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澄明</w:t>
      </w:r>
      <w:r>
        <w:t xml:space="preserve"> </w:t>
      </w:r>
      <w:r>
        <w:t xml:space="preserve">·</w:t>
      </w:r>
      <w:r>
        <w:t xml:space="preserve"> </w:t>
      </w:r>
      <w:r>
        <w:t xml:space="preserve">样式覆盖检查</w:t>
      </w:r>
    </w:p>
    <w:p>
      <w:pPr>
        <w:pStyle w:val="Subtitle"/>
      </w:pPr>
      <w:r>
        <w:t xml:space="preserve">用同一份输入检查导出结果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标题与正文"/>
    <w:p>
      <w:pPr>
        <w:pStyle w:val="Heading1"/>
      </w:pPr>
      <w:r>
        <w:t xml:space="preserve">标题与正文</w:t>
      </w:r>
    </w:p>
    <w:p>
      <w:pPr>
        <w:pStyle w:val="FirstParagraph"/>
      </w:pPr>
      <w:r>
        <w:t xml:space="preserve">这是标题后的首段。中文正文与 English、数字 12345 混排时，应保持一致的阅读节奏。</w:t>
      </w:r>
      <w:r>
        <w:rPr>
          <w:bCs/>
          <w:b/>
        </w:rPr>
        <w:t xml:space="preserve">粗体强调</w:t>
      </w:r>
      <w:r>
        <w:t xml:space="preserve">、</w:t>
      </w:r>
      <w:r>
        <w:rPr>
          <w:iCs/>
          <w:i/>
        </w:rPr>
        <w:t xml:space="preserve">斜体 emphasis</w:t>
      </w:r>
      <w:r>
        <w:t xml:space="preserve">、</w:t>
      </w:r>
      <w:r>
        <w:rPr>
          <w:strike/>
        </w:rPr>
        <w:t xml:space="preserve">删除内容</w:t>
      </w:r>
      <w:r>
        <w:t xml:space="preserve">、上标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和行内代码</w:t>
      </w:r>
      <w:r>
        <w:t xml:space="preserve"> </w:t>
      </w:r>
      <w:r>
        <w:rPr>
          <w:rStyle w:val="VerbatimChar"/>
        </w:rPr>
        <w:t xml:space="preserve">export_word()</w:t>
      </w:r>
      <w:r>
        <w:t xml:space="preserve"> </w:t>
      </w:r>
      <w:r>
        <w:t xml:space="preserve">都应能辨认。</w:t>
      </w:r>
    </w:p>
    <w:p>
      <w:pPr>
        <w:pStyle w:val="BodyText"/>
      </w:pPr>
      <w:r>
        <w:t xml:space="preserve">这是普通正文段落。首段与后续段落都不使用首行缩进；段落之间靠适度留白区分。链接示例：</w:t>
      </w:r>
      <w:hyperlink r:id="rId20">
        <w:r>
          <w:rPr>
            <w:rStyle w:val="Hyperlink"/>
          </w:rPr>
          <w:t xml:space="preserve">Typora 官方导出说明</w:t>
        </w:r>
      </w:hyperlink>
      <w:r>
        <w:t xml:space="preserve">。</w:t>
      </w:r>
      <w:r>
        <w:rPr>
          <w:rStyle w:val="FootnoteReference"/>
        </w:rPr>
        <w:footnoteReference w:id="21"/>
      </w:r>
    </w:p>
    <w:bookmarkStart w:id="26" w:name="二级标题"/>
    <w:p>
      <w:pPr>
        <w:pStyle w:val="Heading2"/>
      </w:pPr>
      <w:r>
        <w:t xml:space="preserve">二级标题</w:t>
      </w:r>
    </w:p>
    <w:p>
      <w:pPr>
        <w:pStyle w:val="FirstParagraph"/>
      </w:pPr>
      <w:r>
        <w:t xml:space="preserve">用于组织章节内的主要观点。</w:t>
      </w:r>
    </w:p>
    <w:bookmarkStart w:id="25" w:name="三级标题"/>
    <w:p>
      <w:pPr>
        <w:pStyle w:val="Heading3"/>
      </w:pPr>
      <w:r>
        <w:t xml:space="preserve">三级标题</w:t>
      </w:r>
    </w:p>
    <w:p>
      <w:pPr>
        <w:pStyle w:val="FirstParagraph"/>
      </w:pPr>
      <w:r>
        <w:t xml:space="preserve">用于解释一个具体步骤。</w:t>
      </w:r>
    </w:p>
    <w:bookmarkStart w:id="24" w:name="四级标题"/>
    <w:p>
      <w:pPr>
        <w:pStyle w:val="Heading4"/>
      </w:pPr>
      <w:r>
        <w:t xml:space="preserve">四级标题</w:t>
      </w:r>
    </w:p>
    <w:p>
      <w:pPr>
        <w:pStyle w:val="FirstParagraph"/>
      </w:pPr>
      <w:r>
        <w:t xml:space="preserve">仍保留完整的段前间距和标题语义。</w:t>
      </w:r>
    </w:p>
    <w:bookmarkStart w:id="23" w:name="五级标题"/>
    <w:p>
      <w:pPr>
        <w:pStyle w:val="Heading5"/>
      </w:pPr>
      <w:r>
        <w:t xml:space="preserve">五级标题</w:t>
      </w:r>
    </w:p>
    <w:p>
      <w:pPr>
        <w:pStyle w:val="FirstParagraph"/>
      </w:pPr>
      <w:r>
        <w:t xml:space="preserve">通过字重与间距区分正文。</w:t>
      </w:r>
    </w:p>
    <w:bookmarkStart w:id="22" w:name="六级标题"/>
    <w:p>
      <w:pPr>
        <w:pStyle w:val="Heading6"/>
      </w:pPr>
      <w:r>
        <w:t xml:space="preserve">六级标题</w:t>
      </w:r>
    </w:p>
    <w:p>
      <w:pPr>
        <w:pStyle w:val="FirstParagraph"/>
      </w:pPr>
      <w:r>
        <w:t xml:space="preserve">不使用难以阅读的极小字号。</w:t>
      </w:r>
    </w:p>
    <w:bookmarkEnd w:id="22"/>
    <w:bookmarkEnd w:id="23"/>
    <w:bookmarkEnd w:id="24"/>
    <w:bookmarkEnd w:id="25"/>
    <w:bookmarkEnd w:id="26"/>
    <w:bookmarkEnd w:id="27"/>
    <w:bookmarkStart w:id="28" w:name="列表与引用"/>
    <w:p>
      <w:pPr>
        <w:pStyle w:val="Heading1"/>
      </w:pPr>
      <w:r>
        <w:t xml:space="preserve">列表与引用</w:t>
      </w:r>
    </w:p>
    <w:p>
      <w:pPr>
        <w:numPr>
          <w:ilvl w:val="0"/>
          <w:numId w:val="1001"/>
        </w:numPr>
        <w:pStyle w:val="Compact"/>
      </w:pPr>
      <w:r>
        <w:t xml:space="preserve">第一层项目。</w:t>
      </w:r>
    </w:p>
    <w:p>
      <w:pPr>
        <w:numPr>
          <w:ilvl w:val="1"/>
          <w:numId w:val="1002"/>
        </w:numPr>
        <w:pStyle w:val="Compact"/>
      </w:pPr>
      <w:r>
        <w:t xml:space="preserve">第二层项目，检查缩进与符号。</w:t>
      </w:r>
    </w:p>
    <w:p>
      <w:pPr>
        <w:numPr>
          <w:ilvl w:val="2"/>
          <w:numId w:val="1003"/>
        </w:numPr>
        <w:pStyle w:val="Compact"/>
      </w:pPr>
      <w:r>
        <w:t xml:space="preserve">第三层项目，检查中英文 mixed content。</w:t>
      </w:r>
    </w:p>
    <w:p>
      <w:pPr>
        <w:numPr>
          <w:ilvl w:val="0"/>
          <w:numId w:val="1001"/>
        </w:numPr>
        <w:pStyle w:val="Compact"/>
      </w:pPr>
      <w:r>
        <w:t xml:space="preserve">返回第一层。列表后的正文不应继承缩进。</w:t>
      </w:r>
    </w:p>
    <w:p>
      <w:pPr>
        <w:numPr>
          <w:ilvl w:val="0"/>
          <w:numId w:val="1004"/>
        </w:numPr>
        <w:pStyle w:val="Compact"/>
      </w:pPr>
      <w:r>
        <w:t xml:space="preserve">第一步，准备数据。</w:t>
      </w:r>
    </w:p>
    <w:p>
      <w:pPr>
        <w:numPr>
          <w:ilvl w:val="0"/>
          <w:numId w:val="1004"/>
        </w:numPr>
        <w:pStyle w:val="Compact"/>
      </w:pPr>
      <w:r>
        <w:t xml:space="preserve">第二步，处理数据。</w:t>
      </w:r>
    </w:p>
    <w:p>
      <w:pPr>
        <w:numPr>
          <w:ilvl w:val="1"/>
          <w:numId w:val="1005"/>
        </w:numPr>
        <w:pStyle w:val="Compact"/>
      </w:pPr>
      <w:r>
        <w:t xml:space="preserve">检查输入。</w:t>
      </w:r>
    </w:p>
    <w:p>
      <w:pPr>
        <w:numPr>
          <w:ilvl w:val="1"/>
          <w:numId w:val="1005"/>
        </w:numPr>
        <w:pStyle w:val="Compact"/>
      </w:pPr>
      <w:r>
        <w:t xml:space="preserve">记录结果。</w:t>
      </w:r>
    </w:p>
    <w:p>
      <w:pPr>
        <w:numPr>
          <w:ilvl w:val="0"/>
          <w:numId w:val="1004"/>
        </w:numPr>
        <w:pStyle w:val="Compact"/>
      </w:pPr>
      <w:r>
        <w:t xml:space="preserve">第三步，结束操作。</w:t>
      </w:r>
    </w:p>
    <w:p>
      <w:pPr>
        <w:numPr>
          <w:ilvl w:val="0"/>
          <w:numId w:val="1006"/>
        </w:numPr>
        <w:pStyle w:val="Compact"/>
      </w:pPr>
      <w:r>
        <w:t xml:space="preserve">☒ 已完成的任务。</w:t>
      </w:r>
    </w:p>
    <w:p>
      <w:pPr>
        <w:numPr>
          <w:ilvl w:val="0"/>
          <w:numId w:val="1006"/>
        </w:numPr>
        <w:pStyle w:val="Compact"/>
      </w:pPr>
      <w:r>
        <w:t xml:space="preserve">☐ 尚未完成的任务。</w:t>
      </w:r>
    </w:p>
    <w:p>
      <w:pPr>
        <w:pStyle w:val="BlockText"/>
      </w:pPr>
      <w:r>
        <w:t xml:space="preserve">这是引用段落。左侧标线用于提示这段内容来自另一个上下文。中文引用保持正体。</w:t>
      </w:r>
    </w:p>
    <w:p>
      <w:pPr>
        <w:pStyle w:val="BlockText"/>
      </w:pPr>
      <w:r>
        <w:t xml:space="preserve">引用中可以出现</w:t>
      </w:r>
      <w:r>
        <w:rPr>
          <w:bCs/>
          <w:b/>
        </w:rPr>
        <w:t xml:space="preserve">强调</w:t>
      </w:r>
      <w:r>
        <w:t xml:space="preserve">、</w:t>
      </w:r>
      <w:r>
        <w:rPr>
          <w:rStyle w:val="VerbatimChar"/>
        </w:rPr>
        <w:t xml:space="preserve">inline_code</w:t>
      </w:r>
      <w:r>
        <w:t xml:space="preserve"> </w:t>
      </w:r>
      <w:r>
        <w:t xml:space="preserve">和第二个段落。</w:t>
      </w:r>
    </w:p>
    <w:p>
      <w:pPr>
        <w:pStyle w:val="FirstParagraph"/>
      </w:pPr>
      <w:r>
        <w:t xml:space="preserve">引用结束后的正文应该恢复正常宽度和颜色。</w:t>
      </w:r>
    </w:p>
    <w:bookmarkEnd w:id="28"/>
    <w:bookmarkStart w:id="32" w:name="代码的五种情况"/>
    <w:p>
      <w:pPr>
        <w:pStyle w:val="Heading1"/>
      </w:pPr>
      <w:r>
        <w:t xml:space="preserve">代码的五种情况</w:t>
      </w:r>
    </w:p>
    <w:bookmarkStart w:id="29" w:name="标记语言的代码"/>
    <w:p>
      <w:pPr>
        <w:pStyle w:val="Heading2"/>
      </w:pPr>
      <w:r>
        <w:t xml:space="preserve">标记语言的代码</w:t>
      </w:r>
    </w:p>
    <w:p>
      <w:pPr>
        <w:pStyle w:val="SourceCode"/>
      </w:pPr>
      <w:r>
        <w:rPr>
          <w:rStyle w:val="CommentTok"/>
        </w:rPr>
        <w:t xml:space="preserve">// 中文注释与 English comment 都应该清晰。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fetchConfig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"请求失败"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-- 统计每种状态的请求数量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29"/>
    <w:bookmarkStart w:id="30" w:name="未标注语言与空行"/>
    <w:p>
      <w:pPr>
        <w:pStyle w:val="Heading2"/>
      </w:pPr>
      <w:r>
        <w:t xml:space="preserve">未标注语言与空行</w:t>
      </w:r>
    </w:p>
    <w:p>
      <w:pPr>
        <w:pStyle w:val="SourceCode"/>
      </w:pPr>
      <w:r>
        <w:rPr>
          <w:rStyle w:val="VerbatimChar"/>
        </w:rPr>
        <w:t xml:space="preserve">plain text  0123456789</w:t>
      </w:r>
      <w:r>
        <w:br/>
      </w:r>
      <w:r>
        <w:br/>
      </w:r>
      <w:r>
        <w:rPr>
          <w:rStyle w:val="VerbatimChar"/>
        </w:rPr>
        <w:t xml:space="preserve">    四个空格缩进，保留空行与中文。</w:t>
      </w:r>
    </w:p>
    <w:bookmarkEnd w:id="30"/>
    <w:bookmarkStart w:id="31" w:name="长行与特殊字符"/>
    <w:p>
      <w:pPr>
        <w:pStyle w:val="Heading2"/>
      </w:pPr>
      <w:r>
        <w:t xml:space="preserve">长行与特殊字符</w:t>
      </w:r>
    </w:p>
    <w:p>
      <w:pPr>
        <w:pStyle w:val="FirstParagraph"/>
      </w:pPr>
      <w:r>
        <w:t xml:space="preserve">长行允许视觉换行，不能为了排版而插入额外的源码换行。下面的两行分别检查长标识符与符号转义。</w:t>
      </w:r>
    </w:p>
    <w:p>
      <w:pPr>
        <w:pStyle w:val="SourceCode"/>
      </w:pPr>
      <w:r>
        <w:rPr>
          <w:rStyle w:val="VerbatimChar"/>
        </w:rPr>
        <w:t xml:space="preserve">very_long_identifier_abcdefghijklmnopqrstuvwxyz_0123456789_abcdefghijklmnopqrstuvwxyz_0123456789_abcdefghijklmnopqrstuvwxyz_0123456789</w:t>
      </w:r>
      <w:r>
        <w:br/>
      </w:r>
      <w:r>
        <w:rPr>
          <w:rStyle w:val="VerbatimChar"/>
        </w:rPr>
        <w:t xml:space="preserve">&lt;tag key="value"&gt; &amp; symbols: { } [ ] ( ) =&gt; != &lt;= &gt;= ; # $ % / \</w:t>
      </w:r>
    </w:p>
    <w:bookmarkEnd w:id="31"/>
    <w:bookmarkEnd w:id="32"/>
    <w:bookmarkStart w:id="36" w:name="表格图片与公式"/>
    <w:p>
      <w:pPr>
        <w:pStyle w:val="Heading1"/>
      </w:pPr>
      <w:r>
        <w:t xml:space="preserve">表格、图片与公式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左对齐文本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普通正文，检查表格内边距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some_value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必须保留</w:t>
            </w:r>
            <w:r>
              <w:t xml:space="preserve">，允许换行的较长说明文字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</w:t>
            </w:r>
          </w:p>
        </w:tc>
      </w:tr>
    </w:tbl>
    <w:p>
      <w:pPr>
        <w:pStyle w:val="CaptionedFigure"/>
      </w:pPr>
      <w:r>
        <w:drawing>
          <wp:inline>
            <wp:extent cx="5969000" cy="1160638"/>
            <wp:effectExtent b="0" l="0" r="0" t="0"/>
            <wp:docPr descr="插图和说明应留在相邻位置。" title="" id="34" name="Picture"/>
            <a:graphic>
              <a:graphicData uri="http://schemas.openxmlformats.org/drawingml/2006/picture">
                <pic:pic>
                  <pic:nvPicPr>
                    <pic:cNvPr descr="assets/retry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16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插图和说明应留在相邻位置。</w:t>
      </w:r>
    </w:p>
    <w:p>
      <w:pPr>
        <w:pStyle w:val="BodyText"/>
      </w:pPr>
      <w:r>
        <w:t xml:space="preserve">行内公式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与独立公式：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分隔线前的段落。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分隔线后的段落。</w:t>
      </w:r>
    </w:p>
    <w:bookmarkEnd w:id="36"/>
    <w:sectPr>
      <w:footerReference r:id="rId9" w:type="default"/>
      <w:pgSz w:h="16838" w:w="11906"/>
      <w:pgMar w:bottom="1247" w:footer="567" w:gutter="0" w:header="567" w:left="1247" w:right="1247" w:top="1247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脚注文字使用较小字号；引用标记应上标显示。脚注编号需要保持可编辑。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next w:val="BodyText"/>
    <w:qFormat/>
    <w:pPr>
      <w:keepNext w:val="0"/>
      <w:keepLines w:val="0"/>
      <w:widowControl/>
      <w:wordWrap w:val="1"/>
      <w:snapToGrid w:val="0"/>
      <w:spacing w:after="120" w:before="0" w:line="360" w:lineRule="atLeast"/>
      <w:jc w:val="left"/>
    </w:pPr>
    <w:rPr>
      <w:rFonts w:ascii="Times New Roman" w:cs="Times New Roman" w:eastAsia="Microsoft YaHei" w:hAnsi="Times New Roman"/>
      <w:color w:val="000000"/>
      <w:sz w:val="22"/>
      <w:szCs w:val="22"/>
      <w:lang w:eastAsia="zh-CN" w:val="zh-CN"/>
    </w:rPr>
  </w:style>
  <w:style w:styleId="BodyText" w:type="paragraph">
    <w:name w:val="Body Text"/>
    <w:basedOn w:val="Normal"/>
    <w:next w:val="BodyText"/>
    <w:qFormat/>
    <w:pPr>
      <w:spacing w:after="140" w:before="0" w:line="360" w:lineRule="atLeast"/>
      <w:ind w:firstLine="0"/>
    </w:pPr>
  </w:style>
  <w:style w:styleId="FirstParagraph" w:type="paragraph">
    <w:name w:val="First Paragraph"/>
    <w:basedOn w:val="Normal"/>
    <w:next w:val="BodyText"/>
    <w:qFormat/>
    <w:pPr>
      <w:spacing w:after="140" w:before="0" w:line="360" w:lineRule="atLeast"/>
      <w:ind w:firstLine="0"/>
    </w:pPr>
  </w:style>
  <w:style w:styleId="Compact" w:type="paragraph">
    <w:name w:val="Compact"/>
    <w:basedOn w:val="Normal"/>
    <w:next w:val="BodyText"/>
    <w:qFormat/>
    <w:pPr>
      <w:spacing w:after="60" w:before="0" w:line="300" w:lineRule="atLeast"/>
    </w:pPr>
  </w:style>
  <w:style w:styleId="Title" w:type="paragraph">
    <w:name w:val="Title"/>
    <w:basedOn w:val="Normal"/>
    <w:next w:val="BodyText"/>
    <w:qFormat/>
    <w:pPr>
      <w:keepNext/>
      <w:keepLines/>
      <w:spacing w:after="180" w:before="0" w:line="288" w:lineRule="atLeast"/>
    </w:pPr>
    <w:rPr>
      <w:rFonts w:ascii="Times New Roman" w:cs="Times New Roman" w:eastAsia="Microsoft YaHei" w:hAnsi="Times New Roman"/>
      <w:b/>
      <w:bCs/>
      <w:color w:val="000000"/>
      <w:sz w:val="50"/>
      <w:szCs w:val="50"/>
    </w:rPr>
  </w:style>
  <w:style w:styleId="Subtitle" w:type="paragraph">
    <w:name w:val="Subtitle"/>
    <w:basedOn w:val="Normal"/>
    <w:next w:val="BodyText"/>
    <w:qFormat/>
    <w:pPr>
      <w:keepNext/>
      <w:spacing w:after="220" w:before="0" w:line="300" w:lineRule="atLeast"/>
    </w:pPr>
    <w:rPr>
      <w:color w:val="000000"/>
      <w:sz w:val="24"/>
      <w:szCs w:val="24"/>
    </w:rPr>
  </w:style>
  <w:style w:styleId="Author" w:type="paragraph">
    <w:name w:val="Author"/>
    <w:basedOn w:val="Normal"/>
    <w:next w:val="BodyText"/>
    <w:qFormat/>
    <w:pPr>
      <w:keepNext/>
      <w:spacing w:after="40" w:before="0" w:line="276" w:lineRule="atLeast"/>
    </w:pPr>
    <w:rPr>
      <w:color w:val="000000"/>
      <w:sz w:val="19"/>
      <w:szCs w:val="19"/>
    </w:rPr>
  </w:style>
  <w:style w:styleId="Date" w:type="paragraph">
    <w:name w:val="Date"/>
    <w:basedOn w:val="Normal"/>
    <w:next w:val="BodyText"/>
    <w:qFormat/>
    <w:pPr>
      <w:spacing w:after="280" w:before="0" w:line="276" w:lineRule="atLeast"/>
    </w:pPr>
    <w:rPr>
      <w:color w:val="000000"/>
      <w:sz w:val="18"/>
      <w:szCs w:val="18"/>
    </w:rPr>
  </w:style>
  <w:style w:styleId="Abstract" w:type="paragraph">
    <w:name w:val="Abstract"/>
    <w:basedOn w:val="Normal"/>
    <w:next w:val="BodyText"/>
    <w:qFormat/>
    <w:pPr>
      <w:spacing w:after="180" w:before="0" w:line="360" w:lineRule="atLeast"/>
    </w:pPr>
    <w:rPr>
      <w:color w:val="000000"/>
    </w:rPr>
  </w:style>
  <w:style w:styleId="Bibliography" w:type="paragraph">
    <w:name w:val="Bibliography"/>
    <w:basedOn w:val="Normal"/>
    <w:next w:val="BodyText"/>
    <w:qFormat/>
    <w:pPr>
      <w:spacing w:after="100" w:before="0" w:line="300" w:lineRule="atLeast"/>
      <w:ind w:hanging="300" w:left="300"/>
    </w:pPr>
    <w:rPr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pBdr>
        <w:bottom w:color="DCE5EB" w:space="7" w:sz="6" w:val="single"/>
      </w:pBdr>
      <w:spacing w:after="140" w:before="360" w:line="288" w:lineRule="atLeast"/>
      <w:outlineLvl w:val="0"/>
    </w:pPr>
    <w:rPr>
      <w:rFonts w:ascii="Times New Roman" w:cs="Times New Roman" w:eastAsia="Microsoft YaHei" w:hAnsi="Times New Roman"/>
      <w:b/>
      <w:bCs/>
      <w:i w:val="0"/>
      <w:color w:val="000000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40" w:before="360" w:line="288" w:lineRule="atLeast"/>
      <w:outlineLvl w:val="1"/>
    </w:pPr>
    <w:rPr>
      <w:rFonts w:ascii="Times New Roman" w:cs="Times New Roman" w:eastAsia="Microsoft YaHei" w:hAnsi="Times New Roman"/>
      <w:b/>
      <w:bCs/>
      <w:i w:val="0"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140" w:before="240" w:line="288" w:lineRule="atLeast"/>
      <w:outlineLvl w:val="2"/>
    </w:pPr>
    <w:rPr>
      <w:rFonts w:ascii="Times New Roman" w:cs="Times New Roman" w:eastAsia="Microsoft YaHei" w:hAnsi="Times New Roman"/>
      <w:b/>
      <w:bCs/>
      <w:i w:val="0"/>
      <w:color w:val="000000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keepLines/>
      <w:spacing w:after="140" w:before="240" w:line="288" w:lineRule="atLeast"/>
      <w:outlineLvl w:val="3"/>
    </w:pPr>
    <w:rPr>
      <w:rFonts w:ascii="Times New Roman" w:cs="Times New Roman" w:eastAsia="Microsoft YaHei" w:hAnsi="Times New Roman"/>
      <w:b/>
      <w:bCs/>
      <w:i w:val="0"/>
      <w:color w:val="000000"/>
      <w:sz w:val="23"/>
      <w:szCs w:val="23"/>
    </w:rPr>
  </w:style>
  <w:style w:styleId="Heading5" w:type="paragraph">
    <w:name w:val="Heading 5"/>
    <w:basedOn w:val="Normal"/>
    <w:next w:val="BodyText"/>
    <w:qFormat/>
    <w:pPr>
      <w:keepNext/>
      <w:keepLines/>
      <w:spacing w:after="140" w:before="240" w:line="288" w:lineRule="atLeast"/>
      <w:outlineLvl w:val="4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6" w:type="paragraph">
    <w:name w:val="Heading 6"/>
    <w:basedOn w:val="Normal"/>
    <w:next w:val="BodyText"/>
    <w:qFormat/>
    <w:pPr>
      <w:keepNext/>
      <w:keepLines/>
      <w:spacing w:after="140" w:before="240" w:line="288" w:lineRule="atLeast"/>
      <w:outlineLvl w:val="5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7" w:type="paragraph">
    <w:name w:val="Heading 7"/>
    <w:basedOn w:val="Normal"/>
    <w:next w:val="BodyText"/>
    <w:qFormat/>
    <w:pPr>
      <w:keepNext/>
      <w:keepLines/>
      <w:spacing w:after="140" w:before="240" w:line="288" w:lineRule="atLeast"/>
      <w:outlineLvl w:val="6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8" w:type="paragraph">
    <w:name w:val="Heading 8"/>
    <w:basedOn w:val="Normal"/>
    <w:next w:val="BodyText"/>
    <w:qFormat/>
    <w:pPr>
      <w:keepNext/>
      <w:keepLines/>
      <w:spacing w:after="140" w:before="240" w:line="288" w:lineRule="atLeast"/>
      <w:outlineLvl w:val="7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9" w:type="paragraph">
    <w:name w:val="Heading 9"/>
    <w:basedOn w:val="Normal"/>
    <w:next w:val="BodyText"/>
    <w:qFormat/>
    <w:pPr>
      <w:keepNext/>
      <w:keepLines/>
      <w:spacing w:after="140" w:before="240" w:line="288" w:lineRule="atLeast"/>
      <w:outlineLvl w:val="8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BlockText" w:type="paragraph">
    <w:name w:val="Block Text"/>
    <w:basedOn w:val="Normal"/>
    <w:next w:val="BodyText"/>
    <w:qFormat/>
    <w:pPr>
      <w:pBdr>
        <w:left w:color="81AAB9" w:space="9" w:sz="18" w:val="single"/>
      </w:pBdr>
      <w:spacing w:after="160" w:before="120" w:line="312" w:lineRule="atLeast"/>
      <w:ind w:firstLine="0" w:left="280" w:right="140"/>
    </w:pPr>
    <w:rPr>
      <w:i w:val="0"/>
      <w:iCs w:val="0"/>
      <w:color w:val="000000"/>
    </w:rPr>
  </w:style>
  <w:style w:styleId="FootnoteText" w:type="paragraph">
    <w:name w:val="Footnote Text"/>
    <w:basedOn w:val="Normal"/>
    <w:next w:val="BodyText"/>
    <w:qFormat/>
    <w:pPr>
      <w:spacing w:after="60" w:before="0" w:line="288" w:lineRule="atLeast"/>
    </w:pPr>
    <w:rPr>
      <w:color w:val="000000"/>
      <w:sz w:val="18"/>
      <w:szCs w:val="18"/>
    </w:rPr>
  </w:style>
  <w:style w:default="1" w:styleId="DefaultParagraphFont" w:type="character">
    <w:name w:val="Default Paragraph Font"/>
    <w:semiHidden/>
    <w:unhideWhenUsed/>
  </w:style>
  <w:style w:styleId="Table" w:type="table">
    <w:name w:val="Table"/>
    <w:qFormat/>
    <w:pPr>
      <w:spacing w:after="0" w:before="0" w:line="288" w:lineRule="atLeast"/>
    </w:pPr>
    <w:rPr>
      <w:rFonts w:ascii="Times New Roman" w:cs="Times New Roman" w:eastAsia="Microsoft YaHei" w:hAnsi="Times New Roman"/>
      <w:color w:val="000000"/>
      <w:sz w:val="20"/>
      <w:szCs w:val="20"/>
    </w:rPr>
    <w:tblPr>
      <w:tblStyleRowBandSize w:val="1"/>
      <w:tblBorders>
        <w:top w:color="DFE5EB" w:sz="4" w:val="single"/>
        <w:left w:color="DFE5EB" w:sz="4" w:val="single"/>
        <w:bottom w:color="DFE5EB" w:sz="4" w:val="single"/>
        <w:right w:color="DFE5EB" w:sz="4" w:val="single"/>
        <w:insideH w:color="DFE5EB" w:sz="4" w:val="single"/>
        <w:insideV w:val="nil"/>
      </w:tblBorders>
      <w:tblCellMar>
        <w:top w:type="dxa" w:w="100"/>
        <w:left w:type="dxa" w:w="140"/>
        <w:bottom w:type="dxa" w:w="100"/>
        <w:right w:type="dxa" w:w="140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fill="E8F0F4" w:val="clear"/>
      </w:tcPr>
    </w:tblStylePr>
    <w:tblStylePr w:type="band1Horz">
      <w:tcPr>
        <w:shd w:fill="F7F9FB" w:val="clear"/>
      </w:tcPr>
    </w:tblStylePr>
  </w:style>
  <w:style w:styleId="DefinitionTerm" w:type="paragraph">
    <w:name w:val="Definition Term"/>
    <w:basedOn w:val="Normal"/>
    <w:next w:val="BodyText"/>
    <w:qFormat/>
    <w:pPr>
      <w:keepNext/>
      <w:spacing w:after="60" w:before="120" w:line="360" w:lineRule="atLeast"/>
    </w:pPr>
    <w:rPr>
      <w:b/>
      <w:bCs/>
    </w:rPr>
  </w:style>
  <w:style w:styleId="Definition" w:type="paragraph">
    <w:name w:val="Definition"/>
    <w:basedOn w:val="Normal"/>
    <w:next w:val="BodyText"/>
    <w:qFormat/>
    <w:pPr>
      <w:spacing w:after="140" w:before="0" w:line="360" w:lineRule="atLeast"/>
      <w:ind w:left="360"/>
    </w:pPr>
  </w:style>
  <w:style w:styleId="Caption" w:type="paragraph">
    <w:name w:val="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TableCaption" w:type="paragraph">
    <w:name w:val="Table Caption"/>
    <w:basedOn w:val="Normal"/>
    <w:next w:val="BodyText"/>
    <w:qFormat/>
    <w:pPr>
      <w:keepNext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ImageCaption" w:type="paragraph">
    <w:name w:val="Image 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Figure" w:type="paragraph">
    <w:name w:val="Figure"/>
    <w:basedOn w:val="Normal"/>
    <w:next w:val="BodyText"/>
    <w:qFormat/>
    <w:pPr>
      <w:spacing w:after="100" w:before="160" w:line="360" w:lineRule="atLeast"/>
      <w:jc w:val="center"/>
    </w:pPr>
  </w:style>
  <w:style w:styleId="CaptionedFigure" w:type="paragraph">
    <w:name w:val="Captioned Figure"/>
    <w:basedOn w:val="Normal"/>
    <w:next w:val="BodyText"/>
    <w:qFormat/>
    <w:pPr>
      <w:keepNext/>
      <w:spacing w:after="100" w:before="160" w:line="360" w:lineRule="atLeast"/>
      <w:jc w:val="center"/>
    </w:pPr>
  </w:style>
  <w:style w:styleId="BodyTextChar" w:type="character">
    <w:name w:val="Body Text Char"/>
    <w:basedOn w:val="DefaultParagraphFont"/>
    <w:qFormat/>
    <w:rPr>
      <w:rFonts w:ascii="Times New Roman" w:cs="Times New Roman" w:eastAsia="Microsoft YaHei" w:hAnsi="Times New Roman"/>
    </w:rPr>
  </w:style>
  <w:style w:styleId="VerbatimChar" w:type="character">
    <w:name w:val="Verbatim Char"/>
    <w:basedOn w:val="DefaultParagraphFont"/>
    <w:qFormat/>
    <w:rPr>
      <w:rFonts w:ascii="Consolas" w:cs="Consolas" w:eastAsia="Microsoft YaHei" w:hAnsi="Consolas" w:hint="default"/>
      <w:noProof/>
      <w:sz w:val="19"/>
      <w:szCs w:val="19"/>
      <w:lang w:eastAsia="zh-CN" w:val="zh-CN"/>
    </w:rPr>
  </w:style>
  <w:style w:styleId="SectionNumber" w:type="character">
    <w:name w:val="Section Number"/>
    <w:basedOn w:val="DefaultParagraphFont"/>
    <w:qFormat/>
    <w:rPr>
      <w:color w:val="000000"/>
    </w:rPr>
  </w:style>
  <w:style w:styleId="FootnoteReference" w:type="character">
    <w:name w:val="Footnote Reference"/>
    <w:basedOn w:val="DefaultParagraphFont"/>
    <w:qFormat/>
    <w:rPr>
      <w:color w:val="000000"/>
      <w:vertAlign w:val="superscript"/>
    </w:rPr>
  </w:style>
  <w:style w:styleId="Hyperlink" w:type="character">
    <w:name w:val="Hyperlink"/>
    <w:basedOn w:val="DefaultParagraphFont"/>
    <w:qFormat/>
    <w:rPr>
      <w:color w:val="215E78"/>
      <w:u w:val="single"/>
    </w:rPr>
  </w:style>
  <w:style w:styleId="TOCHeading" w:type="paragraph">
    <w:name w:val="TOC Heading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SourceCode" w:type="paragraph">
    <w:name w:val="Source Code"/>
    <w:basedOn w:val="Normal"/>
    <w:next w:val="BodyText"/>
    <w:qFormat/>
    <w:pPr>
      <w:keepNext w:val="0"/>
      <w:keepLines w:val="0"/>
      <w:widowControl/>
      <w:pBdr>
        <w:top w:color="DFE5EB" w:space="7" w:sz="4" w:val="single"/>
        <w:left w:color="DFE5EB" w:space="7" w:sz="4" w:val="single"/>
        <w:bottom w:color="DFE5EB" w:space="7" w:sz="4" w:val="single"/>
        <w:right w:color="DFE5EB" w:space="7" w:sz="4" w:val="single"/>
      </w:pBdr>
      <w:shd w:fill="F3F6F8" w:val="clear"/>
      <w:wordWrap w:val="0"/>
      <w:autoSpaceDE w:val="0"/>
      <w:autoSpaceDN w:val="0"/>
      <w:snapToGrid w:val="0"/>
      <w:spacing w:after="180" w:before="160" w:line="280" w:lineRule="atLeast"/>
      <w:ind w:firstLine="0" w:left="160" w:right="160"/>
    </w:pPr>
    <w:rPr>
      <w:rFonts w:ascii="Consolas" w:cs="Consolas" w:eastAsia="Microsoft YaHei" w:hAnsi="Consolas" w:hint="default"/>
      <w:noProof/>
      <w:color w:val="000000"/>
      <w:sz w:val="19"/>
      <w:szCs w:val="19"/>
      <w:lang w:eastAsia="zh-CN" w:val="zh-CN"/>
    </w:rPr>
  </w:style>
  <w:style w:styleId="AlertTok" w:type="character">
    <w:name w:val="Alert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AnnotationTok" w:type="character">
    <w:name w:val="Anno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AttributeTok" w:type="character">
    <w:name w:val="Attribut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BaseNTok" w:type="character">
    <w:name w:val="Base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BuiltInTok" w:type="character">
    <w:name w:val="BuiltI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CharTok" w:type="character">
    <w:name w:val="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CommentTok" w:type="character">
    <w:name w:val="Comme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mmentVarTok" w:type="character">
    <w:name w:val="CommentV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nstantTok" w:type="character">
    <w:name w:val="Consta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ControlFlowTok" w:type="character">
    <w:name w:val="ControlFlow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DataTypeTok" w:type="character">
    <w:name w:val="DataTyp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DecValTok" w:type="character">
    <w:name w:val="DecV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DocumentationTok" w:type="character">
    <w:name w:val="Documen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ErrorTok" w:type="character">
    <w:name w:val="Error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ExtensionTok" w:type="character">
    <w:name w:val="Extens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loatTok" w:type="character">
    <w:name w:val="Floa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FunctionTok" w:type="character">
    <w:name w:val="Func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ImportTok" w:type="character">
    <w:name w:val="Impor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InformationTok" w:type="character">
    <w:name w:val="Inform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KeywordTok" w:type="character">
    <w:name w:val="Keyword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NormalTok" w:type="character">
    <w:name w:val="Norm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peratorTok" w:type="character">
    <w:name w:val="Operat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465567"/>
      <w:shd w:fill="auto" w:val="clear"/>
    </w:rPr>
  </w:style>
  <w:style w:styleId="OtherTok" w:type="character">
    <w:name w:val="Othe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PreprocessorTok" w:type="character">
    <w:name w:val="Preprocess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SpecialCharTok" w:type="character">
    <w:name w:val="Special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pecialStringTok" w:type="character">
    <w:name w:val="Special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tringTok" w:type="character">
    <w:name w:val="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VariableTok" w:type="character">
    <w:name w:val="Variabl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erbatimStringTok" w:type="character">
    <w:name w:val="Verbatim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WarningTok" w:type="character">
    <w:name w:val="Warn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8A541E"/>
      <w:shd w:fill="auto" w:val="clear"/>
    </w:rPr>
  </w:style>
  <w:style w:styleId="FootnoteBlockText" w:type="paragraph">
    <w:name w:val="Footnote Block Text"/>
    <w:basedOn w:val="BlockText"/>
    <w:next w:val="BodyText"/>
    <w:qFormat/>
    <w:rPr>
      <w:sz w:val="18"/>
      <w:szCs w:val="18"/>
    </w:rPr>
  </w:style>
  <w:style w:styleId="AbstractTitle" w:type="paragraph">
    <w:name w:val="Abstract Title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TOC1" w:type="paragraph">
    <w:name w:val="toc 1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0"/>
    </w:pPr>
    <w:rPr>
      <w:b/>
      <w:color w:val="000000"/>
      <w:sz w:val="20"/>
      <w:szCs w:val="20"/>
    </w:rPr>
  </w:style>
  <w:style w:styleId="TOC2" w:type="paragraph">
    <w:name w:val="toc 2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240"/>
    </w:pPr>
    <w:rPr>
      <w:color w:val="000000"/>
      <w:sz w:val="20"/>
      <w:szCs w:val="20"/>
    </w:rPr>
  </w:style>
  <w:style w:styleId="TOC3" w:type="paragraph">
    <w:name w:val="toc 3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480"/>
    </w:pPr>
    <w:rPr>
      <w:color w:val="000000"/>
      <w:sz w:val="20"/>
      <w:szCs w:val="20"/>
    </w:rPr>
  </w:style>
  <w:style w:styleId="TOC4" w:type="paragraph">
    <w:name w:val="toc 4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720"/>
    </w:pPr>
    <w:rPr>
      <w:color w:val="000000"/>
      <w:sz w:val="20"/>
      <w:szCs w:val="20"/>
    </w:rPr>
  </w:style>
  <w:style w:styleId="TOC5" w:type="paragraph">
    <w:name w:val="toc 5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960"/>
    </w:pPr>
    <w:rPr>
      <w:color w:val="000000"/>
      <w:sz w:val="20"/>
      <w:szCs w:val="20"/>
    </w:rPr>
  </w:style>
  <w:style w:styleId="TOC6" w:type="paragraph">
    <w:name w:val="toc 6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200"/>
    </w:pPr>
    <w:rPr>
      <w:color w:val="000000"/>
      <w:sz w:val="20"/>
      <w:szCs w:val="20"/>
    </w:rPr>
  </w:style>
  <w:style w:styleId="TOC7" w:type="paragraph">
    <w:name w:val="toc 7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440"/>
    </w:pPr>
    <w:rPr>
      <w:color w:val="000000"/>
      <w:sz w:val="20"/>
      <w:szCs w:val="20"/>
    </w:rPr>
  </w:style>
  <w:style w:styleId="TOC8" w:type="paragraph">
    <w:name w:val="toc 8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680"/>
    </w:pPr>
    <w:rPr>
      <w:color w:val="000000"/>
      <w:sz w:val="20"/>
      <w:szCs w:val="20"/>
    </w:rPr>
  </w:style>
  <w:style w:styleId="TOC9" w:type="paragraph">
    <w:name w:val="toc 9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920"/>
    </w:pPr>
    <w:rPr>
      <w:color w:val="000000"/>
      <w:sz w:val="20"/>
      <w:szCs w:val="20"/>
    </w:rPr>
  </w:style>
  <w:style w:styleId="Header" w:type="paragraph">
    <w:name w:val="header"/>
    <w:basedOn w:val="Normal"/>
    <w:next w:val="BodyText"/>
    <w:qFormat/>
    <w:pPr>
      <w:spacing w:after="0" w:before="0" w:line="240" w:lineRule="atLeast"/>
    </w:pPr>
    <w:rPr>
      <w:color w:val="000000"/>
      <w:sz w:val="17"/>
      <w:szCs w:val="17"/>
    </w:rPr>
  </w:style>
  <w:style w:styleId="Footer" w:type="paragraph">
    <w:name w:val="footer"/>
    <w:basedOn w:val="Normal"/>
    <w:next w:val="BodyText"/>
    <w:qFormat/>
    <w:pPr>
      <w:spacing w:after="0" w:before="0" w:line="240" w:lineRule="atLeast"/>
      <w:jc w:val="right"/>
    </w:pPr>
    <w:rPr>
      <w:color w:val="000000"/>
      <w:sz w:val="17"/>
      <w:szCs w:val="17"/>
    </w:rPr>
  </w:style>
  <w:style w:type="character" w:customStyle="1" w:styleId="RegionMarkerTok">
    <w:name w:val="RegionMarker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clear.xml" Type="http://schemas.openxmlformats.org/officeDocument/2006/relationships/footer" /><Relationship Type="http://schemas.openxmlformats.org/officeDocument/2006/relationships/image" Id="rId33" Target="media/rId33.png" /><Relationship Type="http://schemas.openxmlformats.org/officeDocument/2006/relationships/hyperlink" Id="rId20" Target="https://support.typora.io/Ex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upport.typora.io/Ex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澄明 · 样式覆盖检查</dc:title>
  <dc:creator/>
  <dc:language>zh-CN</dc:language>
  <cp:keywords/>
  <dcterms:created xsi:type="dcterms:W3CDTF">2026-09-14T15:23:29Z</dcterms:created>
  <dcterms:modified xsi:type="dcterms:W3CDTF">2026-09-14T15:23:29Z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用同一份输入检查导出结果</vt:lpwstr>
  </property>
  <property fmtid="{D5CDD505-2E9C-101B-9397-08002B2CF9AE}" pid="3" name="toc-title">
    <vt:lpwstr>目录</vt:lpwstr>
  </property>
</Properties>
</file>