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ＭＳ Ｐゴシック" w:hAnsi="ＭＳ Ｐゴシック" w:eastAsia="ＭＳ Ｐゴシック"/>
          <w:sz w:val="52"/>
          <w:szCs w:val="52"/>
        </w:rPr>
      </w:pPr>
      <w:r>
        <w:rPr>
          <w:rFonts w:eastAsia="ＭＳ Ｐゴシック" w:ascii="ＭＳ Ｐゴシック" w:hAnsi="ＭＳ Ｐゴシック"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eastAsia="ＭＳ Ｐゴシック"/>
          <w:b/>
          <w:b/>
          <w:bCs/>
        </w:rPr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6"/>
        <w:gridCol w:w="6629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sz w:val="21"/>
                <w:szCs w:val="24"/>
              </w:rPr>
              <w:t>構文</w:t>
            </w:r>
          </w:p>
        </w:tc>
        <w:tc>
          <w:tcPr>
            <w:tcW w:w="66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と等しくない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2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2"/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3"/>
        <w:gridCol w:w="3150"/>
      </w:tblGrid>
      <w:tr>
        <w:trPr/>
        <w:tc>
          <w:tcPr>
            <w:tcW w:w="110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3" w:type="dxa"/>
            <w:tcBorders>
              <w:bottom w:val="single" w:sz="2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LibreOffice/7.0.3.1$Windows_X86_64 LibreOffice_project/d7547858d014d4cf69878db179d326fc3483e082</Application>
  <Pages>3</Pages>
  <Words>1221</Words>
  <Characters>1541</Characters>
  <CharactersWithSpaces>1640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2020-12-05T11:02:21Z</dcterms:modified>
  <cp:revision>19</cp:revision>
  <dc:subject/>
  <dc:title/>
</cp:coreProperties>
</file>