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6482334136963" w:lineRule="auto"/>
        <w:ind w:left="0" w:right="452.0996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38347" cy="48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347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Ref. no.VSB/25/152655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Bachelor Thesis Assignment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73828125" w:line="240" w:lineRule="auto"/>
        <w:ind w:left="14.7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Huy Tai Le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20263671875" w:line="326.024694442749" w:lineRule="auto"/>
        <w:ind w:left="3.9600372314453125" w:right="50.4187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Programme: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B0613A140010 Computer 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Development of the Client Application for Task Managemet System Vývoj klientské části systému správy úkolů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88232421875" w:line="240" w:lineRule="auto"/>
        <w:ind w:left="3.960037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thesis language: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71899414062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60498046875" w:line="229.90787029266357" w:lineRule="auto"/>
        <w:ind w:left="6.3800048828125" w:right="33.26416015625" w:hanging="2.4199676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objective of this thesis is to design and implement the client-side application of the Get Things Done system, focusing on the interaction between authors (managers) and solvers. The client will consume the REST API developed in the server part.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5113525390625" w:line="240" w:lineRule="auto"/>
        <w:ind w:left="3.960037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thesis should include: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5997009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User authentication and session management.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1721878051758" w:lineRule="auto"/>
        <w:ind w:left="4.4000244140625" w:right="45.14404296875" w:firstLine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Interface for authors to create, edit, and assign tasks to solvers stored in the database. 3. Task state management: authors can monitor progress, approve completed tasks, or reject them (which resets the task status to “started”).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938720703125" w:line="229.9081563949585" w:lineRule="auto"/>
        <w:ind w:left="9.459991455078125" w:right="1601.4215087890625" w:hanging="5.0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Interface for solvers to view assigned tasks, start them, and mark them as completed. 5. Implementation of notifications to solvers when a task is approved or rejected. 6. Emphasis on usability, responsive design, and clear task lifecycle visualization.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5107421875" w:line="229.90787029266357" w:lineRule="auto"/>
        <w:ind w:left="0.22003173828125" w:right="116.86279296875" w:firstLine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 A working client application (web or desktop) for both authors and solvers, integrated with the REST API, tested with real scenarios, and accompanied by user documentation.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711059570312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598876953125" w:line="229.90787029266357" w:lineRule="auto"/>
        <w:ind w:left="9.680023193359375" w:right="258.1036376953125" w:firstLine="6.5999603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Laurence Lars Svekis, Maaike van Putten, Rob Percival: JavaScript from Beginner to Professional, 2021, Packt Publishing Ltd. ISBN 978-1-80056-252-3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111083984375" w:line="229.90787029266357" w:lineRule="auto"/>
        <w:ind w:left="2.20001220703125" w:right="82.5439453125" w:firstLine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Extent and terms of a thesis are specified in directions for its elaboration that are opened to the public on the web sites of the faculty.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5111083984375" w:line="240" w:lineRule="auto"/>
        <w:ind w:left="14.7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prof. Ing. Ivo Vondrák, CSc.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59887695312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issue: 01.09.2025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59887695312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submission: 30.04.2026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598876953125" w:line="240" w:lineRule="auto"/>
        <w:ind w:left="1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programme guarantor: Ing. Tomáš Fabián, Ph.D.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6004028320312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00" w:orient="portrait"/>
          <w:pgMar w:bottom="525.9999847412109" w:top="653.599853515625" w:left="1200" w:right="1419.7009277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IS EDISON assigned: 04.11.2025 13:16:40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8600311279297" w:line="244.01350021362305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a4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a499"/>
          <w:sz w:val="18"/>
          <w:szCs w:val="18"/>
          <w:u w:val="none"/>
          <w:shd w:fill="auto" w:val="clear"/>
          <w:vertAlign w:val="baseline"/>
          <w:rtl w:val="0"/>
        </w:rPr>
        <w:t xml:space="preserve">17. listopadu 2172/15 708 00 Ostrava-Poruba Czech Republic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1350021362305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a4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a499"/>
          <w:sz w:val="18"/>
          <w:szCs w:val="18"/>
          <w:u w:val="none"/>
          <w:shd w:fill="auto" w:val="clear"/>
          <w:vertAlign w:val="baseline"/>
          <w:rtl w:val="0"/>
        </w:rPr>
        <w:t xml:space="preserve">spojovatelka: +420 597 321 111 epodatelna: epodatelna@vsb.cz ID datové schránky: d3kj88v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245651245117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a4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a499"/>
          <w:sz w:val="18"/>
          <w:szCs w:val="18"/>
          <w:u w:val="none"/>
          <w:shd w:fill="auto" w:val="clear"/>
          <w:vertAlign w:val="baseline"/>
          <w:rtl w:val="0"/>
        </w:rPr>
        <w:t xml:space="preserve">IČ: 61989100 DIČ: CZ61989100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245651245117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a49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00a499"/>
          <w:sz w:val="18"/>
          <w:szCs w:val="18"/>
          <w:u w:val="none"/>
          <w:shd w:fill="auto" w:val="clear"/>
          <w:vertAlign w:val="baseline"/>
          <w:rtl w:val="0"/>
        </w:rPr>
        <w:t xml:space="preserve">email: studijni.fei@vsb.cz www.fei.vsb.cz </w:t>
      </w:r>
    </w:p>
    <w:sectPr>
      <w:type w:val="continuous"/>
      <w:pgSz w:h="16840" w:w="11900" w:orient="portrait"/>
      <w:pgMar w:bottom="525.9999847412109" w:top="653.599853515625" w:left="1205.9400177001953" w:right="1419.700927734375" w:header="0" w:footer="720"/>
      <w:cols w:equalWidth="0" w:num="4">
        <w:col w:space="0" w:w="2320"/>
        <w:col w:space="0" w:w="2320"/>
        <w:col w:space="0" w:w="2320"/>
        <w:col w:space="0" w:w="2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