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4009" w14:textId="51DDD18B" w:rsidR="00C124A7" w:rsidRPr="00B1324F" w:rsidRDefault="00C124A7" w:rsidP="00B1324F">
      <w:pPr>
        <w:spacing w:line="280" w:lineRule="exact"/>
        <w:rPr>
          <w:rFonts w:asciiTheme="minorEastAsia" w:hAnsiTheme="minorEastAsia"/>
          <w:szCs w:val="21"/>
        </w:rPr>
      </w:pPr>
      <w:r w:rsidRPr="00B1324F">
        <w:rPr>
          <w:rFonts w:asciiTheme="minorEastAsia" w:hAnsiTheme="minorEastAsia" w:hint="eastAsia"/>
          <w:szCs w:val="21"/>
        </w:rPr>
        <w:t>海外事業の準備状況を示す書類</w:t>
      </w:r>
    </w:p>
    <w:p w14:paraId="657EE988" w14:textId="06CCC7D8" w:rsidR="00B808FA" w:rsidRDefault="00C124A7" w:rsidP="00B1324F">
      <w:pPr>
        <w:spacing w:line="280" w:lineRule="exact"/>
        <w:rPr>
          <w:rFonts w:asciiTheme="minorEastAsia" w:hAnsiTheme="minorEastAsia"/>
          <w:szCs w:val="21"/>
        </w:rPr>
      </w:pPr>
      <w:r w:rsidRPr="00B1324F">
        <w:rPr>
          <w:rFonts w:asciiTheme="minorEastAsia" w:hAnsiTheme="minorEastAsia" w:hint="eastAsia"/>
          <w:szCs w:val="21"/>
        </w:rPr>
        <w:t>・</w:t>
      </w:r>
      <w:r w:rsidR="007D6B3E" w:rsidRPr="00B1324F">
        <w:rPr>
          <w:rFonts w:asciiTheme="minorEastAsia" w:hAnsiTheme="minorEastAsia" w:hint="eastAsia"/>
          <w:szCs w:val="21"/>
        </w:rPr>
        <w:t>海外市場開拓（輸出）に関する事業</w:t>
      </w:r>
    </w:p>
    <w:p w14:paraId="6D6A3FBD" w14:textId="2C8DD8F9" w:rsidR="00B8287B" w:rsidRPr="00B1324F" w:rsidRDefault="008A013C" w:rsidP="00B1324F">
      <w:pPr>
        <w:spacing w:line="280" w:lineRule="exact"/>
        <w:rPr>
          <w:rFonts w:asciiTheme="minorEastAsia" w:hAnsiTheme="minorEastAsia"/>
          <w:szCs w:val="21"/>
        </w:rPr>
      </w:pPr>
      <w:r>
        <w:rPr>
          <w:rFonts w:asciiTheme="minorEastAsia" w:hAnsiTheme="minorEastAsia" w:hint="eastAsia"/>
          <w:szCs w:val="21"/>
        </w:rPr>
        <w:t>（目次）</w:t>
      </w:r>
    </w:p>
    <w:p w14:paraId="5E416B60" w14:textId="67E930D7" w:rsidR="00C124A7" w:rsidRPr="00B1324F" w:rsidRDefault="00B06C25" w:rsidP="008A013C">
      <w:pPr>
        <w:spacing w:line="280" w:lineRule="exact"/>
        <w:ind w:leftChars="135" w:left="283"/>
        <w:rPr>
          <w:rFonts w:asciiTheme="minorEastAsia" w:hAnsiTheme="minorEastAsia"/>
          <w:szCs w:val="21"/>
        </w:rPr>
      </w:pPr>
      <w:r w:rsidRPr="00B1324F">
        <w:rPr>
          <w:rFonts w:asciiTheme="minorEastAsia" w:hAnsiTheme="minorEastAsia" w:hint="eastAsia"/>
          <w:szCs w:val="21"/>
        </w:rPr>
        <w:t xml:space="preserve">A.　</w:t>
      </w:r>
      <w:r w:rsidR="00C124A7" w:rsidRPr="00B1324F">
        <w:rPr>
          <w:rFonts w:asciiTheme="minorEastAsia" w:hAnsiTheme="minorEastAsia" w:hint="eastAsia"/>
          <w:szCs w:val="21"/>
        </w:rPr>
        <w:t>具体的な想定顧客が分かる海外市場調査報告書</w:t>
      </w:r>
    </w:p>
    <w:p w14:paraId="5A26631B" w14:textId="01A9AB45" w:rsidR="00B06C25" w:rsidRPr="00B1324F" w:rsidRDefault="00B06C25" w:rsidP="008A013C">
      <w:pPr>
        <w:spacing w:line="280" w:lineRule="exact"/>
        <w:ind w:leftChars="135" w:left="283"/>
        <w:rPr>
          <w:rFonts w:asciiTheme="minorEastAsia" w:hAnsiTheme="minorEastAsia"/>
          <w:szCs w:val="21"/>
        </w:rPr>
      </w:pPr>
      <w:r w:rsidRPr="00B1324F">
        <w:rPr>
          <w:rFonts w:asciiTheme="minorEastAsia" w:hAnsiTheme="minorEastAsia" w:hint="eastAsia"/>
          <w:szCs w:val="21"/>
        </w:rPr>
        <w:t xml:space="preserve">B.　</w:t>
      </w:r>
      <w:r w:rsidR="00C124A7" w:rsidRPr="00B1324F">
        <w:rPr>
          <w:rFonts w:asciiTheme="minorEastAsia" w:hAnsiTheme="minorEastAsia" w:hint="eastAsia"/>
          <w:szCs w:val="21"/>
        </w:rPr>
        <w:t>海外展開の専門性について</w:t>
      </w:r>
    </w:p>
    <w:p w14:paraId="3DBD128D" w14:textId="0CB94454" w:rsidR="00B06C25" w:rsidRPr="00B1324F" w:rsidRDefault="00B06C25" w:rsidP="008A013C">
      <w:pPr>
        <w:spacing w:line="280" w:lineRule="exact"/>
        <w:ind w:leftChars="135" w:left="283"/>
        <w:rPr>
          <w:rFonts w:asciiTheme="minorEastAsia" w:hAnsiTheme="minorEastAsia"/>
          <w:szCs w:val="21"/>
        </w:rPr>
      </w:pPr>
      <w:r w:rsidRPr="00B1324F">
        <w:rPr>
          <w:rFonts w:asciiTheme="minorEastAsia" w:hAnsiTheme="minorEastAsia" w:hint="eastAsia"/>
          <w:szCs w:val="21"/>
        </w:rPr>
        <w:t>C.　市場調査分析の方法とサービス開発への反映</w:t>
      </w:r>
    </w:p>
    <w:p w14:paraId="2B5F4C50" w14:textId="248918B2" w:rsidR="00B06C25" w:rsidRDefault="00B06C25" w:rsidP="008A013C">
      <w:pPr>
        <w:spacing w:line="280" w:lineRule="exact"/>
        <w:ind w:leftChars="135" w:left="283"/>
        <w:rPr>
          <w:rFonts w:asciiTheme="minorEastAsia" w:hAnsiTheme="minorEastAsia"/>
          <w:szCs w:val="21"/>
        </w:rPr>
      </w:pPr>
      <w:r w:rsidRPr="00B1324F">
        <w:rPr>
          <w:rFonts w:asciiTheme="minorEastAsia" w:hAnsiTheme="minorEastAsia" w:hint="eastAsia"/>
          <w:szCs w:val="21"/>
        </w:rPr>
        <w:t>D.　国内の地域経済への寄与</w:t>
      </w:r>
    </w:p>
    <w:p w14:paraId="069E13B4" w14:textId="64AD9EF5" w:rsidR="00131F20" w:rsidRPr="008A013C" w:rsidRDefault="008A013C" w:rsidP="008A013C">
      <w:pPr>
        <w:spacing w:line="280" w:lineRule="exact"/>
        <w:ind w:leftChars="135" w:left="283"/>
        <w:rPr>
          <w:rFonts w:asciiTheme="minorEastAsia" w:hAnsiTheme="minorEastAsia"/>
          <w:szCs w:val="21"/>
        </w:rPr>
      </w:pPr>
      <w:r>
        <w:rPr>
          <w:rFonts w:asciiTheme="minorEastAsia" w:hAnsiTheme="minorEastAsia" w:hint="eastAsia"/>
          <w:szCs w:val="21"/>
        </w:rPr>
        <w:t>Ｅ．</w:t>
      </w:r>
      <w:r w:rsidR="00131F20" w:rsidRPr="008A013C">
        <w:rPr>
          <w:rFonts w:asciiTheme="minorEastAsia" w:hAnsiTheme="minorEastAsia"/>
          <w:szCs w:val="21"/>
        </w:rPr>
        <w:t>ブランディング・プロモーション等の具体的なマーケティング戦略</w:t>
      </w:r>
    </w:p>
    <w:p w14:paraId="194FF463" w14:textId="5E8F6765" w:rsidR="00B06C25" w:rsidRPr="00B1324F" w:rsidRDefault="00B06C25" w:rsidP="00B1324F">
      <w:pPr>
        <w:spacing w:line="280" w:lineRule="exact"/>
        <w:rPr>
          <w:rFonts w:asciiTheme="minorEastAsia" w:hAnsiTheme="minorEastAsia"/>
          <w:szCs w:val="21"/>
        </w:rPr>
      </w:pPr>
    </w:p>
    <w:p w14:paraId="1174B245" w14:textId="3A853C1B" w:rsidR="00C124A7" w:rsidRPr="00B1324F" w:rsidRDefault="00C124A7" w:rsidP="00B1324F">
      <w:pPr>
        <w:spacing w:line="280" w:lineRule="exact"/>
        <w:rPr>
          <w:rFonts w:asciiTheme="minorEastAsia" w:hAnsiTheme="minorEastAsia"/>
          <w:b/>
          <w:bCs/>
          <w:szCs w:val="21"/>
          <w:u w:val="single"/>
        </w:rPr>
      </w:pPr>
      <w:r w:rsidRPr="00B1324F">
        <w:rPr>
          <w:rFonts w:asciiTheme="minorEastAsia" w:hAnsiTheme="minorEastAsia" w:hint="eastAsia"/>
          <w:b/>
          <w:bCs/>
          <w:szCs w:val="21"/>
          <w:highlight w:val="yellow"/>
          <w:u w:val="single"/>
        </w:rPr>
        <w:t>A.</w:t>
      </w:r>
      <w:r w:rsidR="00B06C25" w:rsidRPr="00B1324F">
        <w:rPr>
          <w:rFonts w:asciiTheme="minorEastAsia" w:hAnsiTheme="minorEastAsia" w:hint="eastAsia"/>
          <w:b/>
          <w:bCs/>
          <w:szCs w:val="21"/>
          <w:highlight w:val="yellow"/>
          <w:u w:val="single"/>
        </w:rPr>
        <w:t xml:space="preserve">　</w:t>
      </w:r>
      <w:r w:rsidRPr="00B1324F">
        <w:rPr>
          <w:rFonts w:asciiTheme="minorEastAsia" w:hAnsiTheme="minorEastAsia" w:hint="eastAsia"/>
          <w:b/>
          <w:bCs/>
          <w:szCs w:val="21"/>
          <w:highlight w:val="yellow"/>
          <w:u w:val="single"/>
        </w:rPr>
        <w:t>具体的な想定顧客が分かる海外市場調査報告書</w:t>
      </w:r>
    </w:p>
    <w:p w14:paraId="463C24D0" w14:textId="2573DDE6" w:rsidR="00137352" w:rsidRPr="00B2779C" w:rsidRDefault="00137352" w:rsidP="00B1324F">
      <w:pPr>
        <w:spacing w:line="280" w:lineRule="exact"/>
        <w:rPr>
          <w:rFonts w:asciiTheme="minorEastAsia" w:hAnsiTheme="minorEastAsia"/>
          <w:b/>
          <w:bCs/>
          <w:szCs w:val="21"/>
        </w:rPr>
      </w:pPr>
      <w:r w:rsidRPr="00B2779C">
        <w:rPr>
          <w:rFonts w:asciiTheme="minorEastAsia" w:hAnsiTheme="minorEastAsia" w:hint="eastAsia"/>
          <w:b/>
          <w:bCs/>
          <w:szCs w:val="21"/>
        </w:rPr>
        <w:t>①</w:t>
      </w:r>
      <w:r w:rsidR="003B1B76" w:rsidRPr="00B2779C">
        <w:rPr>
          <w:rFonts w:asciiTheme="minorEastAsia" w:hAnsiTheme="minorEastAsia" w:hint="eastAsia"/>
          <w:b/>
          <w:bCs/>
          <w:szCs w:val="21"/>
        </w:rPr>
        <w:t xml:space="preserve">　</w:t>
      </w:r>
      <w:r w:rsidRPr="00B2779C">
        <w:rPr>
          <w:rFonts w:asciiTheme="minorEastAsia" w:hAnsiTheme="minorEastAsia" w:hint="eastAsia"/>
          <w:b/>
          <w:bCs/>
          <w:szCs w:val="21"/>
          <w:u w:val="single"/>
        </w:rPr>
        <w:t>事業概要</w:t>
      </w:r>
      <w:r w:rsidR="007875FF" w:rsidRPr="00B2779C">
        <w:rPr>
          <w:rFonts w:asciiTheme="minorEastAsia" w:hAnsiTheme="minorEastAsia" w:hint="eastAsia"/>
          <w:b/>
          <w:bCs/>
          <w:szCs w:val="21"/>
          <w:u w:val="single"/>
        </w:rPr>
        <w:t>と提供価値</w:t>
      </w:r>
      <w:r w:rsidRPr="00B2779C">
        <w:rPr>
          <w:rFonts w:asciiTheme="minorEastAsia" w:hAnsiTheme="minorEastAsia" w:hint="eastAsia"/>
          <w:b/>
          <w:bCs/>
          <w:szCs w:val="21"/>
        </w:rPr>
        <w:t xml:space="preserve">　</w:t>
      </w:r>
    </w:p>
    <w:p w14:paraId="36D6280C" w14:textId="77777777" w:rsidR="00B90440" w:rsidRDefault="00B90440" w:rsidP="00B90440">
      <w:pPr>
        <w:adjustRightInd w:val="0"/>
        <w:snapToGrid w:val="0"/>
        <w:spacing w:line="280" w:lineRule="exact"/>
        <w:ind w:leftChars="100" w:left="210" w:firstLineChars="100" w:firstLine="210"/>
      </w:pPr>
      <w:r>
        <w:rPr>
          <w:rFonts w:hint="eastAsia"/>
        </w:rPr>
        <w:t>本事業は、ノンアルコール炭酸乾杯飲料「セレブレ（非酒類のスパークリング飲料）」をベトナムに輸出し、外食（飲食店）チャネルにおいて“乾杯の代替”を提供するものである。</w:t>
      </w:r>
    </w:p>
    <w:p w14:paraId="72BF2EAF" w14:textId="77777777" w:rsidR="00B90440" w:rsidRDefault="00B90440" w:rsidP="00B90440">
      <w:pPr>
        <w:adjustRightInd w:val="0"/>
        <w:snapToGrid w:val="0"/>
        <w:spacing w:line="280" w:lineRule="exact"/>
        <w:ind w:leftChars="100" w:left="210" w:firstLineChars="100" w:firstLine="210"/>
      </w:pPr>
    </w:p>
    <w:p w14:paraId="1BBE42F7" w14:textId="6F177A64" w:rsidR="00B90440" w:rsidRDefault="00B90440" w:rsidP="00B90440">
      <w:pPr>
        <w:adjustRightInd w:val="0"/>
        <w:snapToGrid w:val="0"/>
        <w:spacing w:line="280" w:lineRule="exact"/>
        <w:ind w:leftChars="100" w:left="210" w:firstLineChars="100" w:firstLine="210"/>
      </w:pPr>
      <w:r>
        <w:rPr>
          <w:rFonts w:hint="eastAsia"/>
        </w:rPr>
        <w:t>宗教的禁忌、嗜好、妊娠中や授乳中の女性、運転者（ドライバー）等の事情にかかわらず、だれもが同じテーブルで「乾杯」体験を共有できる包摂的な選択肢を増やすことが狙いである。</w:t>
      </w:r>
    </w:p>
    <w:p w14:paraId="59CED6E8" w14:textId="77777777" w:rsidR="00B90440" w:rsidRDefault="00B90440" w:rsidP="00B90440">
      <w:pPr>
        <w:adjustRightInd w:val="0"/>
        <w:snapToGrid w:val="0"/>
        <w:spacing w:line="280" w:lineRule="exact"/>
        <w:ind w:leftChars="100" w:left="210" w:firstLineChars="100" w:firstLine="210"/>
      </w:pPr>
    </w:p>
    <w:p w14:paraId="579B91F0" w14:textId="3686778A" w:rsidR="00B90440" w:rsidRDefault="00B90440" w:rsidP="00B90440">
      <w:pPr>
        <w:adjustRightInd w:val="0"/>
        <w:snapToGrid w:val="0"/>
        <w:spacing w:line="280" w:lineRule="exact"/>
        <w:ind w:leftChars="100" w:left="210" w:firstLineChars="100" w:firstLine="210"/>
      </w:pPr>
      <w:r>
        <w:rPr>
          <w:noProof/>
        </w:rPr>
        <w:drawing>
          <wp:anchor distT="0" distB="0" distL="114300" distR="114300" simplePos="0" relativeHeight="251727872" behindDoc="0" locked="0" layoutInCell="1" allowOverlap="1" wp14:anchorId="6C0AD601" wp14:editId="1B138651">
            <wp:simplePos x="0" y="0"/>
            <wp:positionH relativeFrom="margin">
              <wp:posOffset>28575</wp:posOffset>
            </wp:positionH>
            <wp:positionV relativeFrom="paragraph">
              <wp:posOffset>577850</wp:posOffset>
            </wp:positionV>
            <wp:extent cx="3304540" cy="2457450"/>
            <wp:effectExtent l="0" t="0" r="0" b="0"/>
            <wp:wrapSquare wrapText="bothSides"/>
            <wp:docPr id="13185626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2696" name=""/>
                    <pic:cNvPicPr/>
                  </pic:nvPicPr>
                  <pic:blipFill>
                    <a:blip r:embed="rId8">
                      <a:extLst>
                        <a:ext uri="{28A0092B-C50C-407E-A947-70E740481C1C}">
                          <a14:useLocalDpi xmlns:a14="http://schemas.microsoft.com/office/drawing/2010/main" val="0"/>
                        </a:ext>
                      </a:extLst>
                    </a:blip>
                    <a:stretch>
                      <a:fillRect/>
                    </a:stretch>
                  </pic:blipFill>
                  <pic:spPr>
                    <a:xfrm>
                      <a:off x="0" y="0"/>
                      <a:ext cx="3304540" cy="24574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8896" behindDoc="0" locked="0" layoutInCell="1" allowOverlap="1" wp14:anchorId="02048597" wp14:editId="138104E9">
            <wp:simplePos x="0" y="0"/>
            <wp:positionH relativeFrom="margin">
              <wp:posOffset>3340735</wp:posOffset>
            </wp:positionH>
            <wp:positionV relativeFrom="paragraph">
              <wp:posOffset>606425</wp:posOffset>
            </wp:positionV>
            <wp:extent cx="2895600" cy="2276475"/>
            <wp:effectExtent l="0" t="0" r="0" b="9525"/>
            <wp:wrapSquare wrapText="bothSides"/>
            <wp:docPr id="721583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346" name=""/>
                    <pic:cNvPicPr/>
                  </pic:nvPicPr>
                  <pic:blipFill>
                    <a:blip r:embed="rId9">
                      <a:extLst>
                        <a:ext uri="{28A0092B-C50C-407E-A947-70E740481C1C}">
                          <a14:useLocalDpi xmlns:a14="http://schemas.microsoft.com/office/drawing/2010/main" val="0"/>
                        </a:ext>
                      </a:extLst>
                    </a:blip>
                    <a:stretch>
                      <a:fillRect/>
                    </a:stretch>
                  </pic:blipFill>
                  <pic:spPr>
                    <a:xfrm>
                      <a:off x="0" y="0"/>
                      <a:ext cx="2895600" cy="227647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ベトナムでは</w:t>
      </w:r>
      <w:r>
        <w:t>2019年の政令100（Decree 100/2019/ND-CP）により飲酒運転が「血中・呼気中アルコール濃度ゼロ（絶対的ゼロ許容）」で厳格に禁止され、2025年からは政令168/2024に基づき交通違反罰金が一段と引き上げられている。</w:t>
      </w:r>
    </w:p>
    <w:p w14:paraId="1687384B" w14:textId="77777777" w:rsidR="00B90440" w:rsidRDefault="00B90440" w:rsidP="00B90440">
      <w:pPr>
        <w:adjustRightInd w:val="0"/>
        <w:snapToGrid w:val="0"/>
        <w:spacing w:line="280" w:lineRule="exact"/>
        <w:ind w:leftChars="100" w:left="210" w:firstLineChars="100" w:firstLine="210"/>
      </w:pPr>
    </w:p>
    <w:p w14:paraId="2E4827C1" w14:textId="0132A0CB" w:rsidR="00B90440" w:rsidRDefault="00B90440" w:rsidP="00B90440">
      <w:pPr>
        <w:adjustRightInd w:val="0"/>
        <w:snapToGrid w:val="0"/>
        <w:spacing w:line="280" w:lineRule="exact"/>
        <w:ind w:leftChars="100" w:left="210" w:firstLineChars="100" w:firstLine="210"/>
      </w:pPr>
      <w:r>
        <w:t>（ゼロ許容の運用・罰則強化の継続は現地メディア・投資情報各紙も報じている</w:t>
      </w:r>
      <w:r>
        <w:rPr>
          <w:rFonts w:hint="eastAsia"/>
        </w:rPr>
        <w:t>：</w:t>
      </w:r>
      <w:r>
        <w:t>The Investor）</w:t>
      </w:r>
    </w:p>
    <w:p w14:paraId="6741955E" w14:textId="0E4F3CD4" w:rsidR="00B90440" w:rsidRDefault="00B90440" w:rsidP="00B90440">
      <w:pPr>
        <w:adjustRightInd w:val="0"/>
        <w:snapToGrid w:val="0"/>
        <w:spacing w:line="280" w:lineRule="exact"/>
        <w:ind w:leftChars="100" w:left="210" w:firstLineChars="100" w:firstLine="210"/>
      </w:pPr>
      <w:r>
        <w:rPr>
          <w:noProof/>
        </w:rPr>
        <w:drawing>
          <wp:anchor distT="0" distB="0" distL="114300" distR="114300" simplePos="0" relativeHeight="251735040" behindDoc="0" locked="0" layoutInCell="1" allowOverlap="1" wp14:anchorId="6CC31314" wp14:editId="254072FC">
            <wp:simplePos x="0" y="0"/>
            <wp:positionH relativeFrom="margin">
              <wp:posOffset>3419475</wp:posOffset>
            </wp:positionH>
            <wp:positionV relativeFrom="paragraph">
              <wp:posOffset>25400</wp:posOffset>
            </wp:positionV>
            <wp:extent cx="2804160" cy="2538730"/>
            <wp:effectExtent l="0" t="0" r="0" b="0"/>
            <wp:wrapSquare wrapText="bothSides"/>
            <wp:docPr id="17906235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3529" name=""/>
                    <pic:cNvPicPr/>
                  </pic:nvPicPr>
                  <pic:blipFill>
                    <a:blip r:embed="rId10">
                      <a:extLst>
                        <a:ext uri="{28A0092B-C50C-407E-A947-70E740481C1C}">
                          <a14:useLocalDpi xmlns:a14="http://schemas.microsoft.com/office/drawing/2010/main" val="0"/>
                        </a:ext>
                      </a:extLst>
                    </a:blip>
                    <a:stretch>
                      <a:fillRect/>
                    </a:stretch>
                  </pic:blipFill>
                  <pic:spPr>
                    <a:xfrm>
                      <a:off x="0" y="0"/>
                      <a:ext cx="2804160" cy="2538730"/>
                    </a:xfrm>
                    <a:prstGeom prst="rect">
                      <a:avLst/>
                    </a:prstGeom>
                  </pic:spPr>
                </pic:pic>
              </a:graphicData>
            </a:graphic>
            <wp14:sizeRelH relativeFrom="margin">
              <wp14:pctWidth>0</wp14:pctWidth>
            </wp14:sizeRelH>
            <wp14:sizeRelV relativeFrom="margin">
              <wp14:pctHeight>0</wp14:pctHeight>
            </wp14:sizeRelV>
          </wp:anchor>
        </w:drawing>
      </w:r>
    </w:p>
    <w:p w14:paraId="7F5D4636" w14:textId="7913F2D3" w:rsidR="00B90440" w:rsidRDefault="00B90440" w:rsidP="00B90440">
      <w:pPr>
        <w:adjustRightInd w:val="0"/>
        <w:snapToGrid w:val="0"/>
        <w:spacing w:line="280" w:lineRule="exact"/>
        <w:ind w:leftChars="100" w:left="210" w:firstLineChars="100" w:firstLine="210"/>
      </w:pPr>
      <w:r>
        <w:t>こうした規制強化は“飲酒を伴わない乾杯需要”の拡大要因であり、当社品の市場適合性は高いと判断する。</w:t>
      </w:r>
    </w:p>
    <w:p w14:paraId="5EB3AADD" w14:textId="3487FB8C" w:rsidR="00B90440" w:rsidRDefault="00B90440" w:rsidP="00B90440">
      <w:pPr>
        <w:adjustRightInd w:val="0"/>
        <w:snapToGrid w:val="0"/>
        <w:spacing w:line="280" w:lineRule="exact"/>
        <w:ind w:leftChars="100" w:left="210" w:firstLineChars="100" w:firstLine="210"/>
      </w:pPr>
      <w:r>
        <w:rPr>
          <w:rFonts w:hint="eastAsia"/>
        </w:rPr>
        <w:t>さらに、</w:t>
      </w:r>
      <w:r>
        <w:t>2025年6月には国会が酒類への特別消費税（SCT（Special Consumption Tax））を2031年までに</w:t>
      </w:r>
      <w:r w:rsidRPr="00B90440">
        <w:rPr>
          <w:b/>
          <w:bCs/>
        </w:rPr>
        <w:t>90％へ段階的に引き上げることを承認</w:t>
      </w:r>
      <w:r>
        <w:t>しており、価格上昇と需要抑制の政策トレンドは今後も続く見通しである。ノンアル製品はこの構造変化の受け皿になり得る。</w:t>
      </w:r>
    </w:p>
    <w:p w14:paraId="3F4A044F" w14:textId="5CAEC18E" w:rsidR="007875FF" w:rsidRDefault="007875FF" w:rsidP="007875FF">
      <w:pPr>
        <w:adjustRightInd w:val="0"/>
        <w:snapToGrid w:val="0"/>
        <w:spacing w:line="280" w:lineRule="exact"/>
        <w:ind w:leftChars="100" w:left="210" w:firstLineChars="100" w:firstLine="210"/>
      </w:pPr>
      <w:r>
        <w:t>ノンアル需要は宴席の“乾杯代替”を中心に構造的に高まっているため、セレブレの非アルコール乾杯という価値提案は、社会規制と消費者の安全志向の両面から適合性が高い</w:t>
      </w:r>
      <w:r>
        <w:rPr>
          <w:rFonts w:hint="eastAsia"/>
        </w:rPr>
        <w:t>。</w:t>
      </w:r>
    </w:p>
    <w:p w14:paraId="101FA484" w14:textId="77777777" w:rsidR="007875FF" w:rsidRPr="00B1324F" w:rsidRDefault="007875FF" w:rsidP="007875FF">
      <w:pPr>
        <w:adjustRightInd w:val="0"/>
        <w:snapToGrid w:val="0"/>
        <w:spacing w:line="280" w:lineRule="exact"/>
        <w:ind w:leftChars="100" w:left="210" w:firstLineChars="100" w:firstLine="210"/>
        <w:rPr>
          <w:rFonts w:asciiTheme="minorEastAsia" w:hAnsiTheme="minorEastAsia"/>
          <w:szCs w:val="21"/>
        </w:rPr>
      </w:pPr>
    </w:p>
    <w:p w14:paraId="505B0A34" w14:textId="3E5F3617" w:rsidR="00B2252E" w:rsidRPr="00B2779C" w:rsidRDefault="00B2252E" w:rsidP="00B1324F">
      <w:pPr>
        <w:adjustRightInd w:val="0"/>
        <w:snapToGrid w:val="0"/>
        <w:spacing w:line="280" w:lineRule="exact"/>
        <w:rPr>
          <w:rFonts w:asciiTheme="minorEastAsia" w:hAnsiTheme="minorEastAsia"/>
          <w:b/>
          <w:bCs/>
          <w:szCs w:val="21"/>
        </w:rPr>
      </w:pPr>
      <w:r w:rsidRPr="00B2779C">
        <w:rPr>
          <w:rFonts w:asciiTheme="minorEastAsia" w:hAnsiTheme="minorEastAsia" w:hint="eastAsia"/>
          <w:b/>
          <w:bCs/>
          <w:szCs w:val="21"/>
        </w:rPr>
        <w:t xml:space="preserve">②　</w:t>
      </w:r>
      <w:r w:rsidR="00BE37DE" w:rsidRPr="00B2779C">
        <w:rPr>
          <w:rFonts w:asciiTheme="minorEastAsia" w:hAnsiTheme="minorEastAsia" w:hint="eastAsia"/>
          <w:b/>
          <w:bCs/>
          <w:szCs w:val="21"/>
          <w:u w:val="single"/>
        </w:rPr>
        <w:t>ベトナムのマクロ</w:t>
      </w:r>
      <w:r w:rsidR="00757F76" w:rsidRPr="00B2779C">
        <w:rPr>
          <w:rFonts w:asciiTheme="minorEastAsia" w:hAnsiTheme="minorEastAsia" w:hint="eastAsia"/>
          <w:b/>
          <w:bCs/>
          <w:szCs w:val="21"/>
          <w:u w:val="single"/>
        </w:rPr>
        <w:t>需要・市場環境</w:t>
      </w:r>
    </w:p>
    <w:p w14:paraId="183F0505" w14:textId="2A7917BA" w:rsidR="00BE37DE" w:rsidRDefault="00EF04F3" w:rsidP="00BE37DE">
      <w:pPr>
        <w:adjustRightInd w:val="0"/>
        <w:snapToGrid w:val="0"/>
        <w:spacing w:line="280" w:lineRule="exact"/>
      </w:pPr>
      <w:r w:rsidRPr="00EF04F3">
        <w:rPr>
          <w:rFonts w:asciiTheme="minorEastAsia" w:hAnsiTheme="minorEastAsia" w:hint="eastAsia"/>
          <w:szCs w:val="21"/>
        </w:rPr>
        <w:t xml:space="preserve">　</w:t>
      </w:r>
      <w:r w:rsidR="00FB519A" w:rsidRPr="00E86EF6">
        <w:t>ベトナムの</w:t>
      </w:r>
      <w:r w:rsidR="00FB519A" w:rsidRPr="00E86EF6">
        <w:rPr>
          <w:b/>
          <w:bCs/>
        </w:rPr>
        <w:t>2024年実質GDP成長率は7.09％</w:t>
      </w:r>
      <w:r w:rsidR="00FB519A" w:rsidRPr="00E86EF6">
        <w:t>（統計総局：GSO推計）と高成長を回復し、可処分所得の増加と観光・外食の復調が続いている。</w:t>
      </w:r>
    </w:p>
    <w:p w14:paraId="37F7916F" w14:textId="180779BA" w:rsidR="005956E2" w:rsidRDefault="005956E2" w:rsidP="005956E2">
      <w:pPr>
        <w:adjustRightInd w:val="0"/>
        <w:snapToGrid w:val="0"/>
        <w:spacing w:line="280" w:lineRule="exact"/>
        <w:ind w:firstLineChars="100" w:firstLine="210"/>
      </w:pPr>
      <w:r w:rsidRPr="00E86EF6">
        <w:rPr>
          <w:b/>
          <w:bCs/>
        </w:rPr>
        <w:t>HRI市場規模</w:t>
      </w:r>
      <w:r w:rsidRPr="00E86EF6">
        <w:t>は</w:t>
      </w:r>
      <w:r w:rsidRPr="00E86EF6">
        <w:rPr>
          <w:b/>
          <w:bCs/>
        </w:rPr>
        <w:t>2023年に約269億米ドル</w:t>
      </w:r>
      <w:r w:rsidRPr="00E86EF6">
        <w:t>（宿泊・外食・飲料サービス合計）と推計され、2024年以降も拡大傾向にある（USDA FAS：米国農務省海外農業局）。</w:t>
      </w:r>
    </w:p>
    <w:p w14:paraId="2C085272" w14:textId="2588EA97" w:rsidR="00254126" w:rsidRDefault="00254126" w:rsidP="005956E2">
      <w:pPr>
        <w:adjustRightInd w:val="0"/>
        <w:snapToGrid w:val="0"/>
        <w:spacing w:line="280" w:lineRule="exact"/>
        <w:ind w:firstLineChars="100" w:firstLine="210"/>
      </w:pPr>
      <w:r>
        <w:rPr>
          <w:noProof/>
        </w:rPr>
        <w:drawing>
          <wp:anchor distT="0" distB="0" distL="114300" distR="114300" simplePos="0" relativeHeight="251737088" behindDoc="0" locked="0" layoutInCell="1" allowOverlap="1" wp14:anchorId="48B4A728" wp14:editId="5278F27B">
            <wp:simplePos x="0" y="0"/>
            <wp:positionH relativeFrom="margin">
              <wp:posOffset>4076700</wp:posOffset>
            </wp:positionH>
            <wp:positionV relativeFrom="paragraph">
              <wp:posOffset>438150</wp:posOffset>
            </wp:positionV>
            <wp:extent cx="2089150" cy="1790700"/>
            <wp:effectExtent l="0" t="0" r="6350" b="0"/>
            <wp:wrapSquare wrapText="bothSides"/>
            <wp:docPr id="18687195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19558" name=""/>
                    <pic:cNvPicPr/>
                  </pic:nvPicPr>
                  <pic:blipFill>
                    <a:blip r:embed="rId11">
                      <a:extLst>
                        <a:ext uri="{28A0092B-C50C-407E-A947-70E740481C1C}">
                          <a14:useLocalDpi xmlns:a14="http://schemas.microsoft.com/office/drawing/2010/main" val="0"/>
                        </a:ext>
                      </a:extLst>
                    </a:blip>
                    <a:stretch>
                      <a:fillRect/>
                    </a:stretch>
                  </pic:blipFill>
                  <pic:spPr>
                    <a:xfrm>
                      <a:off x="0" y="0"/>
                      <a:ext cx="2089150" cy="179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1968" behindDoc="0" locked="0" layoutInCell="1" allowOverlap="1" wp14:anchorId="6E63C28E" wp14:editId="3C4DBB4C">
            <wp:simplePos x="0" y="0"/>
            <wp:positionH relativeFrom="margin">
              <wp:posOffset>-635</wp:posOffset>
            </wp:positionH>
            <wp:positionV relativeFrom="paragraph">
              <wp:posOffset>457200</wp:posOffset>
            </wp:positionV>
            <wp:extent cx="1990725" cy="1717675"/>
            <wp:effectExtent l="0" t="0" r="9525" b="0"/>
            <wp:wrapSquare wrapText="bothSides"/>
            <wp:docPr id="16948673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7347" name=""/>
                    <pic:cNvPicPr/>
                  </pic:nvPicPr>
                  <pic:blipFill>
                    <a:blip r:embed="rId12">
                      <a:extLst>
                        <a:ext uri="{28A0092B-C50C-407E-A947-70E740481C1C}">
                          <a14:useLocalDpi xmlns:a14="http://schemas.microsoft.com/office/drawing/2010/main" val="0"/>
                        </a:ext>
                      </a:extLst>
                    </a:blip>
                    <a:stretch>
                      <a:fillRect/>
                    </a:stretch>
                  </pic:blipFill>
                  <pic:spPr>
                    <a:xfrm>
                      <a:off x="0" y="0"/>
                      <a:ext cx="1990725" cy="1717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9920" behindDoc="0" locked="0" layoutInCell="1" allowOverlap="1" wp14:anchorId="635C98B3" wp14:editId="109C683E">
            <wp:simplePos x="0" y="0"/>
            <wp:positionH relativeFrom="margin">
              <wp:posOffset>1990725</wp:posOffset>
            </wp:positionH>
            <wp:positionV relativeFrom="paragraph">
              <wp:posOffset>447675</wp:posOffset>
            </wp:positionV>
            <wp:extent cx="2075815" cy="1743075"/>
            <wp:effectExtent l="0" t="0" r="635" b="9525"/>
            <wp:wrapSquare wrapText="bothSides"/>
            <wp:docPr id="13509783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8367" name=""/>
                    <pic:cNvPicPr/>
                  </pic:nvPicPr>
                  <pic:blipFill>
                    <a:blip r:embed="rId13">
                      <a:extLst>
                        <a:ext uri="{28A0092B-C50C-407E-A947-70E740481C1C}">
                          <a14:useLocalDpi xmlns:a14="http://schemas.microsoft.com/office/drawing/2010/main" val="0"/>
                        </a:ext>
                      </a:extLst>
                    </a:blip>
                    <a:stretch>
                      <a:fillRect/>
                    </a:stretch>
                  </pic:blipFill>
                  <pic:spPr>
                    <a:xfrm>
                      <a:off x="0" y="0"/>
                      <a:ext cx="2075815" cy="174307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GDP成長率に加え、人口増推移、国内企業時価総額推移を見ても、ベトナムが経済的に成長を遂げていくことが見込まれる。</w:t>
      </w:r>
    </w:p>
    <w:p w14:paraId="49C53855" w14:textId="3D174EE2" w:rsidR="00254126" w:rsidRDefault="00254126" w:rsidP="005956E2">
      <w:pPr>
        <w:adjustRightInd w:val="0"/>
        <w:snapToGrid w:val="0"/>
        <w:spacing w:line="280" w:lineRule="exact"/>
        <w:ind w:firstLineChars="100" w:firstLine="210"/>
      </w:pPr>
    </w:p>
    <w:p w14:paraId="48C42438" w14:textId="105261F9" w:rsidR="00804B2D" w:rsidRDefault="00804B2D" w:rsidP="005956E2">
      <w:pPr>
        <w:adjustRightInd w:val="0"/>
        <w:snapToGrid w:val="0"/>
        <w:spacing w:line="280" w:lineRule="exact"/>
        <w:ind w:firstLineChars="100" w:firstLine="210"/>
      </w:pPr>
      <w:r w:rsidRPr="00233290">
        <w:t>事業者数は</w:t>
      </w:r>
      <w:r>
        <w:rPr>
          <w:rFonts w:hint="eastAsia"/>
        </w:rPr>
        <w:t>コロナ期を経ても</w:t>
      </w:r>
      <w:r w:rsidRPr="00233290">
        <w:t>、なお</w:t>
      </w:r>
      <w:r w:rsidRPr="00233290">
        <w:rPr>
          <w:b/>
          <w:bCs/>
        </w:rPr>
        <w:t>約30万4,700店</w:t>
      </w:r>
      <w:r w:rsidRPr="00233290">
        <w:t>のF&amp;B事業者</w:t>
      </w:r>
      <w:r>
        <w:rPr>
          <w:rFonts w:hint="eastAsia"/>
        </w:rPr>
        <w:t>（</w:t>
      </w:r>
      <w:r w:rsidRPr="00233290">
        <w:rPr>
          <w:b/>
          <w:bCs/>
        </w:rPr>
        <w:t>食品・飲料に携わるサービス事業</w:t>
      </w:r>
      <w:r>
        <w:rPr>
          <w:rFonts w:hint="eastAsia"/>
          <w:b/>
          <w:bCs/>
        </w:rPr>
        <w:t>者</w:t>
      </w:r>
      <w:r>
        <w:rPr>
          <w:rFonts w:hint="eastAsia"/>
        </w:rPr>
        <w:t>）</w:t>
      </w:r>
      <w:r w:rsidRPr="00233290">
        <w:t>が存在しており、外食市場は裾野が広く、動態も活発である。</w:t>
      </w:r>
    </w:p>
    <w:p w14:paraId="6CEA6208" w14:textId="77777777" w:rsidR="00254126" w:rsidRPr="00254126" w:rsidRDefault="00254126" w:rsidP="005956E2">
      <w:pPr>
        <w:adjustRightInd w:val="0"/>
        <w:snapToGrid w:val="0"/>
        <w:spacing w:line="280" w:lineRule="exact"/>
        <w:ind w:firstLineChars="100" w:firstLine="210"/>
      </w:pPr>
    </w:p>
    <w:p w14:paraId="3CB7653A" w14:textId="46F9D56F" w:rsidR="00254126" w:rsidRDefault="00804B2D" w:rsidP="005956E2">
      <w:pPr>
        <w:adjustRightInd w:val="0"/>
        <w:snapToGrid w:val="0"/>
        <w:spacing w:line="280" w:lineRule="exact"/>
        <w:ind w:firstLineChars="100" w:firstLine="210"/>
      </w:pPr>
      <w:r w:rsidRPr="00233290">
        <w:t>主要外食オペレーターとしてGolden Gate、Jollibee、Yum!（KFC等）、Lotte、Phuc Long等</w:t>
      </w:r>
      <w:r w:rsidR="00624D30">
        <w:rPr>
          <w:rFonts w:hint="eastAsia"/>
        </w:rPr>
        <w:t>の展開が活発であり</w:t>
      </w:r>
      <w:r w:rsidRPr="00233290">
        <w:t>、チェーン</w:t>
      </w:r>
      <w:r w:rsidR="00254126">
        <w:rPr>
          <w:rFonts w:hint="eastAsia"/>
        </w:rPr>
        <w:t>店</w:t>
      </w:r>
      <w:r w:rsidRPr="00233290">
        <w:t>の存在感が増している</w:t>
      </w:r>
      <w:r w:rsidR="00624D30">
        <w:rPr>
          <w:rFonts w:hint="eastAsia"/>
        </w:rPr>
        <w:t>状況である</w:t>
      </w:r>
      <w:r w:rsidRPr="00233290">
        <w:t>。</w:t>
      </w:r>
    </w:p>
    <w:p w14:paraId="3751DB2A" w14:textId="77777777" w:rsidR="00254126" w:rsidRDefault="00254126" w:rsidP="005956E2">
      <w:pPr>
        <w:adjustRightInd w:val="0"/>
        <w:snapToGrid w:val="0"/>
        <w:spacing w:line="280" w:lineRule="exact"/>
        <w:ind w:firstLineChars="100" w:firstLine="210"/>
      </w:pPr>
    </w:p>
    <w:p w14:paraId="2683FF6D" w14:textId="5BAFEF21" w:rsidR="00254126" w:rsidRDefault="00804B2D" w:rsidP="005956E2">
      <w:pPr>
        <w:adjustRightInd w:val="0"/>
        <w:snapToGrid w:val="0"/>
        <w:spacing w:line="280" w:lineRule="exact"/>
        <w:ind w:firstLineChars="100" w:firstLine="210"/>
      </w:pPr>
      <w:r w:rsidRPr="00233290">
        <w:t>流通は</w:t>
      </w:r>
      <w:r w:rsidRPr="00233290">
        <w:rPr>
          <w:b/>
          <w:bCs/>
        </w:rPr>
        <w:t>輸入商社→</w:t>
      </w:r>
      <w:r w:rsidR="00254126">
        <w:rPr>
          <w:rFonts w:hint="eastAsia"/>
          <w:b/>
          <w:bCs/>
        </w:rPr>
        <w:t>現地卸業者</w:t>
      </w:r>
      <w:r w:rsidRPr="00233290">
        <w:rPr>
          <w:b/>
          <w:bCs/>
        </w:rPr>
        <w:t>→</w:t>
      </w:r>
      <w:r w:rsidR="00254126">
        <w:rPr>
          <w:rFonts w:hint="eastAsia"/>
          <w:b/>
          <w:bCs/>
        </w:rPr>
        <w:t>飲食店</w:t>
      </w:r>
      <w:r w:rsidRPr="00233290">
        <w:t>が基本で、一定量を確保できる段階で直輸入へ移行する構造である。</w:t>
      </w:r>
    </w:p>
    <w:p w14:paraId="3CB3B372" w14:textId="076EFA03" w:rsidR="00804B2D" w:rsidRDefault="00804B2D" w:rsidP="005956E2">
      <w:pPr>
        <w:adjustRightInd w:val="0"/>
        <w:snapToGrid w:val="0"/>
        <w:spacing w:line="280" w:lineRule="exact"/>
        <w:ind w:firstLineChars="100" w:firstLine="210"/>
        <w:rPr>
          <w:rFonts w:asciiTheme="minorEastAsia" w:hAnsiTheme="minorEastAsia"/>
          <w:szCs w:val="21"/>
        </w:rPr>
      </w:pPr>
      <w:r w:rsidRPr="00233290">
        <w:t>当社はまず</w:t>
      </w:r>
      <w:r w:rsidR="00254126">
        <w:rPr>
          <w:rFonts w:hint="eastAsia"/>
        </w:rPr>
        <w:t>現地の</w:t>
      </w:r>
      <w:r w:rsidRPr="00233290">
        <w:t>業務用卸を軸に、飲食店（チェーン</w:t>
      </w:r>
      <w:r w:rsidR="00254126">
        <w:rPr>
          <w:rFonts w:hint="eastAsia"/>
        </w:rPr>
        <w:t>店含む</w:t>
      </w:r>
      <w:r w:rsidRPr="00233290">
        <w:t>）へ展開する。</w:t>
      </w:r>
    </w:p>
    <w:p w14:paraId="16B249C9" w14:textId="20CFB719" w:rsidR="00B2252E" w:rsidRPr="00B1324F" w:rsidRDefault="00B2252E" w:rsidP="00BE37DE">
      <w:pPr>
        <w:adjustRightInd w:val="0"/>
        <w:snapToGrid w:val="0"/>
        <w:spacing w:line="280" w:lineRule="exact"/>
        <w:rPr>
          <w:rFonts w:asciiTheme="minorEastAsia" w:hAnsiTheme="minorEastAsia"/>
          <w:szCs w:val="21"/>
        </w:rPr>
      </w:pPr>
    </w:p>
    <w:p w14:paraId="55C92D36" w14:textId="2AF2EA58" w:rsidR="00B85A05" w:rsidRPr="00B2779C" w:rsidRDefault="00B85A05" w:rsidP="00B85A05">
      <w:pPr>
        <w:widowControl/>
        <w:spacing w:line="280" w:lineRule="exact"/>
        <w:jc w:val="left"/>
        <w:rPr>
          <w:rFonts w:asciiTheme="minorEastAsia" w:hAnsiTheme="minorEastAsia"/>
          <w:b/>
          <w:bCs/>
          <w:szCs w:val="21"/>
          <w:u w:val="single"/>
        </w:rPr>
      </w:pPr>
      <w:r w:rsidRPr="00B2779C">
        <w:rPr>
          <w:rFonts w:asciiTheme="minorEastAsia" w:hAnsiTheme="minorEastAsia" w:hint="eastAsia"/>
          <w:b/>
          <w:bCs/>
          <w:szCs w:val="21"/>
        </w:rPr>
        <w:t xml:space="preserve">③　</w:t>
      </w:r>
      <w:r w:rsidR="00624D30" w:rsidRPr="00B2779C">
        <w:rPr>
          <w:b/>
          <w:bCs/>
          <w:u w:val="single"/>
        </w:rPr>
        <w:t>市場規模の定義（飲食店中心のTAM・SAM・SOM）</w:t>
      </w:r>
    </w:p>
    <w:p w14:paraId="492ECD3E" w14:textId="6D7A09AC" w:rsidR="00624D30" w:rsidRDefault="00624D30" w:rsidP="00B85A05">
      <w:pPr>
        <w:widowControl/>
        <w:spacing w:line="280" w:lineRule="exact"/>
        <w:ind w:firstLineChars="100" w:firstLine="210"/>
        <w:jc w:val="left"/>
      </w:pPr>
      <w:r>
        <w:rPr>
          <w:rFonts w:asciiTheme="minorEastAsia" w:hAnsiTheme="minorEastAsia" w:hint="eastAsia"/>
          <w:szCs w:val="21"/>
        </w:rPr>
        <w:t>ここでは、</w:t>
      </w:r>
      <w:r w:rsidRPr="00233290">
        <w:rPr>
          <w:b/>
          <w:bCs/>
        </w:rPr>
        <w:t>飲食店チャネルに特化</w:t>
      </w:r>
      <w:r w:rsidRPr="00233290">
        <w:t>してTAM・SAM・SOMを定義する。</w:t>
      </w:r>
    </w:p>
    <w:p w14:paraId="14BADD99" w14:textId="65738774" w:rsidR="004F53FB" w:rsidRPr="003C2242" w:rsidRDefault="004F53FB" w:rsidP="004F53FB">
      <w:pPr>
        <w:widowControl/>
        <w:spacing w:line="280" w:lineRule="exact"/>
        <w:ind w:leftChars="67" w:left="141" w:firstLineChars="100" w:firstLine="210"/>
        <w:jc w:val="left"/>
        <w:rPr>
          <w:b/>
          <w:bCs/>
          <w:u w:val="single"/>
        </w:rPr>
      </w:pPr>
      <w:r w:rsidRPr="003C2242">
        <w:rPr>
          <w:rFonts w:hint="eastAsia"/>
          <w:b/>
          <w:bCs/>
          <w:u w:val="single"/>
        </w:rPr>
        <w:t>■</w:t>
      </w:r>
      <w:r w:rsidRPr="003C2242">
        <w:rPr>
          <w:b/>
          <w:bCs/>
          <w:u w:val="single"/>
        </w:rPr>
        <w:t>TAM（Total Addressable Market：理論上の総需要）</w:t>
      </w:r>
    </w:p>
    <w:p w14:paraId="608346C0" w14:textId="77777777" w:rsidR="004F53FB" w:rsidRDefault="004F53FB" w:rsidP="004F53FB">
      <w:pPr>
        <w:widowControl/>
        <w:spacing w:line="280" w:lineRule="exact"/>
        <w:ind w:leftChars="270" w:left="567" w:firstLineChars="100" w:firstLine="210"/>
        <w:jc w:val="left"/>
      </w:pPr>
      <w:r w:rsidRPr="00B2779C">
        <w:rPr>
          <w:rFonts w:hint="eastAsia"/>
          <w:b/>
          <w:bCs/>
        </w:rPr>
        <w:t>対象になり得る飲食店全体で見た上限規模</w:t>
      </w:r>
      <w:r>
        <w:rPr>
          <w:rFonts w:hint="eastAsia"/>
        </w:rPr>
        <w:t>である。</w:t>
      </w:r>
    </w:p>
    <w:p w14:paraId="273E1F33" w14:textId="77777777" w:rsidR="004F53FB" w:rsidRDefault="004F53FB" w:rsidP="004F53FB">
      <w:pPr>
        <w:widowControl/>
        <w:spacing w:line="280" w:lineRule="exact"/>
        <w:ind w:leftChars="270" w:left="567" w:firstLineChars="100" w:firstLine="210"/>
        <w:jc w:val="left"/>
      </w:pPr>
    </w:p>
    <w:p w14:paraId="153FAD23" w14:textId="77777777" w:rsidR="004F53FB" w:rsidRDefault="004F53FB" w:rsidP="004F53FB">
      <w:pPr>
        <w:widowControl/>
        <w:spacing w:line="280" w:lineRule="exact"/>
        <w:ind w:leftChars="270" w:left="567" w:firstLineChars="100" w:firstLine="210"/>
        <w:jc w:val="left"/>
      </w:pPr>
      <w:r>
        <w:rPr>
          <w:rFonts w:hint="eastAsia"/>
        </w:rPr>
        <w:t>全国の</w:t>
      </w:r>
      <w:r>
        <w:t>F&amp;B関連事業所は約30</w:t>
      </w:r>
      <w:r>
        <w:rPr>
          <w:rFonts w:hint="eastAsia"/>
        </w:rPr>
        <w:t>〜</w:t>
      </w:r>
      <w:r>
        <w:t>32万店規模と報告されている。ここからテーブルサービス主体の飲食店に絞るため、保守的に30％を対象とみなす。</w:t>
      </w:r>
    </w:p>
    <w:p w14:paraId="46E1E7BD" w14:textId="77777777" w:rsidR="004F53FB" w:rsidRDefault="004F53FB" w:rsidP="004F53FB">
      <w:pPr>
        <w:widowControl/>
        <w:spacing w:line="280" w:lineRule="exact"/>
        <w:ind w:leftChars="270" w:left="567" w:firstLineChars="100" w:firstLine="210"/>
        <w:jc w:val="left"/>
      </w:pPr>
      <w:r>
        <w:rPr>
          <w:rFonts w:hint="eastAsia"/>
        </w:rPr>
        <w:t>⇒</w:t>
      </w:r>
      <w:r>
        <w:t xml:space="preserve"> 対象飲食店は概ね9.1</w:t>
      </w:r>
      <w:r>
        <w:rPr>
          <w:rFonts w:hint="eastAsia"/>
        </w:rPr>
        <w:t>〜</w:t>
      </w:r>
      <w:r>
        <w:t>9.7万店規模となる。</w:t>
      </w:r>
    </w:p>
    <w:p w14:paraId="63841733" w14:textId="77777777" w:rsidR="004F53FB" w:rsidRDefault="004F53FB" w:rsidP="004F53FB">
      <w:pPr>
        <w:widowControl/>
        <w:spacing w:line="280" w:lineRule="exact"/>
        <w:ind w:leftChars="270" w:left="567" w:firstLineChars="100" w:firstLine="210"/>
        <w:jc w:val="left"/>
      </w:pPr>
    </w:p>
    <w:p w14:paraId="5D7ADBB0" w14:textId="77777777" w:rsidR="004F53FB" w:rsidRDefault="004F53FB" w:rsidP="004F53FB">
      <w:pPr>
        <w:widowControl/>
        <w:spacing w:line="280" w:lineRule="exact"/>
        <w:ind w:leftChars="270" w:left="567" w:firstLineChars="100" w:firstLine="210"/>
        <w:jc w:val="left"/>
      </w:pPr>
      <w:r>
        <w:rPr>
          <w:rFonts w:hint="eastAsia"/>
        </w:rPr>
        <w:t>そのうち</w:t>
      </w:r>
      <w:r>
        <w:t>20％の店舗がノンアル乾杯用スパークリングを扱い、1店舗あたり月20本回ると仮定する。</w:t>
      </w:r>
    </w:p>
    <w:p w14:paraId="4D4AD8D0" w14:textId="0C6FACF6" w:rsidR="004F53FB" w:rsidRDefault="004F53FB" w:rsidP="004F53FB">
      <w:pPr>
        <w:widowControl/>
        <w:spacing w:line="280" w:lineRule="exact"/>
        <w:ind w:leftChars="270" w:left="567" w:firstLineChars="100" w:firstLine="210"/>
        <w:jc w:val="left"/>
      </w:pPr>
      <w:r w:rsidRPr="00B2779C">
        <w:rPr>
          <w:rFonts w:hint="eastAsia"/>
          <w:b/>
          <w:bCs/>
        </w:rPr>
        <w:t>⇒</w:t>
      </w:r>
      <w:r w:rsidRPr="00B2779C">
        <w:rPr>
          <w:b/>
          <w:bCs/>
        </w:rPr>
        <w:t xml:space="preserve"> </w:t>
      </w:r>
      <w:r w:rsidRPr="00B2779C">
        <w:rPr>
          <w:rFonts w:hint="eastAsia"/>
          <w:b/>
          <w:bCs/>
        </w:rPr>
        <w:t>ボトル換算では、</w:t>
      </w:r>
      <w:r w:rsidRPr="00B2779C">
        <w:rPr>
          <w:b/>
          <w:bCs/>
        </w:rPr>
        <w:t>年間4.39</w:t>
      </w:r>
      <w:r w:rsidRPr="00B2779C">
        <w:rPr>
          <w:rFonts w:hint="eastAsia"/>
          <w:b/>
          <w:bCs/>
        </w:rPr>
        <w:t>〜</w:t>
      </w:r>
      <w:r w:rsidRPr="00B2779C">
        <w:rPr>
          <w:b/>
          <w:bCs/>
        </w:rPr>
        <w:t>4.65百万本（約439万</w:t>
      </w:r>
      <w:r w:rsidRPr="00B2779C">
        <w:rPr>
          <w:rFonts w:hint="eastAsia"/>
          <w:b/>
          <w:bCs/>
        </w:rPr>
        <w:t>〜</w:t>
      </w:r>
      <w:r w:rsidRPr="00B2779C">
        <w:rPr>
          <w:b/>
          <w:bCs/>
        </w:rPr>
        <w:t>465万本）</w:t>
      </w:r>
      <w:r>
        <w:t>がTAMである。</w:t>
      </w:r>
    </w:p>
    <w:p w14:paraId="4B6C704A" w14:textId="77777777" w:rsidR="004F53FB" w:rsidRDefault="004F53FB" w:rsidP="004F53FB">
      <w:pPr>
        <w:widowControl/>
        <w:spacing w:line="280" w:lineRule="exact"/>
        <w:ind w:leftChars="270" w:left="567" w:firstLineChars="100" w:firstLine="210"/>
        <w:jc w:val="left"/>
      </w:pPr>
    </w:p>
    <w:p w14:paraId="7CB441AC" w14:textId="1A1CA0B9" w:rsidR="004F53FB" w:rsidRPr="004F53FB" w:rsidRDefault="004F53FB" w:rsidP="004F53FB">
      <w:pPr>
        <w:widowControl/>
        <w:spacing w:line="280" w:lineRule="exact"/>
        <w:ind w:leftChars="270" w:left="567" w:firstLineChars="100" w:firstLine="210"/>
        <w:jc w:val="left"/>
      </w:pPr>
      <w:r>
        <w:rPr>
          <w:rFonts w:hint="eastAsia"/>
        </w:rPr>
        <w:t>※</w:t>
      </w:r>
      <w:r>
        <w:t>TAMは「市場の上限感」を示すための保守仮定による推計値である。詳細は現地実査で順次精緻化する。</w:t>
      </w:r>
    </w:p>
    <w:p w14:paraId="5CB7434D" w14:textId="77777777" w:rsidR="004F53FB" w:rsidRDefault="004F53FB" w:rsidP="004F53FB">
      <w:pPr>
        <w:widowControl/>
        <w:spacing w:line="280" w:lineRule="exact"/>
        <w:ind w:firstLineChars="100" w:firstLine="210"/>
        <w:jc w:val="left"/>
      </w:pPr>
    </w:p>
    <w:p w14:paraId="6690BE00" w14:textId="77777777" w:rsidR="004F53FB" w:rsidRPr="003C2242" w:rsidRDefault="004F53FB" w:rsidP="004F53FB">
      <w:pPr>
        <w:widowControl/>
        <w:spacing w:line="280" w:lineRule="exact"/>
        <w:ind w:firstLineChars="100" w:firstLine="210"/>
        <w:jc w:val="left"/>
        <w:rPr>
          <w:b/>
          <w:bCs/>
          <w:u w:val="single"/>
        </w:rPr>
      </w:pPr>
      <w:r w:rsidRPr="003C2242">
        <w:rPr>
          <w:rFonts w:hint="eastAsia"/>
          <w:b/>
          <w:bCs/>
          <w:u w:val="single"/>
        </w:rPr>
        <w:t>■</w:t>
      </w:r>
      <w:r w:rsidRPr="003C2242">
        <w:rPr>
          <w:b/>
          <w:bCs/>
          <w:u w:val="single"/>
        </w:rPr>
        <w:t>SAM（Serviceable Available Market＝到達可能市場）</w:t>
      </w:r>
    </w:p>
    <w:p w14:paraId="01099DF7" w14:textId="77777777" w:rsidR="004F53FB" w:rsidRDefault="004F53FB" w:rsidP="004F53FB">
      <w:pPr>
        <w:widowControl/>
        <w:spacing w:line="280" w:lineRule="exact"/>
        <w:ind w:leftChars="270" w:left="567" w:firstLineChars="100" w:firstLine="210"/>
        <w:jc w:val="left"/>
      </w:pPr>
      <w:r w:rsidRPr="00B2779C">
        <w:rPr>
          <w:rFonts w:hint="eastAsia"/>
          <w:b/>
          <w:bCs/>
        </w:rPr>
        <w:t>当社が狙って口座開設しやすい飲食店に絞った現実的な“取りうる領域”</w:t>
      </w:r>
      <w:r>
        <w:rPr>
          <w:rFonts w:hint="eastAsia"/>
        </w:rPr>
        <w:t>である。</w:t>
      </w:r>
    </w:p>
    <w:p w14:paraId="68FDC41A" w14:textId="77777777" w:rsidR="004F53FB" w:rsidRDefault="004F53FB" w:rsidP="004F53FB">
      <w:pPr>
        <w:widowControl/>
        <w:spacing w:line="280" w:lineRule="exact"/>
        <w:ind w:leftChars="270" w:left="567" w:firstLineChars="100" w:firstLine="210"/>
        <w:jc w:val="left"/>
      </w:pPr>
    </w:p>
    <w:p w14:paraId="6A58FC33" w14:textId="77777777" w:rsidR="004F53FB" w:rsidRDefault="004F53FB" w:rsidP="004F53FB">
      <w:pPr>
        <w:widowControl/>
        <w:spacing w:line="280" w:lineRule="exact"/>
        <w:ind w:leftChars="270" w:left="567" w:firstLineChars="100" w:firstLine="210"/>
        <w:jc w:val="left"/>
      </w:pPr>
      <w:r>
        <w:rPr>
          <w:rFonts w:hint="eastAsia"/>
        </w:rPr>
        <w:lastRenderedPageBreak/>
        <w:t>対象は主要都市（ホーチミン市、ハノイ、ダナン等）の中〜高単価帯のテーブルサービス飲食店とする。</w:t>
      </w:r>
    </w:p>
    <w:p w14:paraId="72D02543" w14:textId="77777777" w:rsidR="004F53FB" w:rsidRDefault="004F53FB" w:rsidP="004F53FB">
      <w:pPr>
        <w:widowControl/>
        <w:spacing w:line="280" w:lineRule="exact"/>
        <w:ind w:leftChars="270" w:left="567" w:firstLineChars="100" w:firstLine="210"/>
        <w:jc w:val="left"/>
      </w:pPr>
    </w:p>
    <w:p w14:paraId="36327B65" w14:textId="77777777" w:rsidR="004F53FB" w:rsidRDefault="004F53FB" w:rsidP="004F53FB">
      <w:pPr>
        <w:widowControl/>
        <w:spacing w:line="280" w:lineRule="exact"/>
        <w:ind w:leftChars="270" w:left="567" w:firstLineChars="100" w:firstLine="210"/>
        <w:jc w:val="left"/>
      </w:pPr>
      <w:r>
        <w:rPr>
          <w:rFonts w:hint="eastAsia"/>
        </w:rPr>
        <w:t>その代表母集団を約</w:t>
      </w:r>
      <w:r>
        <w:t>5,000店舗と定義する（大都市への店舗集中が強いため、テーブルサービス飲食店の2</w:t>
      </w:r>
      <w:r>
        <w:rPr>
          <w:rFonts w:hint="eastAsia"/>
        </w:rPr>
        <w:t>〜</w:t>
      </w:r>
      <w:r>
        <w:t>3％を抽出した規模感である）。</w:t>
      </w:r>
    </w:p>
    <w:p w14:paraId="49B49580" w14:textId="77777777" w:rsidR="004F53FB" w:rsidRDefault="004F53FB" w:rsidP="004F53FB">
      <w:pPr>
        <w:widowControl/>
        <w:spacing w:line="280" w:lineRule="exact"/>
        <w:ind w:leftChars="270" w:left="567" w:firstLineChars="100" w:firstLine="210"/>
        <w:jc w:val="left"/>
      </w:pPr>
    </w:p>
    <w:p w14:paraId="2FD8381A" w14:textId="77777777" w:rsidR="004F53FB" w:rsidRDefault="004F53FB" w:rsidP="004F53FB">
      <w:pPr>
        <w:widowControl/>
        <w:spacing w:line="280" w:lineRule="exact"/>
        <w:ind w:leftChars="270" w:left="567" w:firstLineChars="100" w:firstLine="210"/>
        <w:jc w:val="left"/>
      </w:pPr>
      <w:r>
        <w:t>1店舗あたり月30本の回転を想定する。</w:t>
      </w:r>
    </w:p>
    <w:p w14:paraId="596DE1E0" w14:textId="3028A453" w:rsidR="004F53FB" w:rsidRDefault="004F53FB" w:rsidP="004F53FB">
      <w:pPr>
        <w:widowControl/>
        <w:spacing w:line="280" w:lineRule="exact"/>
        <w:ind w:leftChars="270" w:left="567" w:firstLineChars="100" w:firstLine="210"/>
        <w:jc w:val="left"/>
      </w:pPr>
      <w:r>
        <w:rPr>
          <w:rFonts w:hint="eastAsia"/>
        </w:rPr>
        <w:t>⇒</w:t>
      </w:r>
      <w:r>
        <w:t xml:space="preserve"> 5,000店舗×30本×12か月＝</w:t>
      </w:r>
      <w:r w:rsidRPr="00B2779C">
        <w:rPr>
          <w:rFonts w:hint="eastAsia"/>
          <w:b/>
          <w:bCs/>
        </w:rPr>
        <w:t>ボトル換算では</w:t>
      </w:r>
      <w:r w:rsidRPr="00B2779C">
        <w:rPr>
          <w:b/>
          <w:bCs/>
        </w:rPr>
        <w:t>1,800,000本／年</w:t>
      </w:r>
      <w:r>
        <w:t>がSAMである。</w:t>
      </w:r>
    </w:p>
    <w:p w14:paraId="1741949C" w14:textId="77777777" w:rsidR="004F53FB" w:rsidRDefault="004F53FB" w:rsidP="004F53FB">
      <w:pPr>
        <w:widowControl/>
        <w:spacing w:line="280" w:lineRule="exact"/>
        <w:ind w:firstLineChars="100" w:firstLine="210"/>
        <w:jc w:val="left"/>
      </w:pPr>
    </w:p>
    <w:p w14:paraId="0F184519" w14:textId="34E8AA43" w:rsidR="004F53FB" w:rsidRPr="003C2242" w:rsidRDefault="004F53FB" w:rsidP="004F53FB">
      <w:pPr>
        <w:widowControl/>
        <w:spacing w:line="280" w:lineRule="exact"/>
        <w:ind w:firstLineChars="100" w:firstLine="210"/>
        <w:jc w:val="left"/>
        <w:rPr>
          <w:b/>
          <w:bCs/>
        </w:rPr>
      </w:pPr>
      <w:r w:rsidRPr="003C2242">
        <w:rPr>
          <w:rFonts w:hint="eastAsia"/>
          <w:b/>
          <w:bCs/>
          <w:u w:val="single"/>
        </w:rPr>
        <w:t>■</w:t>
      </w:r>
      <w:r w:rsidRPr="003C2242">
        <w:rPr>
          <w:b/>
          <w:bCs/>
          <w:u w:val="single"/>
        </w:rPr>
        <w:t>SOM（Serviceable Obtainable Market＝獲得可能市場）</w:t>
      </w:r>
    </w:p>
    <w:p w14:paraId="311F8BA7" w14:textId="77777777" w:rsidR="004F53FB" w:rsidRDefault="004F53FB" w:rsidP="004F53FB">
      <w:pPr>
        <w:widowControl/>
        <w:spacing w:line="280" w:lineRule="exact"/>
        <w:ind w:leftChars="270" w:left="567" w:firstLineChars="100" w:firstLine="210"/>
        <w:jc w:val="left"/>
      </w:pPr>
      <w:r w:rsidRPr="00B2779C">
        <w:rPr>
          <w:rFonts w:hint="eastAsia"/>
          <w:b/>
          <w:bCs/>
        </w:rPr>
        <w:t>当社が</w:t>
      </w:r>
      <w:r w:rsidRPr="00B2779C">
        <w:rPr>
          <w:b/>
          <w:bCs/>
        </w:rPr>
        <w:t>5年目に実際に獲得する数量</w:t>
      </w:r>
      <w:r>
        <w:t>である。</w:t>
      </w:r>
    </w:p>
    <w:p w14:paraId="223D48A8" w14:textId="77777777" w:rsidR="004F53FB" w:rsidRDefault="004F53FB" w:rsidP="004F53FB">
      <w:pPr>
        <w:widowControl/>
        <w:spacing w:line="280" w:lineRule="exact"/>
        <w:ind w:leftChars="270" w:left="567" w:firstLineChars="100" w:firstLine="210"/>
        <w:jc w:val="left"/>
      </w:pPr>
    </w:p>
    <w:p w14:paraId="24191758" w14:textId="5DF6B8AC" w:rsidR="004F53FB" w:rsidRDefault="004F53FB" w:rsidP="004F53FB">
      <w:pPr>
        <w:widowControl/>
        <w:spacing w:line="280" w:lineRule="exact"/>
        <w:ind w:leftChars="270" w:left="567" w:firstLineChars="100" w:firstLine="210"/>
        <w:jc w:val="left"/>
      </w:pPr>
      <w:r>
        <w:t>150店舗×（3ロット×120本）×12か月＝</w:t>
      </w:r>
      <w:r w:rsidRPr="00B2779C">
        <w:rPr>
          <w:b/>
          <w:bCs/>
        </w:rPr>
        <w:t>648,000本／年</w:t>
      </w:r>
    </w:p>
    <w:p w14:paraId="71A15B4A" w14:textId="77777777" w:rsidR="004F53FB" w:rsidRDefault="004F53FB" w:rsidP="004F53FB">
      <w:pPr>
        <w:widowControl/>
        <w:spacing w:line="280" w:lineRule="exact"/>
        <w:ind w:leftChars="270" w:left="567" w:firstLineChars="100" w:firstLine="210"/>
        <w:jc w:val="left"/>
      </w:pPr>
    </w:p>
    <w:p w14:paraId="56381B4B" w14:textId="77777777" w:rsidR="004F53FB" w:rsidRDefault="004F53FB" w:rsidP="004F53FB">
      <w:pPr>
        <w:widowControl/>
        <w:spacing w:line="280" w:lineRule="exact"/>
        <w:ind w:leftChars="270" w:left="567" w:firstLineChars="100" w:firstLine="210"/>
        <w:jc w:val="left"/>
      </w:pPr>
      <w:r>
        <w:t>SOM／SAM＝648,000 ÷ 1,800,000 ≒ 36％</w:t>
      </w:r>
    </w:p>
    <w:p w14:paraId="417BFE5D" w14:textId="77777777" w:rsidR="004F53FB" w:rsidRDefault="004F53FB" w:rsidP="004F53FB">
      <w:pPr>
        <w:widowControl/>
        <w:spacing w:line="280" w:lineRule="exact"/>
        <w:ind w:leftChars="270" w:left="567" w:firstLineChars="100" w:firstLine="210"/>
        <w:jc w:val="left"/>
      </w:pPr>
    </w:p>
    <w:p w14:paraId="6A31E39F" w14:textId="0C6D41E7" w:rsidR="004F53FB" w:rsidRDefault="004F53FB" w:rsidP="004F53FB">
      <w:pPr>
        <w:widowControl/>
        <w:spacing w:line="280" w:lineRule="exact"/>
        <w:ind w:leftChars="270" w:left="567" w:firstLineChars="100" w:firstLine="210"/>
        <w:jc w:val="left"/>
      </w:pPr>
      <w:r>
        <w:t>SOM／TAM＝648,000 ÷（約4.39</w:t>
      </w:r>
      <w:r>
        <w:rPr>
          <w:rFonts w:hint="eastAsia"/>
        </w:rPr>
        <w:t>〜</w:t>
      </w:r>
      <w:r>
        <w:t>4.65百万）≒ 14</w:t>
      </w:r>
      <w:r>
        <w:rPr>
          <w:rFonts w:hint="eastAsia"/>
        </w:rPr>
        <w:t>〜</w:t>
      </w:r>
      <w:r>
        <w:t>15％</w:t>
      </w:r>
    </w:p>
    <w:p w14:paraId="003F6792" w14:textId="0FF14A07" w:rsidR="004F53FB" w:rsidRDefault="004F53FB" w:rsidP="004F53FB">
      <w:pPr>
        <w:widowControl/>
        <w:spacing w:line="280" w:lineRule="exact"/>
        <w:ind w:firstLineChars="100" w:firstLine="210"/>
        <w:jc w:val="left"/>
      </w:pPr>
    </w:p>
    <w:p w14:paraId="74DF8114" w14:textId="1CFD180A" w:rsidR="004F53FB" w:rsidRDefault="00295BF4" w:rsidP="004F53FB">
      <w:pPr>
        <w:widowControl/>
        <w:spacing w:line="280" w:lineRule="exact"/>
        <w:ind w:firstLineChars="100" w:firstLine="210"/>
        <w:jc w:val="left"/>
      </w:pPr>
      <w:r w:rsidRPr="00295BF4">
        <w:rPr>
          <w:noProof/>
        </w:rPr>
        <w:drawing>
          <wp:anchor distT="0" distB="0" distL="114300" distR="114300" simplePos="0" relativeHeight="251739136" behindDoc="0" locked="0" layoutInCell="1" allowOverlap="1" wp14:anchorId="7346485F" wp14:editId="6A02CF3A">
            <wp:simplePos x="0" y="0"/>
            <wp:positionH relativeFrom="column">
              <wp:posOffset>-171450</wp:posOffset>
            </wp:positionH>
            <wp:positionV relativeFrom="paragraph">
              <wp:posOffset>406400</wp:posOffset>
            </wp:positionV>
            <wp:extent cx="6493510" cy="1968500"/>
            <wp:effectExtent l="0" t="0" r="2540" b="0"/>
            <wp:wrapSquare wrapText="bothSides"/>
            <wp:docPr id="744717876"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3510" cy="196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53FB" w:rsidRPr="004F53FB">
        <w:rPr>
          <w:rFonts w:hint="eastAsia"/>
        </w:rPr>
        <w:t>すなわち、</w:t>
      </w:r>
      <w:r w:rsidR="004F53FB" w:rsidRPr="00B2779C">
        <w:rPr>
          <w:rFonts w:hint="eastAsia"/>
          <w:b/>
          <w:bCs/>
        </w:rPr>
        <w:t>市場全体（</w:t>
      </w:r>
      <w:r w:rsidR="004F53FB" w:rsidRPr="00B2779C">
        <w:rPr>
          <w:b/>
          <w:bCs/>
        </w:rPr>
        <w:t>TAM）の約</w:t>
      </w:r>
      <w:r w:rsidR="004F53FB" w:rsidRPr="00B2779C">
        <w:rPr>
          <w:rFonts w:hint="eastAsia"/>
          <w:b/>
          <w:bCs/>
        </w:rPr>
        <w:t>15％</w:t>
      </w:r>
      <w:r w:rsidR="004F53FB" w:rsidRPr="00B2779C">
        <w:rPr>
          <w:b/>
          <w:bCs/>
        </w:rPr>
        <w:t>、当面狙う領域（SAM）の約</w:t>
      </w:r>
      <w:r w:rsidR="004F53FB" w:rsidRPr="00B2779C">
        <w:rPr>
          <w:rFonts w:hint="eastAsia"/>
          <w:b/>
          <w:bCs/>
        </w:rPr>
        <w:t>36％</w:t>
      </w:r>
      <w:r w:rsidR="004F53FB" w:rsidRPr="00B2779C">
        <w:rPr>
          <w:b/>
          <w:bCs/>
        </w:rPr>
        <w:t>割を5年目に確保する設計</w:t>
      </w:r>
      <w:r w:rsidR="004F53FB" w:rsidRPr="004F53FB">
        <w:t>である。大都市の中</w:t>
      </w:r>
      <w:r w:rsidR="004F53FB" w:rsidRPr="004F53FB">
        <w:rPr>
          <w:rFonts w:hint="eastAsia"/>
        </w:rPr>
        <w:t>〜高単価帯に的を絞り、深く・継続的に回す前提で妥当な</w:t>
      </w:r>
      <w:r w:rsidR="004F53FB">
        <w:rPr>
          <w:rFonts w:hint="eastAsia"/>
        </w:rPr>
        <w:t>計画</w:t>
      </w:r>
      <w:r w:rsidR="006358C6">
        <w:rPr>
          <w:rFonts w:hint="eastAsia"/>
        </w:rPr>
        <w:t>値</w:t>
      </w:r>
      <w:r w:rsidR="004F53FB" w:rsidRPr="004F53FB">
        <w:rPr>
          <w:rFonts w:hint="eastAsia"/>
        </w:rPr>
        <w:t>である。</w:t>
      </w:r>
    </w:p>
    <w:p w14:paraId="5187FBB0" w14:textId="5013CDBB" w:rsidR="004F53FB" w:rsidRDefault="004F53FB" w:rsidP="004F53FB">
      <w:pPr>
        <w:widowControl/>
        <w:spacing w:line="280" w:lineRule="exact"/>
        <w:ind w:firstLineChars="100" w:firstLine="210"/>
        <w:jc w:val="left"/>
      </w:pPr>
    </w:p>
    <w:p w14:paraId="1CB2E77B" w14:textId="499FF473" w:rsidR="00065F64" w:rsidRPr="003871E6" w:rsidRDefault="003871E6" w:rsidP="00B1324F">
      <w:pPr>
        <w:widowControl/>
        <w:spacing w:line="280" w:lineRule="exact"/>
        <w:jc w:val="left"/>
        <w:rPr>
          <w:rFonts w:asciiTheme="minorEastAsia" w:hAnsiTheme="minorEastAsia"/>
          <w:b/>
          <w:bCs/>
          <w:szCs w:val="21"/>
        </w:rPr>
      </w:pPr>
      <w:r w:rsidRPr="003871E6">
        <w:rPr>
          <w:rFonts w:asciiTheme="minorEastAsia" w:hAnsiTheme="minorEastAsia" w:hint="eastAsia"/>
          <w:b/>
          <w:bCs/>
          <w:szCs w:val="21"/>
        </w:rPr>
        <w:t>④</w:t>
      </w:r>
      <w:r w:rsidR="009224BF" w:rsidRPr="003871E6">
        <w:rPr>
          <w:rFonts w:asciiTheme="minorEastAsia" w:hAnsiTheme="minorEastAsia" w:hint="eastAsia"/>
          <w:b/>
          <w:bCs/>
          <w:szCs w:val="21"/>
        </w:rPr>
        <w:t xml:space="preserve">　</w:t>
      </w:r>
      <w:r w:rsidR="009224BF" w:rsidRPr="003871E6">
        <w:rPr>
          <w:rFonts w:asciiTheme="minorEastAsia" w:hAnsiTheme="minorEastAsia" w:hint="eastAsia"/>
          <w:b/>
          <w:bCs/>
          <w:szCs w:val="21"/>
          <w:u w:val="single"/>
        </w:rPr>
        <w:t>具体的な想定顧客</w:t>
      </w:r>
      <w:r w:rsidR="00E76259" w:rsidRPr="003871E6">
        <w:rPr>
          <w:rFonts w:asciiTheme="minorEastAsia" w:hAnsiTheme="minorEastAsia" w:hint="eastAsia"/>
          <w:b/>
          <w:bCs/>
          <w:szCs w:val="21"/>
          <w:u w:val="single"/>
        </w:rPr>
        <w:t>と売上構成</w:t>
      </w:r>
    </w:p>
    <w:p w14:paraId="74762375" w14:textId="23B4888C" w:rsidR="00F33019" w:rsidRDefault="0097137B" w:rsidP="00B1324F">
      <w:pPr>
        <w:widowControl/>
        <w:spacing w:line="280" w:lineRule="exact"/>
        <w:jc w:val="left"/>
        <w:rPr>
          <w:rFonts w:asciiTheme="minorEastAsia" w:hAnsiTheme="minorEastAsia"/>
          <w:szCs w:val="21"/>
        </w:rPr>
      </w:pPr>
      <w:r w:rsidRPr="0097137B">
        <w:rPr>
          <w:rFonts w:hint="eastAsia"/>
          <w:noProof/>
        </w:rPr>
        <w:drawing>
          <wp:anchor distT="0" distB="0" distL="114300" distR="114300" simplePos="0" relativeHeight="251740160" behindDoc="0" locked="0" layoutInCell="1" allowOverlap="1" wp14:anchorId="166BFE0D" wp14:editId="18C394BA">
            <wp:simplePos x="0" y="0"/>
            <wp:positionH relativeFrom="column">
              <wp:posOffset>-171450</wp:posOffset>
            </wp:positionH>
            <wp:positionV relativeFrom="paragraph">
              <wp:posOffset>393700</wp:posOffset>
            </wp:positionV>
            <wp:extent cx="6533515" cy="1797050"/>
            <wp:effectExtent l="0" t="0" r="635" b="0"/>
            <wp:wrapSquare wrapText="bothSides"/>
            <wp:docPr id="4349978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3515" cy="179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4BF" w:rsidRPr="00B1324F">
        <w:rPr>
          <w:rFonts w:asciiTheme="minorEastAsia" w:hAnsiTheme="minorEastAsia" w:hint="eastAsia"/>
          <w:szCs w:val="21"/>
        </w:rPr>
        <w:t xml:space="preserve">　上記の市場環境及び本事業のビジネスモデルから、</w:t>
      </w:r>
      <w:r w:rsidR="00F33019" w:rsidRPr="00B1324F">
        <w:rPr>
          <w:rFonts w:asciiTheme="minorEastAsia" w:hAnsiTheme="minorEastAsia" w:hint="eastAsia"/>
          <w:szCs w:val="21"/>
        </w:rPr>
        <w:t>本事業における</w:t>
      </w:r>
      <w:r>
        <w:rPr>
          <w:rFonts w:asciiTheme="minorEastAsia" w:hAnsiTheme="minorEastAsia" w:hint="eastAsia"/>
          <w:szCs w:val="21"/>
        </w:rPr>
        <w:t>セレブレのベトナム輸出</w:t>
      </w:r>
      <w:r w:rsidR="00F33019" w:rsidRPr="00B1324F">
        <w:rPr>
          <w:rFonts w:asciiTheme="minorEastAsia" w:hAnsiTheme="minorEastAsia" w:hint="eastAsia"/>
          <w:szCs w:val="21"/>
        </w:rPr>
        <w:t>売上の推移は、下記のように計画している。</w:t>
      </w:r>
    </w:p>
    <w:p w14:paraId="35CBCDC6" w14:textId="0DDDEF8D" w:rsidR="00B1324F" w:rsidRPr="00BF7650" w:rsidRDefault="00B1324F" w:rsidP="00B1324F">
      <w:pPr>
        <w:widowControl/>
        <w:spacing w:line="280" w:lineRule="exact"/>
        <w:jc w:val="left"/>
        <w:rPr>
          <w:rFonts w:asciiTheme="minorEastAsia" w:hAnsiTheme="minorEastAsia"/>
          <w:szCs w:val="21"/>
        </w:rPr>
      </w:pPr>
    </w:p>
    <w:p w14:paraId="76334141" w14:textId="13AFED65" w:rsidR="00F33019" w:rsidRDefault="007533E3" w:rsidP="00B1324F">
      <w:pPr>
        <w:widowControl/>
        <w:spacing w:line="280" w:lineRule="exact"/>
        <w:jc w:val="left"/>
        <w:rPr>
          <w:rFonts w:asciiTheme="minorEastAsia" w:hAnsiTheme="minorEastAsia"/>
          <w:szCs w:val="21"/>
        </w:rPr>
      </w:pPr>
      <w:r w:rsidRPr="00B1324F">
        <w:rPr>
          <w:rFonts w:asciiTheme="minorEastAsia" w:hAnsiTheme="minorEastAsia" w:hint="eastAsia"/>
          <w:szCs w:val="21"/>
        </w:rPr>
        <w:t xml:space="preserve">　</w:t>
      </w:r>
      <w:r w:rsidR="0097137B">
        <w:rPr>
          <w:rFonts w:asciiTheme="minorEastAsia" w:hAnsiTheme="minorEastAsia" w:hint="eastAsia"/>
          <w:szCs w:val="21"/>
        </w:rPr>
        <w:t>本事業で開発した越境ECシステムでの売上はすべて海外事業者からのものとなるため、本事業における国内外の売上割合は、海外が１００％となる。</w:t>
      </w:r>
    </w:p>
    <w:p w14:paraId="64D231AF" w14:textId="77777777" w:rsidR="003871E6" w:rsidRDefault="003871E6" w:rsidP="00B1324F">
      <w:pPr>
        <w:widowControl/>
        <w:spacing w:line="280" w:lineRule="exact"/>
        <w:jc w:val="left"/>
        <w:rPr>
          <w:rFonts w:asciiTheme="minorEastAsia" w:hAnsiTheme="minorEastAsia"/>
          <w:szCs w:val="21"/>
        </w:rPr>
      </w:pPr>
    </w:p>
    <w:p w14:paraId="280FEABE" w14:textId="0341EEFE" w:rsidR="00C124A7" w:rsidRPr="00B1324F" w:rsidRDefault="00C124A7" w:rsidP="00B1324F">
      <w:pPr>
        <w:spacing w:line="280" w:lineRule="exact"/>
        <w:rPr>
          <w:rFonts w:asciiTheme="minorEastAsia" w:hAnsiTheme="minorEastAsia"/>
          <w:b/>
          <w:bCs/>
          <w:szCs w:val="21"/>
        </w:rPr>
      </w:pPr>
      <w:r w:rsidRPr="00B1324F">
        <w:rPr>
          <w:rFonts w:asciiTheme="minorEastAsia" w:hAnsiTheme="minorEastAsia" w:hint="eastAsia"/>
          <w:b/>
          <w:bCs/>
          <w:szCs w:val="21"/>
          <w:highlight w:val="yellow"/>
        </w:rPr>
        <w:lastRenderedPageBreak/>
        <w:t>B.</w:t>
      </w:r>
      <w:r w:rsidR="00B06C25" w:rsidRPr="00B1324F">
        <w:rPr>
          <w:rFonts w:asciiTheme="minorEastAsia" w:hAnsiTheme="minorEastAsia" w:hint="eastAsia"/>
          <w:b/>
          <w:bCs/>
          <w:szCs w:val="21"/>
          <w:highlight w:val="yellow"/>
        </w:rPr>
        <w:t xml:space="preserve">　</w:t>
      </w:r>
      <w:r w:rsidRPr="00B1324F">
        <w:rPr>
          <w:rFonts w:asciiTheme="minorEastAsia" w:hAnsiTheme="minorEastAsia" w:hint="eastAsia"/>
          <w:b/>
          <w:bCs/>
          <w:szCs w:val="21"/>
          <w:highlight w:val="yellow"/>
        </w:rPr>
        <w:t>海外展開の専門性について</w:t>
      </w:r>
    </w:p>
    <w:p w14:paraId="10B7CFC8" w14:textId="557940BE" w:rsidR="00CE698C" w:rsidRPr="00CD0930" w:rsidRDefault="00CE698C" w:rsidP="00B1324F">
      <w:pPr>
        <w:spacing w:line="280" w:lineRule="exact"/>
        <w:rPr>
          <w:rFonts w:asciiTheme="minorEastAsia" w:hAnsiTheme="minorEastAsia"/>
          <w:b/>
          <w:bCs/>
          <w:szCs w:val="21"/>
        </w:rPr>
      </w:pPr>
      <w:r w:rsidRPr="00CD0930">
        <w:rPr>
          <w:rFonts w:asciiTheme="minorEastAsia" w:hAnsiTheme="minorEastAsia" w:hint="eastAsia"/>
          <w:b/>
          <w:bCs/>
          <w:szCs w:val="21"/>
        </w:rPr>
        <w:t xml:space="preserve">①　</w:t>
      </w:r>
      <w:r w:rsidR="00CD0930" w:rsidRPr="00CD0930">
        <w:rPr>
          <w:rFonts w:asciiTheme="minorEastAsia" w:hAnsiTheme="minorEastAsia" w:hint="eastAsia"/>
          <w:b/>
          <w:bCs/>
          <w:szCs w:val="21"/>
          <w:u w:val="single"/>
        </w:rPr>
        <w:t>当社の海外販売実績・知見</w:t>
      </w:r>
    </w:p>
    <w:p w14:paraId="33564E16" w14:textId="15250667" w:rsidR="003C2242" w:rsidRPr="003C2242" w:rsidRDefault="00B202E1" w:rsidP="00B202E1">
      <w:pPr>
        <w:spacing w:line="280" w:lineRule="exact"/>
        <w:ind w:leftChars="100" w:left="424" w:hangingChars="102" w:hanging="214"/>
        <w:rPr>
          <w:rFonts w:asciiTheme="minorEastAsia" w:hAnsiTheme="minorEastAsia"/>
          <w:b/>
          <w:bCs/>
          <w:szCs w:val="21"/>
          <w:u w:val="single"/>
        </w:rPr>
      </w:pPr>
      <w:r w:rsidRPr="003C2242">
        <w:rPr>
          <w:rFonts w:asciiTheme="minorEastAsia" w:hAnsiTheme="minorEastAsia" w:hint="eastAsia"/>
          <w:b/>
          <w:bCs/>
          <w:szCs w:val="21"/>
          <w:u w:val="single"/>
        </w:rPr>
        <w:t>■</w:t>
      </w:r>
      <w:r w:rsidRPr="003C2242">
        <w:rPr>
          <w:rFonts w:asciiTheme="minorEastAsia" w:hAnsiTheme="minorEastAsia"/>
          <w:b/>
          <w:bCs/>
          <w:szCs w:val="21"/>
          <w:u w:val="single"/>
        </w:rPr>
        <w:t>米国展開</w:t>
      </w:r>
    </w:p>
    <w:p w14:paraId="72CB2610" w14:textId="7AF565FB" w:rsidR="00B202E1" w:rsidRPr="00B202E1" w:rsidRDefault="00B202E1" w:rsidP="003C2242">
      <w:pPr>
        <w:spacing w:line="280" w:lineRule="exact"/>
        <w:ind w:leftChars="200" w:left="424" w:hangingChars="2" w:hanging="4"/>
        <w:rPr>
          <w:rFonts w:asciiTheme="minorEastAsia" w:hAnsiTheme="minorEastAsia"/>
          <w:szCs w:val="21"/>
        </w:rPr>
      </w:pPr>
      <w:r w:rsidRPr="00B202E1">
        <w:rPr>
          <w:rFonts w:asciiTheme="minorEastAsia" w:hAnsiTheme="minorEastAsia"/>
          <w:szCs w:val="21"/>
        </w:rPr>
        <w:t>当社は商社経由で「セレブレ」の米国販売を継続し、ハラール・ビーガン等の多様性対応訴求で採用を拡大してきた。</w:t>
      </w:r>
    </w:p>
    <w:p w14:paraId="131FEE6F" w14:textId="77777777" w:rsidR="00B202E1" w:rsidRDefault="00B202E1" w:rsidP="00B202E1">
      <w:pPr>
        <w:spacing w:line="280" w:lineRule="exact"/>
        <w:ind w:firstLineChars="100" w:firstLine="210"/>
        <w:rPr>
          <w:rFonts w:asciiTheme="minorEastAsia" w:hAnsiTheme="minorEastAsia"/>
          <w:szCs w:val="21"/>
        </w:rPr>
      </w:pPr>
    </w:p>
    <w:p w14:paraId="0E3D67EA" w14:textId="48736247" w:rsidR="003C2242" w:rsidRPr="003C2242" w:rsidRDefault="00B202E1" w:rsidP="00B202E1">
      <w:pPr>
        <w:spacing w:line="280" w:lineRule="exact"/>
        <w:ind w:leftChars="100" w:left="424" w:hangingChars="102" w:hanging="214"/>
        <w:rPr>
          <w:rFonts w:asciiTheme="minorEastAsia" w:hAnsiTheme="minorEastAsia"/>
          <w:b/>
          <w:bCs/>
          <w:szCs w:val="21"/>
          <w:u w:val="single"/>
        </w:rPr>
      </w:pPr>
      <w:r w:rsidRPr="003C2242">
        <w:rPr>
          <w:rFonts w:asciiTheme="minorEastAsia" w:hAnsiTheme="minorEastAsia" w:hint="eastAsia"/>
          <w:b/>
          <w:bCs/>
          <w:szCs w:val="21"/>
          <w:u w:val="single"/>
        </w:rPr>
        <w:t>■</w:t>
      </w:r>
      <w:r w:rsidRPr="003C2242">
        <w:rPr>
          <w:rFonts w:asciiTheme="minorEastAsia" w:hAnsiTheme="minorEastAsia"/>
          <w:b/>
          <w:bCs/>
          <w:szCs w:val="21"/>
          <w:u w:val="single"/>
        </w:rPr>
        <w:t>通訳兼受託海外案件窓口</w:t>
      </w:r>
    </w:p>
    <w:p w14:paraId="76802148" w14:textId="10FE7E3B" w:rsidR="00B202E1" w:rsidRPr="00B202E1" w:rsidRDefault="00B202E1" w:rsidP="003C2242">
      <w:pPr>
        <w:spacing w:line="280" w:lineRule="exact"/>
        <w:ind w:leftChars="200" w:left="424" w:hangingChars="2" w:hanging="4"/>
        <w:rPr>
          <w:rFonts w:asciiTheme="minorEastAsia" w:hAnsiTheme="minorEastAsia"/>
          <w:szCs w:val="21"/>
        </w:rPr>
      </w:pPr>
      <w:r w:rsidRPr="00B202E1">
        <w:rPr>
          <w:rFonts w:asciiTheme="minorEastAsia" w:hAnsiTheme="minorEastAsia"/>
          <w:szCs w:val="21"/>
        </w:rPr>
        <w:t>当社元社員（現在オーストラリア在住）と顧問契約を結び、英語圏の商談・契約文書・規制確認を一気通貫で支援可能である。</w:t>
      </w:r>
    </w:p>
    <w:p w14:paraId="42A30072" w14:textId="77777777" w:rsidR="00B202E1" w:rsidRDefault="00B202E1" w:rsidP="00B202E1">
      <w:pPr>
        <w:spacing w:line="280" w:lineRule="exact"/>
        <w:ind w:firstLineChars="100" w:firstLine="210"/>
        <w:rPr>
          <w:rFonts w:asciiTheme="minorEastAsia" w:hAnsiTheme="minorEastAsia"/>
          <w:szCs w:val="21"/>
        </w:rPr>
      </w:pPr>
    </w:p>
    <w:p w14:paraId="71FD153F" w14:textId="0D8E14DD" w:rsidR="003C2242" w:rsidRPr="003C2242" w:rsidRDefault="00B202E1" w:rsidP="00B202E1">
      <w:pPr>
        <w:spacing w:line="280" w:lineRule="exact"/>
        <w:ind w:leftChars="100" w:left="424" w:hangingChars="102" w:hanging="214"/>
        <w:rPr>
          <w:rFonts w:asciiTheme="minorEastAsia" w:hAnsiTheme="minorEastAsia"/>
          <w:b/>
          <w:bCs/>
          <w:szCs w:val="21"/>
          <w:u w:val="single"/>
        </w:rPr>
      </w:pPr>
      <w:r w:rsidRPr="003C2242">
        <w:rPr>
          <w:rFonts w:asciiTheme="minorEastAsia" w:hAnsiTheme="minorEastAsia" w:hint="eastAsia"/>
          <w:b/>
          <w:bCs/>
          <w:szCs w:val="21"/>
          <w:u w:val="single"/>
        </w:rPr>
        <w:t>■</w:t>
      </w:r>
      <w:r w:rsidRPr="003C2242">
        <w:rPr>
          <w:rFonts w:asciiTheme="minorEastAsia" w:hAnsiTheme="minorEastAsia"/>
          <w:b/>
          <w:bCs/>
          <w:szCs w:val="21"/>
          <w:u w:val="single"/>
        </w:rPr>
        <w:t>産学連携</w:t>
      </w:r>
    </w:p>
    <w:p w14:paraId="136196FC" w14:textId="7DDBE833" w:rsidR="00CE698C" w:rsidRPr="00B1324F" w:rsidRDefault="00B202E1" w:rsidP="003C2242">
      <w:pPr>
        <w:spacing w:line="280" w:lineRule="exact"/>
        <w:ind w:leftChars="200" w:left="424" w:hangingChars="2" w:hanging="4"/>
        <w:rPr>
          <w:rFonts w:asciiTheme="minorEastAsia" w:hAnsiTheme="minorEastAsia"/>
          <w:szCs w:val="21"/>
        </w:rPr>
      </w:pPr>
      <w:r w:rsidRPr="00B202E1">
        <w:rPr>
          <w:rFonts w:asciiTheme="minorEastAsia" w:hAnsiTheme="minorEastAsia"/>
          <w:szCs w:val="21"/>
        </w:rPr>
        <w:t>金沢大学と連携し、現地嗜好（甘味・酸味・香り）評価や祝祭シーンにおける飲用実態の仮説検証を継続している。</w:t>
      </w:r>
    </w:p>
    <w:p w14:paraId="1E6D3335" w14:textId="77777777" w:rsidR="00CE698C" w:rsidRDefault="00CE698C" w:rsidP="00B202E1">
      <w:pPr>
        <w:spacing w:line="280" w:lineRule="exact"/>
        <w:rPr>
          <w:rFonts w:asciiTheme="minorEastAsia" w:hAnsiTheme="minorEastAsia"/>
          <w:szCs w:val="21"/>
        </w:rPr>
      </w:pPr>
    </w:p>
    <w:p w14:paraId="67D3E281" w14:textId="0C5F21C0" w:rsidR="00B202E1" w:rsidRPr="00B202E1" w:rsidRDefault="00B202E1" w:rsidP="00B202E1">
      <w:pPr>
        <w:spacing w:line="280" w:lineRule="exact"/>
        <w:rPr>
          <w:rFonts w:asciiTheme="minorEastAsia" w:hAnsiTheme="minorEastAsia"/>
          <w:b/>
          <w:bCs/>
          <w:szCs w:val="21"/>
        </w:rPr>
      </w:pPr>
      <w:r>
        <w:rPr>
          <w:rFonts w:asciiTheme="minorEastAsia" w:hAnsiTheme="minorEastAsia" w:hint="eastAsia"/>
          <w:b/>
          <w:bCs/>
          <w:szCs w:val="21"/>
        </w:rPr>
        <w:t>②</w:t>
      </w:r>
      <w:r w:rsidRPr="00CD0930">
        <w:rPr>
          <w:rFonts w:asciiTheme="minorEastAsia" w:hAnsiTheme="minorEastAsia" w:hint="eastAsia"/>
          <w:b/>
          <w:bCs/>
          <w:szCs w:val="21"/>
        </w:rPr>
        <w:t xml:space="preserve">　</w:t>
      </w:r>
      <w:r w:rsidRPr="00B202E1">
        <w:rPr>
          <w:rFonts w:asciiTheme="minorEastAsia" w:hAnsiTheme="minorEastAsia" w:hint="eastAsia"/>
          <w:b/>
          <w:bCs/>
          <w:szCs w:val="21"/>
          <w:u w:val="single"/>
        </w:rPr>
        <w:t>ベトナム展開を下支えする外部協力体制（社外体制）</w:t>
      </w:r>
    </w:p>
    <w:p w14:paraId="5117C721" w14:textId="59FA1741" w:rsidR="00B202E1" w:rsidRPr="003C2242" w:rsidRDefault="00B202E1" w:rsidP="00B202E1">
      <w:pPr>
        <w:spacing w:line="280" w:lineRule="exact"/>
        <w:rPr>
          <w:rFonts w:asciiTheme="minorEastAsia" w:hAnsiTheme="minorEastAsia"/>
          <w:b/>
          <w:bCs/>
          <w:szCs w:val="21"/>
          <w:u w:val="single"/>
        </w:rPr>
      </w:pPr>
      <w:r>
        <w:rPr>
          <w:rFonts w:asciiTheme="minorEastAsia" w:hAnsiTheme="minorEastAsia" w:hint="eastAsia"/>
          <w:szCs w:val="21"/>
        </w:rPr>
        <w:t xml:space="preserve">　</w:t>
      </w:r>
      <w:r w:rsidRPr="003C2242">
        <w:rPr>
          <w:rFonts w:asciiTheme="minorEastAsia" w:hAnsiTheme="minorEastAsia" w:hint="eastAsia"/>
          <w:b/>
          <w:bCs/>
          <w:szCs w:val="21"/>
          <w:u w:val="single"/>
        </w:rPr>
        <w:t>■</w:t>
      </w:r>
      <w:proofErr w:type="spellStart"/>
      <w:r w:rsidRPr="003C2242">
        <w:rPr>
          <w:rFonts w:asciiTheme="minorEastAsia" w:hAnsiTheme="minorEastAsia"/>
          <w:b/>
          <w:bCs/>
          <w:szCs w:val="21"/>
          <w:u w:val="single"/>
        </w:rPr>
        <w:t>Si</w:t>
      </w:r>
      <w:r w:rsidR="00D23662">
        <w:rPr>
          <w:rFonts w:asciiTheme="minorEastAsia" w:hAnsiTheme="minorEastAsia" w:hint="eastAsia"/>
          <w:b/>
          <w:bCs/>
          <w:szCs w:val="21"/>
          <w:u w:val="single"/>
        </w:rPr>
        <w:t>mBa</w:t>
      </w:r>
      <w:proofErr w:type="spellEnd"/>
      <w:r w:rsidRPr="003C2242">
        <w:rPr>
          <w:rFonts w:asciiTheme="minorEastAsia" w:hAnsiTheme="minorEastAsia"/>
          <w:b/>
          <w:bCs/>
          <w:szCs w:val="21"/>
          <w:u w:val="single"/>
        </w:rPr>
        <w:t xml:space="preserve"> Trading JSC</w:t>
      </w:r>
      <w:r w:rsidR="00016A29">
        <w:rPr>
          <w:rFonts w:asciiTheme="minorEastAsia" w:hAnsiTheme="minorEastAsia" w:hint="eastAsia"/>
          <w:b/>
          <w:bCs/>
          <w:szCs w:val="21"/>
          <w:u w:val="single"/>
        </w:rPr>
        <w:t>（以下</w:t>
      </w:r>
      <w:proofErr w:type="spellStart"/>
      <w:r w:rsidR="00016A29" w:rsidRPr="003C2242">
        <w:rPr>
          <w:rFonts w:asciiTheme="minorEastAsia" w:hAnsiTheme="minorEastAsia"/>
          <w:szCs w:val="21"/>
        </w:rPr>
        <w:t>Si</w:t>
      </w:r>
      <w:r w:rsidR="00016A29">
        <w:rPr>
          <w:rFonts w:asciiTheme="minorEastAsia" w:hAnsiTheme="minorEastAsia" w:hint="eastAsia"/>
          <w:szCs w:val="21"/>
        </w:rPr>
        <w:t>mB</w:t>
      </w:r>
      <w:r w:rsidR="00016A29" w:rsidRPr="003C2242">
        <w:rPr>
          <w:rFonts w:asciiTheme="minorEastAsia" w:hAnsiTheme="minorEastAsia"/>
          <w:szCs w:val="21"/>
        </w:rPr>
        <w:t>a</w:t>
      </w:r>
      <w:proofErr w:type="spellEnd"/>
      <w:r w:rsidR="00016A29">
        <w:rPr>
          <w:rFonts w:asciiTheme="minorEastAsia" w:hAnsiTheme="minorEastAsia" w:hint="eastAsia"/>
          <w:szCs w:val="21"/>
        </w:rPr>
        <w:t>社</w:t>
      </w:r>
      <w:r w:rsidR="00016A29">
        <w:rPr>
          <w:rFonts w:asciiTheme="minorEastAsia" w:hAnsiTheme="minorEastAsia" w:hint="eastAsia"/>
          <w:b/>
          <w:bCs/>
          <w:szCs w:val="21"/>
          <w:u w:val="single"/>
        </w:rPr>
        <w:t>）</w:t>
      </w:r>
      <w:r w:rsidRPr="003C2242">
        <w:rPr>
          <w:rFonts w:asciiTheme="minorEastAsia" w:hAnsiTheme="minorEastAsia"/>
          <w:b/>
          <w:bCs/>
          <w:szCs w:val="21"/>
          <w:u w:val="single"/>
        </w:rPr>
        <w:t>（ベトナム｜HRI向け調達・流通・メニュー実装）</w:t>
      </w:r>
    </w:p>
    <w:p w14:paraId="6908F291" w14:textId="4E8D96D2" w:rsidR="003C2242" w:rsidRDefault="003C2242" w:rsidP="003C2242">
      <w:pPr>
        <w:spacing w:line="280" w:lineRule="exact"/>
        <w:ind w:leftChars="202" w:left="424" w:firstLineChars="100" w:firstLine="210"/>
        <w:rPr>
          <w:rFonts w:asciiTheme="minorEastAsia" w:hAnsiTheme="minorEastAsia"/>
          <w:szCs w:val="21"/>
        </w:rPr>
      </w:pPr>
      <w:proofErr w:type="spellStart"/>
      <w:r w:rsidRPr="003C2242">
        <w:rPr>
          <w:rFonts w:asciiTheme="minorEastAsia" w:hAnsiTheme="minorEastAsia"/>
          <w:szCs w:val="21"/>
        </w:rPr>
        <w:t>Si</w:t>
      </w:r>
      <w:r w:rsidR="00D23662">
        <w:rPr>
          <w:rFonts w:asciiTheme="minorEastAsia" w:hAnsiTheme="minorEastAsia" w:hint="eastAsia"/>
          <w:szCs w:val="21"/>
        </w:rPr>
        <w:t>mB</w:t>
      </w:r>
      <w:r w:rsidRPr="003C2242">
        <w:rPr>
          <w:rFonts w:asciiTheme="minorEastAsia" w:hAnsiTheme="minorEastAsia"/>
          <w:szCs w:val="21"/>
        </w:rPr>
        <w:t>a</w:t>
      </w:r>
      <w:proofErr w:type="spellEnd"/>
      <w:r w:rsidRPr="003C2242">
        <w:rPr>
          <w:rFonts w:asciiTheme="minorEastAsia" w:hAnsiTheme="minorEastAsia"/>
          <w:szCs w:val="21"/>
        </w:rPr>
        <w:t>社は、ベトナム全土で</w:t>
      </w:r>
      <w:r w:rsidR="002D088E">
        <w:rPr>
          <w:rFonts w:asciiTheme="minorEastAsia" w:hAnsiTheme="minorEastAsia" w:hint="eastAsia"/>
          <w:szCs w:val="21"/>
        </w:rPr>
        <w:t>3,000</w:t>
      </w:r>
      <w:r w:rsidRPr="003C2242">
        <w:rPr>
          <w:rFonts w:asciiTheme="minorEastAsia" w:hAnsiTheme="minorEastAsia"/>
          <w:szCs w:val="21"/>
        </w:rPr>
        <w:t>店以上の“日系飲食”の仕入れを長年支えてきた日本食品・飲料の専門商社である。約17年にわたり</w:t>
      </w:r>
      <w:r>
        <w:rPr>
          <w:rFonts w:asciiTheme="minorEastAsia" w:hAnsiTheme="minorEastAsia" w:hint="eastAsia"/>
          <w:szCs w:val="21"/>
        </w:rPr>
        <w:t>多様な</w:t>
      </w:r>
      <w:r w:rsidRPr="003C2242">
        <w:rPr>
          <w:rFonts w:asciiTheme="minorEastAsia" w:hAnsiTheme="minorEastAsia"/>
          <w:szCs w:val="21"/>
        </w:rPr>
        <w:t>レストランの購買を現場で支援</w:t>
      </w:r>
      <w:r>
        <w:rPr>
          <w:rFonts w:asciiTheme="minorEastAsia" w:hAnsiTheme="minorEastAsia" w:hint="eastAsia"/>
          <w:szCs w:val="21"/>
        </w:rPr>
        <w:t>してきており、</w:t>
      </w:r>
      <w:r w:rsidRPr="003C2242">
        <w:rPr>
          <w:rFonts w:asciiTheme="minorEastAsia" w:hAnsiTheme="minorEastAsia"/>
          <w:b/>
          <w:bCs/>
          <w:szCs w:val="21"/>
        </w:rPr>
        <w:t>チェーン本部</w:t>
      </w:r>
      <w:r>
        <w:rPr>
          <w:rFonts w:asciiTheme="minorEastAsia" w:hAnsiTheme="minorEastAsia" w:hint="eastAsia"/>
          <w:b/>
          <w:bCs/>
          <w:szCs w:val="21"/>
        </w:rPr>
        <w:t>や</w:t>
      </w:r>
      <w:r w:rsidRPr="003C2242">
        <w:rPr>
          <w:rFonts w:asciiTheme="minorEastAsia" w:hAnsiTheme="minorEastAsia"/>
          <w:b/>
          <w:bCs/>
          <w:szCs w:val="21"/>
        </w:rPr>
        <w:t>店舗現場の意思決定構造</w:t>
      </w:r>
      <w:r w:rsidRPr="003C2242">
        <w:rPr>
          <w:rFonts w:asciiTheme="minorEastAsia" w:hAnsiTheme="minorEastAsia"/>
          <w:szCs w:val="21"/>
        </w:rPr>
        <w:t>に通じている点が強みである。</w:t>
      </w:r>
    </w:p>
    <w:p w14:paraId="5324368A" w14:textId="5A05BB01" w:rsidR="00B202E1" w:rsidRDefault="003C2242" w:rsidP="003C2242">
      <w:pPr>
        <w:spacing w:line="280" w:lineRule="exact"/>
        <w:ind w:leftChars="202" w:left="424" w:firstLineChars="100" w:firstLine="210"/>
        <w:rPr>
          <w:rFonts w:asciiTheme="minorEastAsia" w:hAnsiTheme="minorEastAsia"/>
          <w:szCs w:val="21"/>
        </w:rPr>
      </w:pPr>
      <w:r>
        <w:rPr>
          <w:rFonts w:asciiTheme="minorEastAsia" w:hAnsiTheme="minorEastAsia" w:hint="eastAsia"/>
          <w:szCs w:val="21"/>
        </w:rPr>
        <w:t>そのため、</w:t>
      </w:r>
      <w:r w:rsidRPr="003C2242">
        <w:rPr>
          <w:rFonts w:asciiTheme="minorEastAsia" w:hAnsiTheme="minorEastAsia"/>
          <w:b/>
          <w:bCs/>
          <w:szCs w:val="21"/>
        </w:rPr>
        <w:t>“飲食店中心”の本計画に適合する販路知見と関係資産</w:t>
      </w:r>
      <w:r w:rsidRPr="003C2242">
        <w:rPr>
          <w:rFonts w:asciiTheme="minorEastAsia" w:hAnsiTheme="minorEastAsia"/>
          <w:szCs w:val="21"/>
        </w:rPr>
        <w:t>を備えて</w:t>
      </w:r>
      <w:r>
        <w:rPr>
          <w:rFonts w:asciiTheme="minorEastAsia" w:hAnsiTheme="minorEastAsia" w:hint="eastAsia"/>
          <w:szCs w:val="21"/>
        </w:rPr>
        <w:t>おり、</w:t>
      </w:r>
      <w:r w:rsidRPr="003C2242">
        <w:rPr>
          <w:rFonts w:asciiTheme="minorEastAsia" w:hAnsiTheme="minorEastAsia"/>
          <w:szCs w:val="21"/>
        </w:rPr>
        <w:t>今回の事業においては、次の点で成果に直結する。</w:t>
      </w:r>
    </w:p>
    <w:p w14:paraId="3BF0F93A" w14:textId="77777777" w:rsidR="008A013C" w:rsidRDefault="008A013C" w:rsidP="003C2242">
      <w:pPr>
        <w:spacing w:line="280" w:lineRule="exact"/>
        <w:ind w:leftChars="202" w:left="424" w:firstLineChars="100" w:firstLine="210"/>
        <w:rPr>
          <w:rFonts w:asciiTheme="minorEastAsia" w:hAnsiTheme="minorEastAsia"/>
          <w:szCs w:val="21"/>
        </w:rPr>
      </w:pPr>
    </w:p>
    <w:p w14:paraId="0ED7CFB8" w14:textId="18F064F5" w:rsidR="003C2242" w:rsidRPr="003C2242" w:rsidRDefault="003C2242" w:rsidP="003C2242">
      <w:pPr>
        <w:spacing w:line="280" w:lineRule="exact"/>
        <w:ind w:firstLineChars="300" w:firstLine="630"/>
        <w:rPr>
          <w:rFonts w:asciiTheme="minorEastAsia" w:hAnsiTheme="minorEastAsia"/>
          <w:b/>
          <w:bCs/>
          <w:szCs w:val="21"/>
          <w:u w:val="single"/>
        </w:rPr>
      </w:pPr>
      <w:r w:rsidRPr="003C2242">
        <w:rPr>
          <w:rFonts w:asciiTheme="minorEastAsia" w:hAnsiTheme="minorEastAsia" w:hint="eastAsia"/>
          <w:b/>
          <w:bCs/>
          <w:szCs w:val="21"/>
          <w:u w:val="single"/>
        </w:rPr>
        <w:t>・リード創出とキーマン接続</w:t>
      </w:r>
    </w:p>
    <w:p w14:paraId="084873A1" w14:textId="04E2167C" w:rsidR="003C2242" w:rsidRPr="003C2242" w:rsidRDefault="003C2242" w:rsidP="003C2242">
      <w:pPr>
        <w:spacing w:line="280" w:lineRule="exact"/>
        <w:ind w:leftChars="405" w:left="850" w:firstLineChars="100" w:firstLine="210"/>
        <w:rPr>
          <w:rFonts w:asciiTheme="minorEastAsia" w:hAnsiTheme="minorEastAsia"/>
          <w:szCs w:val="21"/>
        </w:rPr>
      </w:pPr>
      <w:r w:rsidRPr="003C2242">
        <w:rPr>
          <w:rFonts w:asciiTheme="minorEastAsia" w:hAnsiTheme="minorEastAsia" w:hint="eastAsia"/>
          <w:szCs w:val="21"/>
        </w:rPr>
        <w:t>本部の購買責任者・ブランドマネージャー・料理長へ「最初の乾杯をノンアルで統一」というメニュー提案を行う。試験導入（数十店舗）→評価→段階拡大の階段設計で、</w:t>
      </w:r>
      <w:r w:rsidRPr="003C2242">
        <w:rPr>
          <w:rFonts w:asciiTheme="minorEastAsia" w:hAnsiTheme="minorEastAsia"/>
          <w:szCs w:val="21"/>
        </w:rPr>
        <w:t>5年目150店舗・年64.8万本の目標へ現実的に近づける。</w:t>
      </w:r>
    </w:p>
    <w:p w14:paraId="5E889A4A" w14:textId="77777777" w:rsidR="003C2242" w:rsidRPr="003C2242" w:rsidRDefault="003C2242" w:rsidP="003C2242">
      <w:pPr>
        <w:spacing w:line="280" w:lineRule="exact"/>
        <w:rPr>
          <w:rFonts w:asciiTheme="minorEastAsia" w:hAnsiTheme="minorEastAsia"/>
          <w:szCs w:val="21"/>
        </w:rPr>
      </w:pPr>
    </w:p>
    <w:p w14:paraId="3993E891" w14:textId="48149E32" w:rsidR="003C2242" w:rsidRPr="003C2242" w:rsidRDefault="003C2242" w:rsidP="003C2242">
      <w:pPr>
        <w:spacing w:line="280" w:lineRule="exact"/>
        <w:ind w:firstLineChars="300" w:firstLine="630"/>
        <w:rPr>
          <w:rFonts w:asciiTheme="minorEastAsia" w:hAnsiTheme="minorEastAsia"/>
          <w:b/>
          <w:bCs/>
          <w:szCs w:val="21"/>
          <w:u w:val="single"/>
        </w:rPr>
      </w:pPr>
      <w:r w:rsidRPr="003C2242">
        <w:rPr>
          <w:rFonts w:asciiTheme="minorEastAsia" w:hAnsiTheme="minorEastAsia" w:hint="eastAsia"/>
          <w:b/>
          <w:bCs/>
          <w:szCs w:val="21"/>
          <w:u w:val="single"/>
        </w:rPr>
        <w:t>・“本数の回り”を上げる現場実装</w:t>
      </w:r>
    </w:p>
    <w:p w14:paraId="7A4DDACA" w14:textId="60D083D9" w:rsidR="003C2242" w:rsidRPr="003C2242" w:rsidRDefault="003C2242" w:rsidP="003C2242">
      <w:pPr>
        <w:spacing w:line="280" w:lineRule="exact"/>
        <w:ind w:leftChars="405" w:left="850" w:firstLineChars="100" w:firstLine="210"/>
        <w:rPr>
          <w:rFonts w:asciiTheme="minorEastAsia" w:hAnsiTheme="minorEastAsia"/>
          <w:szCs w:val="21"/>
        </w:rPr>
      </w:pPr>
      <w:r w:rsidRPr="003C2242">
        <w:rPr>
          <w:rFonts w:asciiTheme="minorEastAsia" w:hAnsiTheme="minorEastAsia" w:hint="eastAsia"/>
          <w:szCs w:val="21"/>
        </w:rPr>
        <w:t>祝いの多い曜日や時間帯に合わせた前倒しの補充計画</w:t>
      </w:r>
      <w:r>
        <w:rPr>
          <w:rFonts w:asciiTheme="minorEastAsia" w:hAnsiTheme="minorEastAsia" w:hint="eastAsia"/>
          <w:szCs w:val="21"/>
        </w:rPr>
        <w:t>を促進。</w:t>
      </w:r>
      <w:r w:rsidRPr="003C2242">
        <w:rPr>
          <w:rFonts w:asciiTheme="minorEastAsia" w:hAnsiTheme="minorEastAsia"/>
          <w:szCs w:val="21"/>
        </w:rPr>
        <w:t>メニューへの0.00％表示・運転配慮アイコン、卓上ツール（テーブルテント、簡易POP）の配備を、同社の飲食店運用知見に基づき標準化する。</w:t>
      </w:r>
      <w:r>
        <w:rPr>
          <w:rFonts w:asciiTheme="minorEastAsia" w:hAnsiTheme="minorEastAsia" w:hint="eastAsia"/>
          <w:szCs w:val="21"/>
        </w:rPr>
        <w:t>目標は</w:t>
      </w:r>
      <w:r w:rsidRPr="003C2242">
        <w:rPr>
          <w:rFonts w:asciiTheme="minorEastAsia" w:hAnsiTheme="minorEastAsia"/>
          <w:szCs w:val="21"/>
        </w:rPr>
        <w:t>、1店舗あたり月3ロット（360本）の安定回転である。</w:t>
      </w:r>
    </w:p>
    <w:p w14:paraId="17CF689A" w14:textId="77777777" w:rsidR="003C2242" w:rsidRPr="003C2242" w:rsidRDefault="003C2242" w:rsidP="003C2242">
      <w:pPr>
        <w:spacing w:line="280" w:lineRule="exact"/>
        <w:rPr>
          <w:rFonts w:asciiTheme="minorEastAsia" w:hAnsiTheme="minorEastAsia"/>
          <w:szCs w:val="21"/>
        </w:rPr>
      </w:pPr>
    </w:p>
    <w:p w14:paraId="0AECA11C" w14:textId="37A13183" w:rsidR="003C2242" w:rsidRPr="003C2242" w:rsidRDefault="003C2242" w:rsidP="003C2242">
      <w:pPr>
        <w:spacing w:line="280" w:lineRule="exact"/>
        <w:ind w:firstLineChars="300" w:firstLine="630"/>
        <w:rPr>
          <w:rFonts w:asciiTheme="minorEastAsia" w:hAnsiTheme="minorEastAsia"/>
          <w:b/>
          <w:bCs/>
          <w:szCs w:val="21"/>
          <w:u w:val="single"/>
        </w:rPr>
      </w:pPr>
      <w:r w:rsidRPr="003C2242">
        <w:rPr>
          <w:rFonts w:asciiTheme="minorEastAsia" w:hAnsiTheme="minorEastAsia" w:hint="eastAsia"/>
          <w:b/>
          <w:bCs/>
          <w:szCs w:val="21"/>
          <w:u w:val="single"/>
        </w:rPr>
        <w:t>・値付け・取引条件の現地最適化</w:t>
      </w:r>
    </w:p>
    <w:p w14:paraId="5FB4BD3F" w14:textId="20891141" w:rsidR="003C2242" w:rsidRDefault="003C2242" w:rsidP="00016A29">
      <w:pPr>
        <w:spacing w:line="280" w:lineRule="exact"/>
        <w:ind w:leftChars="405" w:left="850" w:firstLineChars="100" w:firstLine="210"/>
        <w:rPr>
          <w:rFonts w:asciiTheme="minorEastAsia" w:hAnsiTheme="minorEastAsia"/>
          <w:szCs w:val="21"/>
        </w:rPr>
      </w:pPr>
      <w:r w:rsidRPr="003C2242">
        <w:rPr>
          <w:rFonts w:asciiTheme="minorEastAsia" w:hAnsiTheme="minorEastAsia" w:hint="eastAsia"/>
          <w:szCs w:val="21"/>
        </w:rPr>
        <w:t>飲食店側のメニュー原価・粗利と、当社のロット（</w:t>
      </w:r>
      <w:r w:rsidRPr="003C2242">
        <w:rPr>
          <w:rFonts w:asciiTheme="minorEastAsia" w:hAnsiTheme="minorEastAsia"/>
          <w:szCs w:val="21"/>
        </w:rPr>
        <w:t>120本）・補充頻度が両立するよう、価格・与信・返品条件を調整する。これにより欠品を避けつつ、過剰在庫も持たせない運用を実現する。</w:t>
      </w:r>
    </w:p>
    <w:p w14:paraId="5CE7429D" w14:textId="77777777" w:rsidR="00016A29" w:rsidRDefault="00016A29" w:rsidP="00016A29">
      <w:pPr>
        <w:spacing w:line="280" w:lineRule="exact"/>
        <w:ind w:leftChars="202" w:left="424" w:firstLineChars="100" w:firstLine="210"/>
        <w:rPr>
          <w:rFonts w:asciiTheme="minorEastAsia" w:hAnsiTheme="minorEastAsia"/>
          <w:szCs w:val="21"/>
        </w:rPr>
      </w:pPr>
    </w:p>
    <w:p w14:paraId="42192F84" w14:textId="09A0B24A" w:rsidR="00016A29" w:rsidRPr="00016A29" w:rsidRDefault="00016A29" w:rsidP="00016A29">
      <w:pPr>
        <w:spacing w:line="280" w:lineRule="exact"/>
        <w:ind w:leftChars="202" w:left="424" w:firstLineChars="100" w:firstLine="210"/>
        <w:rPr>
          <w:rFonts w:asciiTheme="minorEastAsia" w:hAnsiTheme="minorEastAsia"/>
          <w:b/>
          <w:bCs/>
          <w:szCs w:val="21"/>
          <w:u w:val="single"/>
        </w:rPr>
      </w:pPr>
      <w:r w:rsidRPr="00016A29">
        <w:rPr>
          <w:rFonts w:asciiTheme="minorEastAsia" w:hAnsiTheme="minorEastAsia" w:hint="eastAsia"/>
          <w:b/>
          <w:bCs/>
          <w:szCs w:val="21"/>
          <w:u w:val="single"/>
        </w:rPr>
        <w:t>※</w:t>
      </w:r>
      <w:proofErr w:type="spellStart"/>
      <w:r w:rsidRPr="00016A29">
        <w:rPr>
          <w:rFonts w:asciiTheme="minorEastAsia" w:hAnsiTheme="minorEastAsia"/>
          <w:b/>
          <w:bCs/>
          <w:szCs w:val="21"/>
          <w:u w:val="single"/>
        </w:rPr>
        <w:t>Si</w:t>
      </w:r>
      <w:r w:rsidRPr="00016A29">
        <w:rPr>
          <w:rFonts w:asciiTheme="minorEastAsia" w:hAnsiTheme="minorEastAsia" w:hint="eastAsia"/>
          <w:b/>
          <w:bCs/>
          <w:szCs w:val="21"/>
          <w:u w:val="single"/>
        </w:rPr>
        <w:t>mB</w:t>
      </w:r>
      <w:r w:rsidRPr="00016A29">
        <w:rPr>
          <w:rFonts w:asciiTheme="minorEastAsia" w:hAnsiTheme="minorEastAsia"/>
          <w:b/>
          <w:bCs/>
          <w:szCs w:val="21"/>
          <w:u w:val="single"/>
        </w:rPr>
        <w:t>a</w:t>
      </w:r>
      <w:proofErr w:type="spellEnd"/>
      <w:r w:rsidRPr="00016A29">
        <w:rPr>
          <w:rFonts w:asciiTheme="minorEastAsia" w:hAnsiTheme="minorEastAsia"/>
          <w:b/>
          <w:bCs/>
          <w:szCs w:val="21"/>
          <w:u w:val="single"/>
        </w:rPr>
        <w:t>社</w:t>
      </w:r>
      <w:r w:rsidRPr="00016A29">
        <w:rPr>
          <w:rFonts w:asciiTheme="minorEastAsia" w:hAnsiTheme="minorEastAsia" w:hint="eastAsia"/>
          <w:b/>
          <w:bCs/>
          <w:szCs w:val="21"/>
          <w:u w:val="single"/>
        </w:rPr>
        <w:t>とのコネクションの経緯</w:t>
      </w:r>
    </w:p>
    <w:p w14:paraId="1E29A187" w14:textId="77777777" w:rsidR="00016A29" w:rsidRDefault="00016A29" w:rsidP="00016A29">
      <w:pPr>
        <w:spacing w:line="280" w:lineRule="exact"/>
        <w:ind w:leftChars="202" w:left="424" w:firstLineChars="100" w:firstLine="210"/>
        <w:rPr>
          <w:rFonts w:asciiTheme="minorEastAsia" w:hAnsiTheme="minorEastAsia"/>
          <w:szCs w:val="21"/>
        </w:rPr>
      </w:pPr>
      <w:r w:rsidRPr="00016A29">
        <w:rPr>
          <w:rFonts w:asciiTheme="minorEastAsia" w:hAnsiTheme="minorEastAsia" w:hint="eastAsia"/>
          <w:szCs w:val="21"/>
        </w:rPr>
        <w:t>当社はメインバンクである北陸銀行にベトナム展開を相談し</w:t>
      </w:r>
      <w:r>
        <w:rPr>
          <w:rFonts w:asciiTheme="minorEastAsia" w:hAnsiTheme="minorEastAsia" w:hint="eastAsia"/>
          <w:szCs w:val="21"/>
        </w:rPr>
        <w:t>た。</w:t>
      </w:r>
      <w:r w:rsidRPr="00016A29">
        <w:rPr>
          <w:rFonts w:asciiTheme="minorEastAsia" w:hAnsiTheme="minorEastAsia" w:hint="eastAsia"/>
          <w:szCs w:val="21"/>
        </w:rPr>
        <w:t>同行</w:t>
      </w:r>
      <w:r>
        <w:rPr>
          <w:rFonts w:asciiTheme="minorEastAsia" w:hAnsiTheme="minorEastAsia" w:hint="eastAsia"/>
          <w:szCs w:val="21"/>
        </w:rPr>
        <w:t>は海外にも複数の拠点を有しているため、</w:t>
      </w:r>
      <w:r w:rsidRPr="00016A29">
        <w:rPr>
          <w:rFonts w:asciiTheme="minorEastAsia" w:hAnsiTheme="minorEastAsia" w:hint="eastAsia"/>
          <w:szCs w:val="21"/>
        </w:rPr>
        <w:t>ホーチミン駐在員事務所長の紹介を受け</w:t>
      </w:r>
      <w:r>
        <w:rPr>
          <w:rFonts w:asciiTheme="minorEastAsia" w:hAnsiTheme="minorEastAsia" w:hint="eastAsia"/>
          <w:szCs w:val="21"/>
        </w:rPr>
        <w:t>ることができ</w:t>
      </w:r>
      <w:r w:rsidRPr="00016A29">
        <w:rPr>
          <w:rFonts w:asciiTheme="minorEastAsia" w:hAnsiTheme="minorEastAsia" w:hint="eastAsia"/>
          <w:szCs w:val="21"/>
        </w:rPr>
        <w:t>、複数回の面談を重ねた。</w:t>
      </w:r>
    </w:p>
    <w:p w14:paraId="6387F450" w14:textId="77777777" w:rsidR="00016A29" w:rsidRDefault="00016A29" w:rsidP="00016A29">
      <w:pPr>
        <w:spacing w:line="280" w:lineRule="exact"/>
        <w:ind w:leftChars="202" w:left="424" w:firstLineChars="100" w:firstLine="210"/>
        <w:rPr>
          <w:rFonts w:asciiTheme="minorEastAsia" w:hAnsiTheme="minorEastAsia"/>
          <w:szCs w:val="21"/>
        </w:rPr>
      </w:pPr>
      <w:r w:rsidRPr="00016A29">
        <w:rPr>
          <w:rFonts w:asciiTheme="minorEastAsia" w:hAnsiTheme="minorEastAsia" w:hint="eastAsia"/>
          <w:szCs w:val="21"/>
        </w:rPr>
        <w:t>現地卸に強い</w:t>
      </w:r>
      <w:r w:rsidRPr="00016A29">
        <w:rPr>
          <w:rFonts w:asciiTheme="minorEastAsia" w:hAnsiTheme="minorEastAsia"/>
          <w:szCs w:val="21"/>
        </w:rPr>
        <w:t>8社の推薦を得る中、外食向けに3,000件超の販路を持つ</w:t>
      </w:r>
      <w:proofErr w:type="spellStart"/>
      <w:r w:rsidRPr="00016A29">
        <w:rPr>
          <w:rFonts w:asciiTheme="minorEastAsia" w:hAnsiTheme="minorEastAsia"/>
          <w:szCs w:val="21"/>
        </w:rPr>
        <w:t>SimBa</w:t>
      </w:r>
      <w:proofErr w:type="spellEnd"/>
      <w:r w:rsidRPr="00016A29">
        <w:rPr>
          <w:rFonts w:asciiTheme="minorEastAsia" w:hAnsiTheme="minorEastAsia"/>
          <w:szCs w:val="21"/>
        </w:rPr>
        <w:t>社の優位性を確認した。</w:t>
      </w:r>
    </w:p>
    <w:p w14:paraId="4B564E57" w14:textId="42C75073" w:rsidR="00016A29" w:rsidRDefault="00016A29" w:rsidP="00016A29">
      <w:pPr>
        <w:spacing w:line="280" w:lineRule="exact"/>
        <w:ind w:leftChars="202" w:left="424" w:firstLineChars="100" w:firstLine="210"/>
        <w:rPr>
          <w:rFonts w:asciiTheme="minorEastAsia" w:hAnsiTheme="minorEastAsia"/>
          <w:szCs w:val="21"/>
        </w:rPr>
      </w:pPr>
      <w:proofErr w:type="spellStart"/>
      <w:r>
        <w:rPr>
          <w:rFonts w:asciiTheme="minorEastAsia" w:hAnsiTheme="minorEastAsia" w:hint="eastAsia"/>
          <w:szCs w:val="21"/>
        </w:rPr>
        <w:t>SiMba</w:t>
      </w:r>
      <w:proofErr w:type="spellEnd"/>
      <w:r w:rsidRPr="00016A29">
        <w:rPr>
          <w:rFonts w:asciiTheme="minorEastAsia" w:hAnsiTheme="minorEastAsia"/>
          <w:szCs w:val="21"/>
        </w:rPr>
        <w:t>社長の試飲評価でもセレブレの</w:t>
      </w:r>
      <w:r>
        <w:rPr>
          <w:rFonts w:asciiTheme="minorEastAsia" w:hAnsiTheme="minorEastAsia" w:hint="eastAsia"/>
          <w:szCs w:val="21"/>
        </w:rPr>
        <w:t>ベトナム</w:t>
      </w:r>
      <w:r w:rsidRPr="00016A29">
        <w:rPr>
          <w:rFonts w:asciiTheme="minorEastAsia" w:hAnsiTheme="minorEastAsia"/>
          <w:szCs w:val="21"/>
        </w:rPr>
        <w:t>市場適合性は高いと判断され</w:t>
      </w:r>
      <w:r>
        <w:rPr>
          <w:rFonts w:asciiTheme="minorEastAsia" w:hAnsiTheme="minorEastAsia" w:hint="eastAsia"/>
          <w:szCs w:val="21"/>
        </w:rPr>
        <w:t>、協業に向けての話がスタートした。</w:t>
      </w:r>
    </w:p>
    <w:p w14:paraId="79E3AF84" w14:textId="5BFDD72C" w:rsidR="00016A29" w:rsidRDefault="00016A29" w:rsidP="00016A29">
      <w:pPr>
        <w:spacing w:line="280" w:lineRule="exact"/>
        <w:ind w:leftChars="202" w:left="424" w:firstLineChars="100" w:firstLine="210"/>
        <w:rPr>
          <w:rFonts w:asciiTheme="minorEastAsia" w:hAnsiTheme="minorEastAsia"/>
          <w:szCs w:val="21"/>
        </w:rPr>
      </w:pPr>
      <w:r w:rsidRPr="00016A29">
        <w:rPr>
          <w:rFonts w:asciiTheme="minorEastAsia" w:hAnsiTheme="minorEastAsia"/>
          <w:szCs w:val="21"/>
        </w:rPr>
        <w:t>現在、製品登録（表示・HSコード）や通関手続、初期導入店の選定・商談段取り等で実務的助言を受け、税制・物流上の留意点の共有も進めている。</w:t>
      </w:r>
      <w:proofErr w:type="spellStart"/>
      <w:r w:rsidRPr="00016A29">
        <w:rPr>
          <w:rFonts w:asciiTheme="minorEastAsia" w:hAnsiTheme="minorEastAsia"/>
          <w:szCs w:val="21"/>
        </w:rPr>
        <w:t>SimBa</w:t>
      </w:r>
      <w:proofErr w:type="spellEnd"/>
      <w:r w:rsidRPr="00016A29">
        <w:rPr>
          <w:rFonts w:asciiTheme="minorEastAsia" w:hAnsiTheme="minorEastAsia"/>
          <w:szCs w:val="21"/>
        </w:rPr>
        <w:t>社を中核パートナーと位置付け、具体化を加速しているところである。</w:t>
      </w:r>
    </w:p>
    <w:p w14:paraId="2E867798" w14:textId="77777777" w:rsidR="00016A29" w:rsidRDefault="00016A29" w:rsidP="00016A29">
      <w:pPr>
        <w:spacing w:line="280" w:lineRule="exact"/>
        <w:ind w:leftChars="202" w:left="424" w:firstLineChars="100" w:firstLine="210"/>
        <w:rPr>
          <w:rFonts w:asciiTheme="minorEastAsia" w:hAnsiTheme="minorEastAsia"/>
          <w:szCs w:val="21"/>
        </w:rPr>
      </w:pPr>
    </w:p>
    <w:p w14:paraId="53AEC727" w14:textId="77777777" w:rsidR="00016A29" w:rsidRDefault="00016A29" w:rsidP="00016A29">
      <w:pPr>
        <w:spacing w:line="280" w:lineRule="exact"/>
        <w:ind w:leftChars="202" w:left="424" w:firstLineChars="100" w:firstLine="210"/>
        <w:rPr>
          <w:rFonts w:asciiTheme="minorEastAsia" w:hAnsiTheme="minorEastAsia" w:hint="eastAsia"/>
          <w:szCs w:val="21"/>
        </w:rPr>
      </w:pPr>
    </w:p>
    <w:p w14:paraId="59B2C074" w14:textId="77777777" w:rsidR="00016A29" w:rsidRPr="003C2242" w:rsidRDefault="00016A29" w:rsidP="003C2242">
      <w:pPr>
        <w:spacing w:line="280" w:lineRule="exact"/>
        <w:ind w:leftChars="405" w:left="850"/>
        <w:rPr>
          <w:rFonts w:asciiTheme="minorEastAsia" w:hAnsiTheme="minorEastAsia" w:hint="eastAsia"/>
          <w:szCs w:val="21"/>
        </w:rPr>
      </w:pPr>
    </w:p>
    <w:p w14:paraId="277B252E" w14:textId="17A47501" w:rsidR="003C2242" w:rsidRPr="003C2242" w:rsidRDefault="003C2242" w:rsidP="003C2242">
      <w:pPr>
        <w:spacing w:line="280" w:lineRule="exact"/>
        <w:rPr>
          <w:rFonts w:asciiTheme="minorEastAsia" w:hAnsiTheme="minorEastAsia"/>
          <w:b/>
          <w:bCs/>
          <w:szCs w:val="21"/>
          <w:u w:val="single"/>
        </w:rPr>
      </w:pPr>
      <w:r>
        <w:rPr>
          <w:rFonts w:asciiTheme="minorEastAsia" w:hAnsiTheme="minorEastAsia" w:hint="eastAsia"/>
          <w:szCs w:val="21"/>
        </w:rPr>
        <w:t xml:space="preserve">　</w:t>
      </w:r>
      <w:r w:rsidRPr="003C2242">
        <w:rPr>
          <w:rFonts w:asciiTheme="minorEastAsia" w:hAnsiTheme="minorEastAsia" w:hint="eastAsia"/>
          <w:b/>
          <w:bCs/>
          <w:szCs w:val="21"/>
          <w:u w:val="single"/>
        </w:rPr>
        <w:t>■</w:t>
      </w:r>
      <w:r w:rsidRPr="003C2242">
        <w:rPr>
          <w:rFonts w:asciiTheme="minorEastAsia" w:hAnsiTheme="minorEastAsia"/>
          <w:b/>
          <w:bCs/>
          <w:szCs w:val="21"/>
          <w:u w:val="single"/>
        </w:rPr>
        <w:t>株式会社日本エージェンシー（日本｜ブランド設計／PR／販促物制作）</w:t>
      </w:r>
    </w:p>
    <w:p w14:paraId="04A1B150" w14:textId="2C67FE5D" w:rsidR="003C2242" w:rsidRPr="003C2242" w:rsidRDefault="003C2242" w:rsidP="003C2242">
      <w:pPr>
        <w:spacing w:line="280" w:lineRule="exact"/>
        <w:ind w:leftChars="202" w:left="424" w:firstLineChars="100" w:firstLine="210"/>
        <w:rPr>
          <w:rFonts w:asciiTheme="minorEastAsia" w:hAnsiTheme="minorEastAsia"/>
          <w:szCs w:val="21"/>
        </w:rPr>
      </w:pPr>
      <w:r w:rsidRPr="003C2242">
        <w:rPr>
          <w:rFonts w:asciiTheme="minorEastAsia" w:hAnsiTheme="minorEastAsia" w:hint="eastAsia"/>
          <w:szCs w:val="21"/>
        </w:rPr>
        <w:t>金沢市に本社を構える</w:t>
      </w:r>
      <w:r w:rsidRPr="00FA5181">
        <w:rPr>
          <w:rFonts w:asciiTheme="minorEastAsia" w:hAnsiTheme="minorEastAsia"/>
          <w:szCs w:val="21"/>
        </w:rPr>
        <w:t>クリエイティブ制作・PR・デジタル運用・イベント運営を</w:t>
      </w:r>
      <w:r w:rsidRPr="003C2242">
        <w:rPr>
          <w:rFonts w:asciiTheme="minorEastAsia" w:hAnsiTheme="minorEastAsia"/>
          <w:szCs w:val="21"/>
        </w:rPr>
        <w:t>一気通貫で担う総合広告会社</w:t>
      </w:r>
      <w:r>
        <w:rPr>
          <w:rFonts w:asciiTheme="minorEastAsia" w:hAnsiTheme="minorEastAsia" w:hint="eastAsia"/>
          <w:szCs w:val="21"/>
        </w:rPr>
        <w:t>である</w:t>
      </w:r>
      <w:r w:rsidRPr="003C2242">
        <w:rPr>
          <w:rFonts w:asciiTheme="minorEastAsia" w:hAnsiTheme="minorEastAsia" w:hint="eastAsia"/>
          <w:szCs w:val="21"/>
        </w:rPr>
        <w:t>。</w:t>
      </w:r>
    </w:p>
    <w:p w14:paraId="4A1C057B" w14:textId="77777777" w:rsidR="003C2242" w:rsidRPr="003C2242" w:rsidRDefault="003C2242" w:rsidP="003C2242">
      <w:pPr>
        <w:spacing w:line="280" w:lineRule="exact"/>
        <w:ind w:leftChars="202" w:left="424" w:firstLineChars="100" w:firstLine="210"/>
        <w:rPr>
          <w:rFonts w:asciiTheme="minorEastAsia" w:hAnsiTheme="minorEastAsia"/>
          <w:szCs w:val="21"/>
        </w:rPr>
      </w:pPr>
      <w:r w:rsidRPr="003C2242">
        <w:rPr>
          <w:rFonts w:asciiTheme="minorEastAsia" w:hAnsiTheme="minorEastAsia" w:hint="eastAsia"/>
          <w:szCs w:val="21"/>
        </w:rPr>
        <w:t>金沢大学と連携し学生を“海外事業担当”としてタイ・インド・ベトナムに半年派遣し、現地市場調査とネットワーク構築を実施。</w:t>
      </w:r>
    </w:p>
    <w:p w14:paraId="45A00F7F" w14:textId="0114E100" w:rsidR="003C2242" w:rsidRDefault="003C2242" w:rsidP="003C2242">
      <w:pPr>
        <w:spacing w:line="280" w:lineRule="exact"/>
        <w:ind w:leftChars="202" w:left="424" w:firstLineChars="100" w:firstLine="210"/>
        <w:rPr>
          <w:rFonts w:asciiTheme="minorEastAsia" w:hAnsiTheme="minorEastAsia"/>
          <w:szCs w:val="21"/>
        </w:rPr>
      </w:pPr>
      <w:r w:rsidRPr="003C2242">
        <w:rPr>
          <w:rFonts w:asciiTheme="minorEastAsia" w:hAnsiTheme="minorEastAsia" w:hint="eastAsia"/>
          <w:szCs w:val="21"/>
        </w:rPr>
        <w:t>これを基にプロモーションやテストマーケティングをワンストップ支援するなど、越境実務支援の体制を具備している。本事業では以下の役割を担う。</w:t>
      </w:r>
    </w:p>
    <w:p w14:paraId="6812BC73" w14:textId="77777777" w:rsidR="008A013C" w:rsidRDefault="008A013C" w:rsidP="003C2242">
      <w:pPr>
        <w:spacing w:line="280" w:lineRule="exact"/>
        <w:ind w:leftChars="202" w:left="424" w:firstLineChars="100" w:firstLine="210"/>
        <w:rPr>
          <w:rFonts w:asciiTheme="minorEastAsia" w:hAnsiTheme="minorEastAsia"/>
          <w:szCs w:val="21"/>
        </w:rPr>
      </w:pPr>
    </w:p>
    <w:p w14:paraId="5B112D0F" w14:textId="11B45ADE" w:rsidR="003C2242" w:rsidRPr="003C2242" w:rsidRDefault="003C2242" w:rsidP="003C2242">
      <w:pPr>
        <w:spacing w:line="280" w:lineRule="exact"/>
        <w:ind w:leftChars="337" w:left="708"/>
        <w:rPr>
          <w:rFonts w:asciiTheme="minorEastAsia" w:hAnsiTheme="minorEastAsia"/>
          <w:b/>
          <w:bCs/>
          <w:szCs w:val="21"/>
          <w:u w:val="single"/>
        </w:rPr>
      </w:pPr>
      <w:r w:rsidRPr="003C2242">
        <w:rPr>
          <w:rFonts w:asciiTheme="minorEastAsia" w:hAnsiTheme="minorEastAsia" w:hint="eastAsia"/>
          <w:b/>
          <w:bCs/>
          <w:szCs w:val="21"/>
          <w:u w:val="single"/>
        </w:rPr>
        <w:t>・営業・店頭で使う“勝てる素材”の量産</w:t>
      </w:r>
    </w:p>
    <w:p w14:paraId="3CFA8E03" w14:textId="77777777" w:rsidR="003C2242" w:rsidRPr="003C2242" w:rsidRDefault="003C2242" w:rsidP="003C2242">
      <w:pPr>
        <w:spacing w:line="280" w:lineRule="exact"/>
        <w:ind w:leftChars="337" w:left="708" w:firstLineChars="100" w:firstLine="210"/>
        <w:rPr>
          <w:rFonts w:asciiTheme="minorEastAsia" w:hAnsiTheme="minorEastAsia"/>
          <w:szCs w:val="21"/>
        </w:rPr>
      </w:pPr>
      <w:r w:rsidRPr="003C2242">
        <w:rPr>
          <w:rFonts w:asciiTheme="minorEastAsia" w:hAnsiTheme="minorEastAsia" w:hint="eastAsia"/>
          <w:szCs w:val="21"/>
        </w:rPr>
        <w:t>メニュー差し込み用の主要ビジュアル（</w:t>
      </w:r>
      <w:r w:rsidRPr="003C2242">
        <w:rPr>
          <w:rFonts w:asciiTheme="minorEastAsia" w:hAnsiTheme="minorEastAsia"/>
          <w:szCs w:val="21"/>
        </w:rPr>
        <w:t>Key Visual）、卓上ツール、スタッフのおすすめトーク台本（運転者・妊婦・宗教配慮の表記を含む）を日本語→英語→ベトナム語の統一トーンで整備し、最初の1本が出やすい導線をつくる。</w:t>
      </w:r>
    </w:p>
    <w:p w14:paraId="7326E2B4" w14:textId="77777777" w:rsidR="003C2242" w:rsidRPr="003C2242" w:rsidRDefault="003C2242" w:rsidP="003C2242">
      <w:pPr>
        <w:spacing w:line="280" w:lineRule="exact"/>
        <w:ind w:leftChars="337" w:left="708"/>
        <w:rPr>
          <w:rFonts w:asciiTheme="minorEastAsia" w:hAnsiTheme="minorEastAsia"/>
          <w:szCs w:val="21"/>
        </w:rPr>
      </w:pPr>
    </w:p>
    <w:p w14:paraId="35D3F686" w14:textId="43818246" w:rsidR="003C2242" w:rsidRPr="003C2242" w:rsidRDefault="003C2242" w:rsidP="003C2242">
      <w:pPr>
        <w:spacing w:line="280" w:lineRule="exact"/>
        <w:ind w:leftChars="337" w:left="708"/>
        <w:rPr>
          <w:rFonts w:asciiTheme="minorEastAsia" w:hAnsiTheme="minorEastAsia"/>
          <w:b/>
          <w:bCs/>
          <w:szCs w:val="21"/>
          <w:u w:val="single"/>
        </w:rPr>
      </w:pPr>
      <w:r w:rsidRPr="003C2242">
        <w:rPr>
          <w:rFonts w:asciiTheme="minorEastAsia" w:hAnsiTheme="minorEastAsia" w:hint="eastAsia"/>
          <w:b/>
          <w:bCs/>
          <w:szCs w:val="21"/>
          <w:u w:val="single"/>
        </w:rPr>
        <w:t>・社会受容と話題化（</w:t>
      </w:r>
      <w:r w:rsidRPr="003C2242">
        <w:rPr>
          <w:rFonts w:asciiTheme="minorEastAsia" w:hAnsiTheme="minorEastAsia"/>
          <w:b/>
          <w:bCs/>
          <w:szCs w:val="21"/>
          <w:u w:val="single"/>
        </w:rPr>
        <w:t>PR）</w:t>
      </w:r>
    </w:p>
    <w:p w14:paraId="343D914B" w14:textId="77777777" w:rsidR="00E72DDA" w:rsidRDefault="003C2242" w:rsidP="003C2242">
      <w:pPr>
        <w:spacing w:line="280" w:lineRule="exact"/>
        <w:ind w:leftChars="337" w:left="708" w:firstLineChars="100" w:firstLine="210"/>
        <w:rPr>
          <w:rFonts w:asciiTheme="minorEastAsia" w:hAnsiTheme="minorEastAsia"/>
          <w:szCs w:val="21"/>
        </w:rPr>
      </w:pPr>
      <w:r w:rsidRPr="003C2242">
        <w:rPr>
          <w:rFonts w:asciiTheme="minorEastAsia" w:hAnsiTheme="minorEastAsia" w:hint="eastAsia"/>
          <w:szCs w:val="21"/>
        </w:rPr>
        <w:t>飲酒運転ゼロ許容の規制や酒税強化という背景を、</w:t>
      </w:r>
      <w:r w:rsidRPr="003C2242">
        <w:rPr>
          <w:rFonts w:asciiTheme="minorEastAsia" w:hAnsiTheme="minorEastAsia"/>
          <w:szCs w:val="21"/>
        </w:rPr>
        <w:t>**「誰もが参加できる乾杯」**の啓発文脈に翻訳し</w:t>
      </w:r>
      <w:r>
        <w:rPr>
          <w:rFonts w:asciiTheme="minorEastAsia" w:hAnsiTheme="minorEastAsia" w:hint="eastAsia"/>
          <w:szCs w:val="21"/>
        </w:rPr>
        <w:t>、SNSを含む多様なメディアで</w:t>
      </w:r>
      <w:r w:rsidRPr="003C2242">
        <w:rPr>
          <w:rFonts w:asciiTheme="minorEastAsia" w:hAnsiTheme="minorEastAsia"/>
          <w:szCs w:val="21"/>
        </w:rPr>
        <w:t>発信する。</w:t>
      </w:r>
    </w:p>
    <w:p w14:paraId="1FA53225" w14:textId="4250E3BD" w:rsidR="003C2242" w:rsidRPr="003C2242" w:rsidRDefault="003C2242" w:rsidP="003C2242">
      <w:pPr>
        <w:spacing w:line="280" w:lineRule="exact"/>
        <w:ind w:leftChars="337" w:left="708" w:firstLineChars="100" w:firstLine="210"/>
        <w:rPr>
          <w:rFonts w:asciiTheme="minorEastAsia" w:hAnsiTheme="minorEastAsia"/>
          <w:szCs w:val="21"/>
        </w:rPr>
      </w:pPr>
      <w:r w:rsidRPr="003C2242">
        <w:rPr>
          <w:rFonts w:asciiTheme="minorEastAsia" w:hAnsiTheme="minorEastAsia"/>
          <w:szCs w:val="21"/>
        </w:rPr>
        <w:t>0.00％の明示、責任あるコミュニケーションなど、誤解を招かない表現基準をガイドライン化して、風評・規制リスクを抑制する。</w:t>
      </w:r>
    </w:p>
    <w:p w14:paraId="1F818983" w14:textId="77777777" w:rsidR="003C2242" w:rsidRPr="003C2242" w:rsidRDefault="003C2242" w:rsidP="003C2242">
      <w:pPr>
        <w:spacing w:line="280" w:lineRule="exact"/>
        <w:ind w:leftChars="337" w:left="708"/>
        <w:rPr>
          <w:rFonts w:asciiTheme="minorEastAsia" w:hAnsiTheme="minorEastAsia"/>
          <w:szCs w:val="21"/>
        </w:rPr>
      </w:pPr>
    </w:p>
    <w:p w14:paraId="478538C9" w14:textId="76C0239F" w:rsidR="003C2242" w:rsidRPr="003C2242" w:rsidRDefault="003C2242" w:rsidP="003C2242">
      <w:pPr>
        <w:spacing w:line="280" w:lineRule="exact"/>
        <w:ind w:leftChars="337" w:left="708"/>
        <w:rPr>
          <w:rFonts w:asciiTheme="minorEastAsia" w:hAnsiTheme="minorEastAsia"/>
          <w:b/>
          <w:bCs/>
          <w:szCs w:val="21"/>
          <w:u w:val="single"/>
        </w:rPr>
      </w:pPr>
      <w:r w:rsidRPr="003C2242">
        <w:rPr>
          <w:rFonts w:asciiTheme="minorEastAsia" w:hAnsiTheme="minorEastAsia" w:hint="eastAsia"/>
          <w:b/>
          <w:bCs/>
          <w:szCs w:val="21"/>
          <w:u w:val="single"/>
        </w:rPr>
        <w:t>・展示会・商談の歩留まり最大化</w:t>
      </w:r>
    </w:p>
    <w:p w14:paraId="35370BA9" w14:textId="5CE05AD3" w:rsidR="003C2242" w:rsidRPr="003C2242" w:rsidRDefault="003C2242" w:rsidP="003C2242">
      <w:pPr>
        <w:spacing w:line="280" w:lineRule="exact"/>
        <w:ind w:leftChars="337" w:left="708" w:firstLineChars="100" w:firstLine="210"/>
        <w:rPr>
          <w:rFonts w:asciiTheme="minorEastAsia" w:hAnsiTheme="minorEastAsia"/>
          <w:szCs w:val="21"/>
        </w:rPr>
      </w:pPr>
      <w:r w:rsidRPr="003C2242">
        <w:rPr>
          <w:rFonts w:asciiTheme="minorEastAsia" w:hAnsiTheme="minorEastAsia"/>
          <w:szCs w:val="21"/>
        </w:rPr>
        <w:t>Japan Pavilion（JETRO）出展と連動し、試飲席数×商談化率を最大化するブース運用（動画・配布物・説明スクリプト）を設計する。北陸発の日本品質を、飲食店の乾杯需要に橋渡しする。</w:t>
      </w:r>
    </w:p>
    <w:p w14:paraId="4243B39E" w14:textId="77777777" w:rsidR="003C2242" w:rsidRDefault="003C2242" w:rsidP="00B202E1">
      <w:pPr>
        <w:spacing w:line="280" w:lineRule="exact"/>
        <w:rPr>
          <w:rFonts w:asciiTheme="minorEastAsia" w:hAnsiTheme="minorEastAsia"/>
          <w:szCs w:val="21"/>
        </w:rPr>
      </w:pPr>
    </w:p>
    <w:p w14:paraId="714C3BFF" w14:textId="0A5B436B" w:rsidR="003C2242" w:rsidRDefault="00E72DDA" w:rsidP="0054768C">
      <w:pPr>
        <w:spacing w:line="280" w:lineRule="exact"/>
        <w:ind w:firstLineChars="100" w:firstLine="210"/>
        <w:rPr>
          <w:rFonts w:asciiTheme="minorEastAsia" w:hAnsiTheme="minorEastAsia"/>
          <w:szCs w:val="21"/>
        </w:rPr>
      </w:pPr>
      <w:r w:rsidRPr="003C2242">
        <w:rPr>
          <w:rFonts w:asciiTheme="minorEastAsia" w:hAnsiTheme="minorEastAsia" w:hint="eastAsia"/>
          <w:b/>
          <w:bCs/>
          <w:szCs w:val="21"/>
          <w:u w:val="single"/>
        </w:rPr>
        <w:t>■</w:t>
      </w:r>
      <w:r w:rsidRPr="00E72DDA">
        <w:rPr>
          <w:rFonts w:asciiTheme="minorEastAsia" w:hAnsiTheme="minorEastAsia" w:hint="eastAsia"/>
          <w:b/>
          <w:bCs/>
          <w:szCs w:val="21"/>
          <w:u w:val="single"/>
        </w:rPr>
        <w:t>マーケティングパートナー株式会社（日本｜デジタル集客／</w:t>
      </w:r>
      <w:r w:rsidRPr="00E72DDA">
        <w:rPr>
          <w:rFonts w:asciiTheme="minorEastAsia" w:hAnsiTheme="minorEastAsia"/>
          <w:b/>
          <w:bCs/>
          <w:szCs w:val="21"/>
          <w:u w:val="single"/>
        </w:rPr>
        <w:t>EC・CRM運用）</w:t>
      </w:r>
    </w:p>
    <w:p w14:paraId="402EF6CD" w14:textId="77777777" w:rsidR="00E72DDA" w:rsidRPr="00E72DDA" w:rsidRDefault="00E72DDA" w:rsidP="00E72DDA">
      <w:pPr>
        <w:spacing w:line="280" w:lineRule="exact"/>
        <w:ind w:leftChars="202" w:left="424" w:firstLineChars="100" w:firstLine="210"/>
        <w:rPr>
          <w:rFonts w:asciiTheme="minorEastAsia" w:hAnsiTheme="minorEastAsia"/>
          <w:szCs w:val="21"/>
        </w:rPr>
      </w:pPr>
      <w:r w:rsidRPr="00E72DDA">
        <w:rPr>
          <w:rFonts w:asciiTheme="minorEastAsia" w:hAnsiTheme="minorEastAsia" w:hint="eastAsia"/>
          <w:szCs w:val="21"/>
        </w:rPr>
        <w:t>SBS子会社としてEC構築・運営・集客・フルフィルメントを一気通貫で支援している企業。</w:t>
      </w:r>
    </w:p>
    <w:p w14:paraId="64BEF242" w14:textId="77777777" w:rsidR="00E72DDA" w:rsidRPr="00E72DDA" w:rsidRDefault="00E72DDA" w:rsidP="00E72DDA">
      <w:pPr>
        <w:spacing w:line="280" w:lineRule="exact"/>
        <w:ind w:leftChars="202" w:left="424" w:firstLineChars="100" w:firstLine="210"/>
        <w:rPr>
          <w:rFonts w:asciiTheme="minorEastAsia" w:hAnsiTheme="minorEastAsia"/>
          <w:szCs w:val="21"/>
        </w:rPr>
      </w:pPr>
      <w:r w:rsidRPr="00E72DDA">
        <w:rPr>
          <w:rFonts w:asciiTheme="minorEastAsia" w:hAnsiTheme="minorEastAsia" w:hint="eastAsia"/>
          <w:szCs w:val="21"/>
        </w:rPr>
        <w:t>食品・化粧品・医薬品に強みを持ち、自社EC「POCHI」「</w:t>
      </w:r>
      <w:proofErr w:type="spellStart"/>
      <w:r w:rsidRPr="00E72DDA">
        <w:rPr>
          <w:rFonts w:asciiTheme="minorEastAsia" w:hAnsiTheme="minorEastAsia" w:hint="eastAsia"/>
          <w:szCs w:val="21"/>
        </w:rPr>
        <w:t>tama</w:t>
      </w:r>
      <w:proofErr w:type="spellEnd"/>
      <w:r w:rsidRPr="00E72DDA">
        <w:rPr>
          <w:rFonts w:asciiTheme="minorEastAsia" w:hAnsiTheme="minorEastAsia" w:hint="eastAsia"/>
          <w:szCs w:val="21"/>
        </w:rPr>
        <w:t>」も運営している。</w:t>
      </w:r>
    </w:p>
    <w:p w14:paraId="0C60BB60" w14:textId="3961F882" w:rsidR="00E72DDA" w:rsidRDefault="00E72DDA" w:rsidP="00E72DDA">
      <w:pPr>
        <w:spacing w:line="280" w:lineRule="exact"/>
        <w:ind w:leftChars="202" w:left="424" w:firstLineChars="100" w:firstLine="210"/>
        <w:rPr>
          <w:rFonts w:asciiTheme="minorEastAsia" w:hAnsiTheme="minorEastAsia"/>
          <w:szCs w:val="21"/>
        </w:rPr>
      </w:pPr>
      <w:r w:rsidRPr="00E72DDA">
        <w:rPr>
          <w:rFonts w:asciiTheme="minorEastAsia" w:hAnsiTheme="minorEastAsia" w:hint="eastAsia"/>
          <w:szCs w:val="21"/>
        </w:rPr>
        <w:t>Pマーク保持、国際物流・輸出入通関対応のノウハウを活かし、海外展開支援の実績がある。</w:t>
      </w:r>
      <w:r w:rsidRPr="003C2242">
        <w:rPr>
          <w:rFonts w:asciiTheme="minorEastAsia" w:hAnsiTheme="minorEastAsia" w:hint="eastAsia"/>
          <w:szCs w:val="21"/>
        </w:rPr>
        <w:t>本事業では以下の役割を担う。</w:t>
      </w:r>
    </w:p>
    <w:p w14:paraId="3137D515" w14:textId="77777777" w:rsidR="00E72DDA" w:rsidRPr="00E72DDA" w:rsidRDefault="00E72DDA" w:rsidP="00E72DDA">
      <w:pPr>
        <w:spacing w:line="280" w:lineRule="exact"/>
        <w:ind w:leftChars="202" w:left="424" w:firstLineChars="100" w:firstLine="210"/>
        <w:rPr>
          <w:rFonts w:asciiTheme="minorEastAsia" w:hAnsiTheme="minorEastAsia"/>
          <w:szCs w:val="21"/>
        </w:rPr>
      </w:pPr>
    </w:p>
    <w:p w14:paraId="7353A399" w14:textId="7FB43C3B" w:rsidR="00E72DDA" w:rsidRPr="003C2242" w:rsidRDefault="00E72DDA" w:rsidP="00E72DDA">
      <w:pPr>
        <w:spacing w:line="280" w:lineRule="exact"/>
        <w:ind w:leftChars="337" w:left="708"/>
        <w:rPr>
          <w:rFonts w:asciiTheme="minorEastAsia" w:hAnsiTheme="minorEastAsia"/>
          <w:b/>
          <w:bCs/>
          <w:szCs w:val="21"/>
          <w:u w:val="single"/>
        </w:rPr>
      </w:pPr>
      <w:r w:rsidRPr="003C2242">
        <w:rPr>
          <w:rFonts w:asciiTheme="minorEastAsia" w:hAnsiTheme="minorEastAsia" w:hint="eastAsia"/>
          <w:b/>
          <w:bCs/>
          <w:szCs w:val="21"/>
          <w:u w:val="single"/>
        </w:rPr>
        <w:t>・</w:t>
      </w:r>
      <w:r>
        <w:rPr>
          <w:rFonts w:asciiTheme="minorEastAsia" w:hAnsiTheme="minorEastAsia" w:hint="eastAsia"/>
          <w:b/>
          <w:bCs/>
          <w:szCs w:val="21"/>
          <w:u w:val="single"/>
        </w:rPr>
        <w:t>越境ECプラットフォームの構築</w:t>
      </w:r>
    </w:p>
    <w:p w14:paraId="78F46A7B" w14:textId="77777777" w:rsidR="00E72DDA" w:rsidRDefault="00E72DDA" w:rsidP="00E72DDA">
      <w:pPr>
        <w:spacing w:line="280" w:lineRule="exact"/>
        <w:ind w:leftChars="337" w:left="708" w:firstLineChars="100" w:firstLine="210"/>
        <w:rPr>
          <w:rFonts w:asciiTheme="minorEastAsia" w:hAnsiTheme="minorEastAsia"/>
          <w:szCs w:val="21"/>
        </w:rPr>
      </w:pPr>
      <w:r w:rsidRPr="00E72DDA">
        <w:rPr>
          <w:rFonts w:asciiTheme="minorEastAsia" w:hAnsiTheme="minorEastAsia"/>
          <w:szCs w:val="21"/>
        </w:rPr>
        <w:t>機能の核は、</w:t>
      </w:r>
    </w:p>
    <w:p w14:paraId="1FD20951" w14:textId="77777777" w:rsidR="00E72DDA" w:rsidRDefault="00E72DDA" w:rsidP="00E72DDA">
      <w:pPr>
        <w:spacing w:line="280" w:lineRule="exact"/>
        <w:ind w:leftChars="337" w:left="708" w:firstLineChars="200" w:firstLine="420"/>
        <w:rPr>
          <w:rFonts w:asciiTheme="minorEastAsia" w:hAnsiTheme="minorEastAsia"/>
          <w:szCs w:val="21"/>
        </w:rPr>
      </w:pPr>
      <w:r w:rsidRPr="00E72DDA">
        <w:rPr>
          <w:rFonts w:asciiTheme="minorEastAsia" w:hAnsiTheme="minorEastAsia"/>
          <w:szCs w:val="21"/>
        </w:rPr>
        <w:t>①</w:t>
      </w:r>
      <w:r w:rsidRPr="00E72DDA">
        <w:rPr>
          <w:rFonts w:asciiTheme="minorEastAsia" w:hAnsiTheme="minorEastAsia"/>
          <w:b/>
          <w:bCs/>
          <w:szCs w:val="21"/>
        </w:rPr>
        <w:t>受注→在庫引当→出荷指示の一体運用</w:t>
      </w:r>
      <w:r w:rsidRPr="00E72DDA">
        <w:rPr>
          <w:rFonts w:asciiTheme="minorEastAsia" w:hAnsiTheme="minorEastAsia"/>
          <w:szCs w:val="21"/>
        </w:rPr>
        <w:t>、</w:t>
      </w:r>
    </w:p>
    <w:p w14:paraId="6AD42D0E" w14:textId="77777777" w:rsidR="00E72DDA" w:rsidRDefault="00E72DDA" w:rsidP="00E72DDA">
      <w:pPr>
        <w:spacing w:line="280" w:lineRule="exact"/>
        <w:ind w:leftChars="337" w:left="708" w:firstLineChars="200" w:firstLine="420"/>
        <w:rPr>
          <w:rFonts w:asciiTheme="minorEastAsia" w:hAnsiTheme="minorEastAsia"/>
          <w:szCs w:val="21"/>
        </w:rPr>
      </w:pPr>
      <w:r w:rsidRPr="00E72DDA">
        <w:rPr>
          <w:rFonts w:asciiTheme="minorEastAsia" w:hAnsiTheme="minorEastAsia"/>
          <w:szCs w:val="21"/>
        </w:rPr>
        <w:t>②</w:t>
      </w:r>
      <w:r w:rsidRPr="00E72DDA">
        <w:rPr>
          <w:rFonts w:asciiTheme="minorEastAsia" w:hAnsiTheme="minorEastAsia"/>
          <w:b/>
          <w:bCs/>
          <w:szCs w:val="21"/>
        </w:rPr>
        <w:t>輸出書類の自動作成</w:t>
      </w:r>
      <w:r w:rsidRPr="00E72DDA">
        <w:rPr>
          <w:rFonts w:asciiTheme="minorEastAsia" w:hAnsiTheme="minorEastAsia"/>
          <w:szCs w:val="21"/>
        </w:rPr>
        <w:t>（商業インボイス、パッキングリスト）、</w:t>
      </w:r>
    </w:p>
    <w:p w14:paraId="45373CC5" w14:textId="77777777" w:rsidR="00E72DDA" w:rsidRDefault="00E72DDA" w:rsidP="00E72DDA">
      <w:pPr>
        <w:spacing w:line="280" w:lineRule="exact"/>
        <w:ind w:leftChars="337" w:left="708" w:firstLineChars="200" w:firstLine="420"/>
        <w:rPr>
          <w:rFonts w:asciiTheme="minorEastAsia" w:hAnsiTheme="minorEastAsia"/>
          <w:szCs w:val="21"/>
        </w:rPr>
      </w:pPr>
      <w:r w:rsidRPr="00E72DDA">
        <w:rPr>
          <w:rFonts w:asciiTheme="minorEastAsia" w:hAnsiTheme="minorEastAsia"/>
          <w:szCs w:val="21"/>
        </w:rPr>
        <w:t>③</w:t>
      </w:r>
      <w:r w:rsidRPr="00E72DDA">
        <w:rPr>
          <w:rFonts w:asciiTheme="minorEastAsia" w:hAnsiTheme="minorEastAsia"/>
          <w:b/>
          <w:bCs/>
          <w:szCs w:val="21"/>
        </w:rPr>
        <w:t>二言語・多通貨対応</w:t>
      </w:r>
      <w:r w:rsidRPr="00E72DDA">
        <w:rPr>
          <w:rFonts w:asciiTheme="minorEastAsia" w:hAnsiTheme="minorEastAsia"/>
          <w:szCs w:val="21"/>
        </w:rPr>
        <w:t>（日本語・ベトナム語、現地通貨・税率への対応）、</w:t>
      </w:r>
    </w:p>
    <w:p w14:paraId="29FF8707" w14:textId="77777777" w:rsidR="00E72DDA" w:rsidRDefault="00E72DDA" w:rsidP="00E72DDA">
      <w:pPr>
        <w:spacing w:line="280" w:lineRule="exact"/>
        <w:ind w:leftChars="337" w:left="708" w:firstLineChars="200" w:firstLine="420"/>
        <w:rPr>
          <w:rFonts w:asciiTheme="minorEastAsia" w:hAnsiTheme="minorEastAsia"/>
          <w:szCs w:val="21"/>
        </w:rPr>
      </w:pPr>
      <w:r w:rsidRPr="00E72DDA">
        <w:rPr>
          <w:rFonts w:asciiTheme="minorEastAsia" w:hAnsiTheme="minorEastAsia"/>
          <w:szCs w:val="21"/>
        </w:rPr>
        <w:t>④</w:t>
      </w:r>
      <w:r w:rsidRPr="00E72DDA">
        <w:rPr>
          <w:rFonts w:asciiTheme="minorEastAsia" w:hAnsiTheme="minorEastAsia"/>
          <w:b/>
          <w:bCs/>
          <w:szCs w:val="21"/>
        </w:rPr>
        <w:t>会計・在庫とのデータ連携</w:t>
      </w:r>
      <w:r w:rsidRPr="00E72DDA">
        <w:rPr>
          <w:rFonts w:asciiTheme="minorEastAsia" w:hAnsiTheme="minorEastAsia"/>
          <w:szCs w:val="21"/>
        </w:rPr>
        <w:t>（標準フォーマット／API）、</w:t>
      </w:r>
    </w:p>
    <w:p w14:paraId="57F155C6" w14:textId="77777777" w:rsidR="00E72DDA" w:rsidRDefault="00E72DDA" w:rsidP="00E72DDA">
      <w:pPr>
        <w:spacing w:line="280" w:lineRule="exact"/>
        <w:ind w:leftChars="337" w:left="708" w:firstLineChars="200" w:firstLine="420"/>
        <w:rPr>
          <w:rFonts w:asciiTheme="minorEastAsia" w:hAnsiTheme="minorEastAsia"/>
          <w:szCs w:val="21"/>
        </w:rPr>
      </w:pPr>
      <w:r w:rsidRPr="00E72DDA">
        <w:rPr>
          <w:rFonts w:asciiTheme="minorEastAsia" w:hAnsiTheme="minorEastAsia"/>
          <w:szCs w:val="21"/>
        </w:rPr>
        <w:t>⑤</w:t>
      </w:r>
      <w:r w:rsidRPr="00E72DDA">
        <w:rPr>
          <w:rFonts w:asciiTheme="minorEastAsia" w:hAnsiTheme="minorEastAsia"/>
          <w:b/>
          <w:bCs/>
          <w:szCs w:val="21"/>
        </w:rPr>
        <w:t>可用性KPI</w:t>
      </w:r>
      <w:r w:rsidRPr="00E72DDA">
        <w:rPr>
          <w:rFonts w:asciiTheme="minorEastAsia" w:hAnsiTheme="minorEastAsia"/>
          <w:szCs w:val="21"/>
        </w:rPr>
        <w:t>（稼働率99％以上、注文受付か</w:t>
      </w:r>
      <w:r w:rsidRPr="00FA5181">
        <w:rPr>
          <w:rFonts w:asciiTheme="minorEastAsia" w:hAnsiTheme="minorEastAsia"/>
          <w:szCs w:val="21"/>
        </w:rPr>
        <w:t>らテスト出荷ま</w:t>
      </w:r>
      <w:r w:rsidRPr="00E72DDA">
        <w:rPr>
          <w:rFonts w:asciiTheme="minorEastAsia" w:hAnsiTheme="minorEastAsia"/>
          <w:szCs w:val="21"/>
        </w:rPr>
        <w:t>でエラーなく完遂）</w:t>
      </w:r>
    </w:p>
    <w:p w14:paraId="6DD956C0" w14:textId="77777777" w:rsidR="00E72DDA" w:rsidRDefault="00E72DDA" w:rsidP="00E72DDA">
      <w:pPr>
        <w:spacing w:line="280" w:lineRule="exact"/>
        <w:ind w:leftChars="337" w:left="708" w:firstLineChars="100" w:firstLine="210"/>
        <w:rPr>
          <w:rFonts w:asciiTheme="minorEastAsia" w:hAnsiTheme="minorEastAsia"/>
          <w:szCs w:val="21"/>
        </w:rPr>
      </w:pPr>
      <w:r w:rsidRPr="00E72DDA">
        <w:rPr>
          <w:rFonts w:asciiTheme="minorEastAsia" w:hAnsiTheme="minorEastAsia"/>
          <w:szCs w:val="21"/>
        </w:rPr>
        <w:t>である。</w:t>
      </w:r>
    </w:p>
    <w:p w14:paraId="54D98172" w14:textId="60746F29" w:rsidR="003C2242" w:rsidRPr="00E72DDA" w:rsidRDefault="00E72DDA" w:rsidP="00E72DDA">
      <w:pPr>
        <w:spacing w:line="280" w:lineRule="exact"/>
        <w:ind w:leftChars="337" w:left="708" w:firstLineChars="100" w:firstLine="210"/>
        <w:rPr>
          <w:rFonts w:asciiTheme="minorEastAsia" w:hAnsiTheme="minorEastAsia"/>
          <w:szCs w:val="21"/>
        </w:rPr>
      </w:pPr>
      <w:r w:rsidRPr="00E72DDA">
        <w:rPr>
          <w:rFonts w:asciiTheme="minorEastAsia" w:hAnsiTheme="minorEastAsia"/>
          <w:szCs w:val="21"/>
        </w:rPr>
        <w:t>これにより、飲食店からの注文</w:t>
      </w:r>
      <w:r w:rsidRPr="00FA5181">
        <w:rPr>
          <w:rFonts w:asciiTheme="minorEastAsia" w:hAnsiTheme="minorEastAsia"/>
          <w:szCs w:val="21"/>
        </w:rPr>
        <w:t>が国内工場の生産計画へ即時反映され、欠品・過剰在庫のリスクを低減する。さらに、補充リマインドや在庫アラートなどの運用機能を備え、1店舗あたり月3ロットの継続発注を支援する。データの整合性チェックと障害時の復旧手順をあらかじめ設計することで、立ち上げ初期から安定供給を</w:t>
      </w:r>
      <w:r w:rsidRPr="00E72DDA">
        <w:rPr>
          <w:rFonts w:asciiTheme="minorEastAsia" w:hAnsiTheme="minorEastAsia"/>
          <w:szCs w:val="21"/>
        </w:rPr>
        <w:t>実現し、</w:t>
      </w:r>
      <w:r w:rsidRPr="00E72DDA">
        <w:rPr>
          <w:rFonts w:asciiTheme="minorEastAsia" w:hAnsiTheme="minorEastAsia"/>
          <w:b/>
          <w:bCs/>
          <w:szCs w:val="21"/>
        </w:rPr>
        <w:t>5年目：150店舗・年64.8万本</w:t>
      </w:r>
      <w:r w:rsidRPr="00E72DDA">
        <w:rPr>
          <w:rFonts w:asciiTheme="minorEastAsia" w:hAnsiTheme="minorEastAsia"/>
          <w:szCs w:val="21"/>
        </w:rPr>
        <w:t>の数量計画を</w:t>
      </w:r>
      <w:r w:rsidRPr="00E72DDA">
        <w:rPr>
          <w:rFonts w:asciiTheme="minorEastAsia" w:hAnsiTheme="minorEastAsia"/>
          <w:b/>
          <w:bCs/>
          <w:szCs w:val="21"/>
        </w:rPr>
        <w:t>システム面から下支え</w:t>
      </w:r>
      <w:r w:rsidRPr="00E72DDA">
        <w:rPr>
          <w:rFonts w:asciiTheme="minorEastAsia" w:hAnsiTheme="minorEastAsia"/>
          <w:szCs w:val="21"/>
        </w:rPr>
        <w:t>する。</w:t>
      </w:r>
    </w:p>
    <w:p w14:paraId="5911C42C" w14:textId="77777777" w:rsidR="003C2242" w:rsidRDefault="003C2242" w:rsidP="00B202E1">
      <w:pPr>
        <w:spacing w:line="280" w:lineRule="exact"/>
        <w:rPr>
          <w:rFonts w:asciiTheme="minorEastAsia" w:hAnsiTheme="minorEastAsia"/>
          <w:szCs w:val="21"/>
        </w:rPr>
      </w:pPr>
    </w:p>
    <w:p w14:paraId="4E3691BA" w14:textId="25B9A0A8" w:rsidR="00E72DDA" w:rsidRPr="003C2242" w:rsidRDefault="00E72DDA" w:rsidP="00E72DDA">
      <w:pPr>
        <w:spacing w:line="280" w:lineRule="exact"/>
        <w:ind w:leftChars="337" w:left="708"/>
        <w:rPr>
          <w:rFonts w:asciiTheme="minorEastAsia" w:hAnsiTheme="minorEastAsia"/>
          <w:b/>
          <w:bCs/>
          <w:szCs w:val="21"/>
          <w:u w:val="single"/>
        </w:rPr>
      </w:pPr>
      <w:r w:rsidRPr="003C2242">
        <w:rPr>
          <w:rFonts w:asciiTheme="minorEastAsia" w:hAnsiTheme="minorEastAsia" w:hint="eastAsia"/>
          <w:b/>
          <w:bCs/>
          <w:szCs w:val="21"/>
          <w:u w:val="single"/>
        </w:rPr>
        <w:t>・</w:t>
      </w:r>
      <w:r>
        <w:rPr>
          <w:rFonts w:asciiTheme="minorEastAsia" w:hAnsiTheme="minorEastAsia" w:hint="eastAsia"/>
          <w:b/>
          <w:bCs/>
          <w:szCs w:val="21"/>
          <w:u w:val="single"/>
        </w:rPr>
        <w:t>機能アップデート及び保守運用</w:t>
      </w:r>
    </w:p>
    <w:p w14:paraId="1D1F3C06" w14:textId="07E3C1C1" w:rsidR="003C2242" w:rsidRPr="00E72DDA" w:rsidRDefault="006B5843" w:rsidP="006B5843">
      <w:pPr>
        <w:spacing w:line="280" w:lineRule="exact"/>
        <w:ind w:leftChars="472" w:left="991"/>
        <w:rPr>
          <w:rFonts w:asciiTheme="minorEastAsia" w:hAnsiTheme="minorEastAsia"/>
          <w:szCs w:val="21"/>
        </w:rPr>
      </w:pPr>
      <w:r w:rsidRPr="006B5843">
        <w:rPr>
          <w:rFonts w:asciiTheme="minorEastAsia" w:hAnsiTheme="minorEastAsia" w:hint="eastAsia"/>
          <w:szCs w:val="21"/>
        </w:rPr>
        <w:t>ユーザーの評価及び要望をもとに、</w:t>
      </w:r>
      <w:r>
        <w:rPr>
          <w:rFonts w:asciiTheme="minorEastAsia" w:hAnsiTheme="minorEastAsia" w:hint="eastAsia"/>
          <w:szCs w:val="21"/>
        </w:rPr>
        <w:t>当社と共に機能アップデートの企画・改善開発・保守運用を行う。</w:t>
      </w:r>
    </w:p>
    <w:p w14:paraId="27FA2909" w14:textId="77777777" w:rsidR="003C2242" w:rsidRDefault="003C2242" w:rsidP="00B202E1">
      <w:pPr>
        <w:spacing w:line="280" w:lineRule="exact"/>
        <w:rPr>
          <w:rFonts w:asciiTheme="minorEastAsia" w:hAnsiTheme="minorEastAsia"/>
          <w:szCs w:val="21"/>
        </w:rPr>
      </w:pPr>
    </w:p>
    <w:p w14:paraId="2188431B" w14:textId="0609A0A9" w:rsidR="00B06C25" w:rsidRPr="00B1324F" w:rsidRDefault="00B06C25" w:rsidP="00B1324F">
      <w:pPr>
        <w:spacing w:line="280" w:lineRule="exact"/>
        <w:rPr>
          <w:rFonts w:asciiTheme="minorEastAsia" w:hAnsiTheme="minorEastAsia"/>
          <w:b/>
          <w:bCs/>
          <w:szCs w:val="21"/>
        </w:rPr>
      </w:pPr>
      <w:r w:rsidRPr="00B1324F">
        <w:rPr>
          <w:rFonts w:asciiTheme="minorEastAsia" w:hAnsiTheme="minorEastAsia" w:hint="eastAsia"/>
          <w:b/>
          <w:bCs/>
          <w:szCs w:val="21"/>
          <w:highlight w:val="yellow"/>
        </w:rPr>
        <w:t>C.　市場調査分析の方法とサービス開発への反映</w:t>
      </w:r>
    </w:p>
    <w:p w14:paraId="6D5715DB" w14:textId="24FE6083" w:rsidR="00CE698C" w:rsidRPr="00B1324F" w:rsidRDefault="00B06C25" w:rsidP="00B1324F">
      <w:pPr>
        <w:spacing w:line="280" w:lineRule="exact"/>
        <w:rPr>
          <w:rFonts w:asciiTheme="minorEastAsia" w:hAnsiTheme="minorEastAsia"/>
          <w:b/>
          <w:bCs/>
          <w:szCs w:val="21"/>
        </w:rPr>
      </w:pPr>
      <w:r w:rsidRPr="00B1324F">
        <w:rPr>
          <w:rFonts w:asciiTheme="minorEastAsia" w:hAnsiTheme="minorEastAsia" w:hint="eastAsia"/>
          <w:szCs w:val="21"/>
        </w:rPr>
        <w:lastRenderedPageBreak/>
        <w:t xml:space="preserve">①　</w:t>
      </w:r>
      <w:r w:rsidR="00CE698C" w:rsidRPr="00B1324F">
        <w:rPr>
          <w:rFonts w:asciiTheme="minorEastAsia" w:hAnsiTheme="minorEastAsia" w:hint="eastAsia"/>
          <w:b/>
          <w:bCs/>
          <w:szCs w:val="21"/>
          <w:u w:val="single"/>
        </w:rPr>
        <w:t>本事業の実現可能性を判断するため、以下の内容で事前の市場調査分析を実施</w:t>
      </w:r>
    </w:p>
    <w:p w14:paraId="4AFD8F6B" w14:textId="6C091616" w:rsidR="00217082" w:rsidRPr="0054768C" w:rsidRDefault="00FB0375"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0054768C" w:rsidRPr="0054768C">
        <w:rPr>
          <w:rFonts w:asciiTheme="minorEastAsia" w:hAnsiTheme="minorEastAsia"/>
          <w:b/>
          <w:bCs/>
          <w:szCs w:val="21"/>
          <w:u w:val="single"/>
        </w:rPr>
        <w:t>文献・統計調査（デスクリサーチ）</w:t>
      </w:r>
    </w:p>
    <w:p w14:paraId="097FF4B3" w14:textId="77777777"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市場規模・成長性：</w:t>
      </w:r>
    </w:p>
    <w:p w14:paraId="63CB0D00" w14:textId="68F13B61" w:rsidR="0054768C" w:rsidRPr="0054768C" w:rsidRDefault="0054768C" w:rsidP="0054768C">
      <w:pPr>
        <w:spacing w:line="280" w:lineRule="exact"/>
        <w:ind w:leftChars="202" w:left="424" w:firstLineChars="100" w:firstLine="210"/>
        <w:rPr>
          <w:rFonts w:asciiTheme="minorEastAsia" w:hAnsiTheme="minorEastAsia"/>
          <w:szCs w:val="21"/>
        </w:rPr>
      </w:pPr>
      <w:r w:rsidRPr="0054768C">
        <w:rPr>
          <w:rFonts w:asciiTheme="minorEastAsia" w:hAnsiTheme="minorEastAsia" w:hint="eastAsia"/>
          <w:szCs w:val="21"/>
        </w:rPr>
        <w:t>ベトナムの</w:t>
      </w:r>
      <w:r w:rsidRPr="0054768C">
        <w:rPr>
          <w:rFonts w:asciiTheme="minorEastAsia" w:hAnsiTheme="minorEastAsia"/>
          <w:szCs w:val="21"/>
        </w:rPr>
        <w:t>HRI（Hotel/Restaurant/Institution＝外食・宿泊・集団給食）関連の公的・一次情報を整理し、外食チャネルの裾野と成長率を把握</w:t>
      </w:r>
      <w:r>
        <w:rPr>
          <w:rFonts w:asciiTheme="minorEastAsia" w:hAnsiTheme="minorEastAsia" w:hint="eastAsia"/>
          <w:szCs w:val="21"/>
        </w:rPr>
        <w:t>した</w:t>
      </w:r>
      <w:r w:rsidRPr="0054768C">
        <w:rPr>
          <w:rFonts w:asciiTheme="minorEastAsia" w:hAnsiTheme="minorEastAsia"/>
          <w:szCs w:val="21"/>
        </w:rPr>
        <w:t>。</w:t>
      </w:r>
    </w:p>
    <w:p w14:paraId="7FBEA4D2" w14:textId="77777777" w:rsidR="0054768C" w:rsidRPr="0054768C" w:rsidRDefault="0054768C" w:rsidP="0054768C">
      <w:pPr>
        <w:spacing w:line="280" w:lineRule="exact"/>
        <w:ind w:leftChars="135" w:left="283" w:firstLineChars="100" w:firstLine="210"/>
        <w:rPr>
          <w:rFonts w:asciiTheme="minorEastAsia" w:hAnsiTheme="minorEastAsia"/>
          <w:szCs w:val="21"/>
        </w:rPr>
      </w:pPr>
    </w:p>
    <w:p w14:paraId="4D485C10" w14:textId="77777777"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店舗分布・都市集中：</w:t>
      </w:r>
    </w:p>
    <w:p w14:paraId="4FC60BBE" w14:textId="0CDB1F31" w:rsidR="0054768C" w:rsidRPr="0054768C" w:rsidRDefault="0054768C" w:rsidP="0054768C">
      <w:pPr>
        <w:spacing w:line="280" w:lineRule="exact"/>
        <w:ind w:leftChars="202" w:left="424" w:firstLineChars="100" w:firstLine="210"/>
        <w:rPr>
          <w:rFonts w:asciiTheme="minorEastAsia" w:hAnsiTheme="minorEastAsia"/>
          <w:szCs w:val="21"/>
        </w:rPr>
      </w:pPr>
      <w:r w:rsidRPr="0054768C">
        <w:rPr>
          <w:rFonts w:asciiTheme="minorEastAsia" w:hAnsiTheme="minorEastAsia" w:hint="eastAsia"/>
          <w:szCs w:val="21"/>
        </w:rPr>
        <w:t>都市別の飲食店集積を把握し、ホーチミン市・ハノイを起点とする初期導入地域の合理性を検証</w:t>
      </w:r>
      <w:r>
        <w:rPr>
          <w:rFonts w:asciiTheme="minorEastAsia" w:hAnsiTheme="minorEastAsia" w:hint="eastAsia"/>
          <w:szCs w:val="21"/>
        </w:rPr>
        <w:t>した</w:t>
      </w:r>
      <w:r w:rsidRPr="0054768C">
        <w:rPr>
          <w:rFonts w:asciiTheme="minorEastAsia" w:hAnsiTheme="minorEastAsia" w:hint="eastAsia"/>
          <w:szCs w:val="21"/>
        </w:rPr>
        <w:t>。</w:t>
      </w:r>
    </w:p>
    <w:p w14:paraId="7BBD50CF" w14:textId="77777777" w:rsidR="0054768C" w:rsidRPr="0054768C" w:rsidRDefault="0054768C" w:rsidP="0054768C">
      <w:pPr>
        <w:spacing w:line="280" w:lineRule="exact"/>
        <w:ind w:leftChars="135" w:left="283" w:firstLineChars="100" w:firstLine="210"/>
        <w:rPr>
          <w:rFonts w:asciiTheme="minorEastAsia" w:hAnsiTheme="minorEastAsia"/>
          <w:szCs w:val="21"/>
        </w:rPr>
      </w:pPr>
    </w:p>
    <w:p w14:paraId="71F98980" w14:textId="77777777"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規制・税制：</w:t>
      </w:r>
    </w:p>
    <w:p w14:paraId="28D21EC5" w14:textId="6C00B3AB" w:rsidR="0054768C" w:rsidRPr="0054768C" w:rsidRDefault="0054768C" w:rsidP="0054768C">
      <w:pPr>
        <w:spacing w:line="280" w:lineRule="exact"/>
        <w:ind w:leftChars="202" w:left="424" w:firstLineChars="100" w:firstLine="210"/>
        <w:rPr>
          <w:rFonts w:asciiTheme="minorEastAsia" w:hAnsiTheme="minorEastAsia"/>
          <w:szCs w:val="21"/>
        </w:rPr>
      </w:pPr>
      <w:r w:rsidRPr="0054768C">
        <w:rPr>
          <w:rFonts w:asciiTheme="minorEastAsia" w:hAnsiTheme="minorEastAsia" w:hint="eastAsia"/>
          <w:szCs w:val="21"/>
        </w:rPr>
        <w:t>飲酒運転のゼロ許容運用（政令</w:t>
      </w:r>
      <w:r w:rsidRPr="0054768C">
        <w:rPr>
          <w:rFonts w:asciiTheme="minorEastAsia" w:hAnsiTheme="minorEastAsia"/>
          <w:szCs w:val="21"/>
        </w:rPr>
        <w:t>100）や酒税（SCT（Special Consumption Tax））の段階引上げ動向を整理し、ノンアル乾杯の制度的追い風を確認</w:t>
      </w:r>
      <w:r>
        <w:rPr>
          <w:rFonts w:asciiTheme="minorEastAsia" w:hAnsiTheme="minorEastAsia" w:hint="eastAsia"/>
          <w:szCs w:val="21"/>
        </w:rPr>
        <w:t>した</w:t>
      </w:r>
      <w:r w:rsidRPr="0054768C">
        <w:rPr>
          <w:rFonts w:asciiTheme="minorEastAsia" w:hAnsiTheme="minorEastAsia"/>
          <w:szCs w:val="21"/>
        </w:rPr>
        <w:t>。</w:t>
      </w:r>
    </w:p>
    <w:p w14:paraId="3CF74419" w14:textId="77777777"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価格帯・競合概況：</w:t>
      </w:r>
    </w:p>
    <w:p w14:paraId="50A4ED1D" w14:textId="3EE39C7D" w:rsidR="00DD77B7" w:rsidRDefault="0054768C" w:rsidP="0054768C">
      <w:pPr>
        <w:spacing w:line="280" w:lineRule="exact"/>
        <w:ind w:firstLineChars="300" w:firstLine="630"/>
        <w:rPr>
          <w:rFonts w:asciiTheme="minorEastAsia" w:hAnsiTheme="minorEastAsia"/>
          <w:szCs w:val="21"/>
        </w:rPr>
      </w:pPr>
      <w:r w:rsidRPr="0054768C">
        <w:rPr>
          <w:rFonts w:asciiTheme="minorEastAsia" w:hAnsiTheme="minorEastAsia" w:hint="eastAsia"/>
          <w:szCs w:val="21"/>
        </w:rPr>
        <w:t>メニュー価格帯、既存のノンアル乾杯飲料の有無・出現頻度を把握</w:t>
      </w:r>
      <w:r>
        <w:rPr>
          <w:rFonts w:asciiTheme="minorEastAsia" w:hAnsiTheme="minorEastAsia" w:hint="eastAsia"/>
          <w:szCs w:val="21"/>
        </w:rPr>
        <w:t>した</w:t>
      </w:r>
      <w:r w:rsidRPr="0054768C">
        <w:rPr>
          <w:rFonts w:asciiTheme="minorEastAsia" w:hAnsiTheme="minorEastAsia" w:hint="eastAsia"/>
          <w:szCs w:val="21"/>
        </w:rPr>
        <w:t>。</w:t>
      </w:r>
    </w:p>
    <w:p w14:paraId="2001CCF9" w14:textId="77777777" w:rsidR="0054768C" w:rsidRDefault="0054768C" w:rsidP="0054768C">
      <w:pPr>
        <w:spacing w:line="280" w:lineRule="exact"/>
        <w:rPr>
          <w:rFonts w:asciiTheme="minorEastAsia" w:hAnsiTheme="minorEastAsia"/>
          <w:szCs w:val="21"/>
        </w:rPr>
      </w:pPr>
    </w:p>
    <w:p w14:paraId="25542BD8" w14:textId="62405C8A" w:rsidR="0054768C" w:rsidRPr="0054768C" w:rsidRDefault="0054768C"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■現地規制・ラベリング調査</w:t>
      </w:r>
    </w:p>
    <w:p w14:paraId="6AE009A2" w14:textId="77777777"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表示要件：</w:t>
      </w:r>
    </w:p>
    <w:p w14:paraId="38CA0F59" w14:textId="2274E970" w:rsidR="0054768C" w:rsidRPr="0054768C" w:rsidRDefault="0054768C" w:rsidP="0054768C">
      <w:pPr>
        <w:spacing w:line="280" w:lineRule="exact"/>
        <w:ind w:firstLineChars="300" w:firstLine="630"/>
        <w:rPr>
          <w:rFonts w:asciiTheme="minorEastAsia" w:hAnsiTheme="minorEastAsia"/>
          <w:szCs w:val="21"/>
        </w:rPr>
      </w:pPr>
      <w:r w:rsidRPr="0054768C">
        <w:rPr>
          <w:rFonts w:asciiTheme="minorEastAsia" w:hAnsiTheme="minorEastAsia" w:hint="eastAsia"/>
          <w:szCs w:val="21"/>
        </w:rPr>
        <w:t>アルコール</w:t>
      </w:r>
      <w:r w:rsidRPr="0054768C">
        <w:rPr>
          <w:rFonts w:asciiTheme="minorEastAsia" w:hAnsiTheme="minorEastAsia"/>
          <w:szCs w:val="21"/>
        </w:rPr>
        <w:t>**0.00％**の明示、ベトナム語／英語の併記、原材料・栄養表示内容等を事前確認</w:t>
      </w:r>
      <w:r>
        <w:rPr>
          <w:rFonts w:asciiTheme="minorEastAsia" w:hAnsiTheme="minorEastAsia" w:hint="eastAsia"/>
          <w:szCs w:val="21"/>
        </w:rPr>
        <w:t>した</w:t>
      </w:r>
      <w:r w:rsidRPr="0054768C">
        <w:rPr>
          <w:rFonts w:asciiTheme="minorEastAsia" w:hAnsiTheme="minorEastAsia"/>
          <w:szCs w:val="21"/>
        </w:rPr>
        <w:t>。</w:t>
      </w:r>
    </w:p>
    <w:p w14:paraId="3ABB90F7" w14:textId="77777777" w:rsidR="0054768C" w:rsidRPr="0054768C" w:rsidRDefault="0054768C" w:rsidP="0054768C">
      <w:pPr>
        <w:spacing w:line="280" w:lineRule="exact"/>
        <w:rPr>
          <w:rFonts w:asciiTheme="minorEastAsia" w:hAnsiTheme="minorEastAsia"/>
          <w:szCs w:val="21"/>
        </w:rPr>
      </w:pPr>
    </w:p>
    <w:p w14:paraId="05C9FCC5" w14:textId="77777777"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広告表現ガイドライン：</w:t>
      </w:r>
    </w:p>
    <w:p w14:paraId="11C1A646" w14:textId="3A5CFEAE" w:rsidR="0054768C" w:rsidRPr="0054768C" w:rsidRDefault="0054768C" w:rsidP="0054768C">
      <w:pPr>
        <w:spacing w:line="280" w:lineRule="exact"/>
        <w:ind w:firstLineChars="300" w:firstLine="630"/>
        <w:rPr>
          <w:rFonts w:asciiTheme="minorEastAsia" w:hAnsiTheme="minorEastAsia"/>
          <w:szCs w:val="21"/>
        </w:rPr>
      </w:pPr>
      <w:r w:rsidRPr="0054768C">
        <w:rPr>
          <w:rFonts w:asciiTheme="minorEastAsia" w:hAnsiTheme="minorEastAsia" w:hint="eastAsia"/>
          <w:szCs w:val="21"/>
        </w:rPr>
        <w:t>飲酒抑制・交通安全の文脈で誤解を招かない訴求表現の基準を</w:t>
      </w:r>
      <w:r>
        <w:rPr>
          <w:rFonts w:asciiTheme="minorEastAsia" w:hAnsiTheme="minorEastAsia" w:hint="eastAsia"/>
          <w:szCs w:val="21"/>
        </w:rPr>
        <w:t>確認した</w:t>
      </w:r>
      <w:r w:rsidRPr="0054768C">
        <w:rPr>
          <w:rFonts w:asciiTheme="minorEastAsia" w:hAnsiTheme="minorEastAsia" w:hint="eastAsia"/>
          <w:szCs w:val="21"/>
        </w:rPr>
        <w:t>。</w:t>
      </w:r>
    </w:p>
    <w:p w14:paraId="29F8C06C" w14:textId="77777777" w:rsidR="0054768C" w:rsidRDefault="0054768C" w:rsidP="0054768C">
      <w:pPr>
        <w:spacing w:line="280" w:lineRule="exact"/>
        <w:rPr>
          <w:rFonts w:asciiTheme="minorEastAsia" w:hAnsiTheme="minorEastAsia"/>
          <w:szCs w:val="21"/>
        </w:rPr>
      </w:pPr>
    </w:p>
    <w:p w14:paraId="69A6C963" w14:textId="37924F63" w:rsidR="0054768C" w:rsidRPr="0054768C" w:rsidRDefault="0054768C"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■流通・商流ヒアリング（飲食店中心）</w:t>
      </w:r>
    </w:p>
    <w:p w14:paraId="3E7392CD" w14:textId="7DD7D61C" w:rsidR="0054768C" w:rsidRPr="0054768C" w:rsidRDefault="0054768C" w:rsidP="0054768C">
      <w:pPr>
        <w:spacing w:line="280" w:lineRule="exact"/>
        <w:ind w:leftChars="134" w:left="424" w:hangingChars="68" w:hanging="143"/>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輸入者・卸・飲食チェーン本部（購買責任者・ブランドマネージャー）に対し、導入意思決定プロセス、必要条件（品質・価格・供給安定性）、メニュー原価率をヒアリング</w:t>
      </w:r>
      <w:r>
        <w:rPr>
          <w:rFonts w:asciiTheme="minorEastAsia" w:hAnsiTheme="minorEastAsia" w:hint="eastAsia"/>
          <w:szCs w:val="21"/>
        </w:rPr>
        <w:t>した</w:t>
      </w:r>
      <w:r w:rsidRPr="0054768C">
        <w:rPr>
          <w:rFonts w:asciiTheme="minorEastAsia" w:hAnsiTheme="minorEastAsia" w:hint="eastAsia"/>
          <w:szCs w:val="21"/>
        </w:rPr>
        <w:t>。</w:t>
      </w:r>
    </w:p>
    <w:p w14:paraId="72D38BD3" w14:textId="77777777" w:rsidR="0054768C" w:rsidRPr="0054768C" w:rsidRDefault="0054768C" w:rsidP="0054768C">
      <w:pPr>
        <w:spacing w:line="280" w:lineRule="exact"/>
        <w:ind w:leftChars="135" w:left="283"/>
        <w:rPr>
          <w:rFonts w:asciiTheme="minorEastAsia" w:hAnsiTheme="minorEastAsia"/>
          <w:szCs w:val="21"/>
        </w:rPr>
      </w:pPr>
    </w:p>
    <w:p w14:paraId="19C50055" w14:textId="7D9B7ED5" w:rsidR="0054768C" w:rsidRPr="0054768C" w:rsidRDefault="0054768C" w:rsidP="0054768C">
      <w:pPr>
        <w:spacing w:line="280" w:lineRule="exact"/>
        <w:ind w:leftChars="134" w:left="424" w:hangingChars="68" w:hanging="143"/>
        <w:rPr>
          <w:rFonts w:asciiTheme="minorEastAsia" w:hAnsiTheme="minorEastAsia"/>
          <w:szCs w:val="21"/>
        </w:rPr>
      </w:pPr>
      <w:r>
        <w:rPr>
          <w:rFonts w:asciiTheme="minorEastAsia" w:hAnsiTheme="minorEastAsia" w:hint="eastAsia"/>
          <w:szCs w:val="21"/>
        </w:rPr>
        <w:t>・</w:t>
      </w:r>
      <w:proofErr w:type="spellStart"/>
      <w:r w:rsidRPr="0054768C">
        <w:rPr>
          <w:rFonts w:asciiTheme="minorEastAsia" w:hAnsiTheme="minorEastAsia"/>
          <w:szCs w:val="21"/>
        </w:rPr>
        <w:t>SimBa</w:t>
      </w:r>
      <w:proofErr w:type="spellEnd"/>
      <w:r w:rsidRPr="0054768C">
        <w:rPr>
          <w:rFonts w:asciiTheme="minorEastAsia" w:hAnsiTheme="minorEastAsia"/>
          <w:szCs w:val="21"/>
        </w:rPr>
        <w:t>社と連携し、乾杯シーンが多い業態を優先リスト化し、試験導入の合意形成シーケンス（本部→旗艦店→横展開）を</w:t>
      </w:r>
      <w:r>
        <w:rPr>
          <w:rFonts w:asciiTheme="minorEastAsia" w:hAnsiTheme="minorEastAsia" w:hint="eastAsia"/>
          <w:szCs w:val="21"/>
        </w:rPr>
        <w:t>想定した</w:t>
      </w:r>
      <w:r w:rsidRPr="0054768C">
        <w:rPr>
          <w:rFonts w:asciiTheme="minorEastAsia" w:hAnsiTheme="minorEastAsia"/>
          <w:szCs w:val="21"/>
        </w:rPr>
        <w:t>。</w:t>
      </w:r>
    </w:p>
    <w:p w14:paraId="6970E487" w14:textId="77777777" w:rsidR="0054768C" w:rsidRDefault="0054768C" w:rsidP="0054768C">
      <w:pPr>
        <w:spacing w:line="280" w:lineRule="exact"/>
        <w:rPr>
          <w:rFonts w:asciiTheme="minorEastAsia" w:hAnsiTheme="minorEastAsia"/>
          <w:szCs w:val="21"/>
        </w:rPr>
      </w:pPr>
    </w:p>
    <w:p w14:paraId="636EE45E" w14:textId="5B9B5B55" w:rsidR="0054768C" w:rsidRPr="0054768C" w:rsidRDefault="0054768C"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Pr="0054768C">
        <w:rPr>
          <w:rFonts w:asciiTheme="minorEastAsia" w:hAnsiTheme="minorEastAsia"/>
          <w:b/>
          <w:bCs/>
          <w:szCs w:val="21"/>
          <w:u w:val="single"/>
        </w:rPr>
        <w:t>店頭観察・メニュー実査</w:t>
      </w:r>
    </w:p>
    <w:p w14:paraId="1E8387DE" w14:textId="4D46492B" w:rsidR="005476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メニュー記載状況（ノンアル乾杯の有無）、卓上ツールの露出、</w:t>
      </w:r>
      <w:r w:rsidRPr="0054768C">
        <w:rPr>
          <w:rFonts w:asciiTheme="minorEastAsia" w:hAnsiTheme="minorEastAsia"/>
          <w:szCs w:val="21"/>
        </w:rPr>
        <w:t>乾杯の運用（グラス・ボトル提供動線、写真映え）を現地店舗で</w:t>
      </w:r>
      <w:r>
        <w:rPr>
          <w:rFonts w:asciiTheme="minorEastAsia" w:hAnsiTheme="minorEastAsia" w:hint="eastAsia"/>
          <w:szCs w:val="21"/>
        </w:rPr>
        <w:t>想定した</w:t>
      </w:r>
      <w:r w:rsidRPr="0054768C">
        <w:rPr>
          <w:rFonts w:asciiTheme="minorEastAsia" w:hAnsiTheme="minorEastAsia"/>
          <w:szCs w:val="21"/>
        </w:rPr>
        <w:t>。</w:t>
      </w:r>
    </w:p>
    <w:p w14:paraId="24FF54FF" w14:textId="77777777" w:rsidR="0054768C" w:rsidRDefault="0054768C" w:rsidP="0054768C">
      <w:pPr>
        <w:spacing w:line="280" w:lineRule="exact"/>
        <w:rPr>
          <w:rFonts w:asciiTheme="minorEastAsia" w:hAnsiTheme="minorEastAsia"/>
          <w:szCs w:val="21"/>
        </w:rPr>
      </w:pPr>
    </w:p>
    <w:p w14:paraId="42E4A8EF" w14:textId="156525DD" w:rsidR="0054768C" w:rsidRPr="0054768C" w:rsidRDefault="0054768C"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Pr="0054768C">
        <w:rPr>
          <w:rFonts w:asciiTheme="minorEastAsia" w:hAnsiTheme="minorEastAsia"/>
          <w:b/>
          <w:bCs/>
          <w:szCs w:val="21"/>
          <w:u w:val="single"/>
        </w:rPr>
        <w:t>価格受容性・導入条件の検証</w:t>
      </w:r>
    </w:p>
    <w:p w14:paraId="45C334F5" w14:textId="1C051A9D" w:rsidR="0054768C" w:rsidRPr="0054768C" w:rsidRDefault="0054768C" w:rsidP="0054768C">
      <w:pPr>
        <w:spacing w:line="280" w:lineRule="exact"/>
        <w:ind w:leftChars="100" w:left="424" w:hangingChars="102" w:hanging="214"/>
        <w:rPr>
          <w:rFonts w:asciiTheme="minorEastAsia" w:hAnsiTheme="minorEastAsia"/>
          <w:szCs w:val="21"/>
        </w:rPr>
      </w:pPr>
      <w:r w:rsidRPr="0054768C">
        <w:rPr>
          <w:rFonts w:asciiTheme="minorEastAsia" w:hAnsiTheme="minorEastAsia" w:hint="eastAsia"/>
          <w:szCs w:val="21"/>
        </w:rPr>
        <w:t>・</w:t>
      </w:r>
      <w:r w:rsidRPr="0054768C">
        <w:rPr>
          <w:rFonts w:asciiTheme="minorEastAsia" w:hAnsiTheme="minorEastAsia"/>
          <w:szCs w:val="21"/>
        </w:rPr>
        <w:t>メニュー原価率と販売価格帯から逆算した卸売価格の許容レンジ、箱入数（外箱単位）、補充頻度を</w:t>
      </w:r>
      <w:r w:rsidRPr="0054768C">
        <w:rPr>
          <w:rFonts w:asciiTheme="minorEastAsia" w:hAnsiTheme="minorEastAsia" w:hint="eastAsia"/>
          <w:szCs w:val="21"/>
        </w:rPr>
        <w:t>想定し</w:t>
      </w:r>
      <w:r w:rsidRPr="0054768C">
        <w:rPr>
          <w:rFonts w:asciiTheme="minorEastAsia" w:hAnsiTheme="minorEastAsia"/>
          <w:szCs w:val="21"/>
        </w:rPr>
        <w:t>、月3ロット（1ロット＝120本）／店の継続運用が成立する条件を</w:t>
      </w:r>
      <w:r w:rsidRPr="0054768C">
        <w:rPr>
          <w:rFonts w:asciiTheme="minorEastAsia" w:hAnsiTheme="minorEastAsia" w:hint="eastAsia"/>
          <w:szCs w:val="21"/>
        </w:rPr>
        <w:t>検討した</w:t>
      </w:r>
      <w:r w:rsidRPr="0054768C">
        <w:rPr>
          <w:rFonts w:asciiTheme="minorEastAsia" w:hAnsiTheme="minorEastAsia"/>
          <w:szCs w:val="21"/>
        </w:rPr>
        <w:t>。</w:t>
      </w:r>
    </w:p>
    <w:p w14:paraId="052B2BAF" w14:textId="77777777" w:rsidR="0054768C" w:rsidRDefault="0054768C" w:rsidP="0054768C">
      <w:pPr>
        <w:spacing w:line="280" w:lineRule="exact"/>
        <w:rPr>
          <w:rFonts w:asciiTheme="minorEastAsia" w:hAnsiTheme="minorEastAsia"/>
          <w:szCs w:val="21"/>
        </w:rPr>
      </w:pPr>
    </w:p>
    <w:p w14:paraId="3B101979" w14:textId="221F3BAE" w:rsidR="00CE698C" w:rsidRPr="0054768C" w:rsidRDefault="00B06C25" w:rsidP="00B1324F">
      <w:pPr>
        <w:spacing w:line="280" w:lineRule="exact"/>
        <w:rPr>
          <w:rFonts w:asciiTheme="minorEastAsia" w:hAnsiTheme="minorEastAsia"/>
          <w:b/>
          <w:bCs/>
          <w:szCs w:val="21"/>
        </w:rPr>
      </w:pPr>
      <w:r w:rsidRPr="0054768C">
        <w:rPr>
          <w:rFonts w:asciiTheme="minorEastAsia" w:hAnsiTheme="minorEastAsia" w:hint="eastAsia"/>
          <w:b/>
          <w:bCs/>
          <w:szCs w:val="21"/>
        </w:rPr>
        <w:t xml:space="preserve">②　</w:t>
      </w:r>
      <w:r w:rsidR="00CE698C" w:rsidRPr="0054768C">
        <w:rPr>
          <w:rFonts w:asciiTheme="minorEastAsia" w:hAnsiTheme="minorEastAsia" w:hint="eastAsia"/>
          <w:b/>
          <w:bCs/>
          <w:szCs w:val="21"/>
          <w:u w:val="single"/>
        </w:rPr>
        <w:t>上記の市場調査分析の結果、以下の点が明らかになり、製品・サービス開発に反映</w:t>
      </w:r>
    </w:p>
    <w:p w14:paraId="4F74CD4B" w14:textId="77777777" w:rsidR="0054768C" w:rsidRPr="0054768C" w:rsidRDefault="00FB0375"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0054768C" w:rsidRPr="0054768C">
        <w:rPr>
          <w:rFonts w:asciiTheme="minorEastAsia" w:hAnsiTheme="minorEastAsia" w:hint="eastAsia"/>
          <w:b/>
          <w:bCs/>
          <w:szCs w:val="21"/>
          <w:u w:val="single"/>
        </w:rPr>
        <w:t>ターゲットの明確化と優先順位</w:t>
      </w:r>
    </w:p>
    <w:p w14:paraId="2175DB2B" w14:textId="29A5122C" w:rsidR="0054768C" w:rsidRPr="0054768C" w:rsidRDefault="0054768C" w:rsidP="0054768C">
      <w:pPr>
        <w:spacing w:line="280" w:lineRule="exact"/>
        <w:ind w:leftChars="100" w:left="424" w:hangingChars="102" w:hanging="214"/>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主戦場は飲食店であることが確認でき、</w:t>
      </w:r>
      <w:r w:rsidRPr="0054768C">
        <w:rPr>
          <w:rFonts w:asciiTheme="minorEastAsia" w:hAnsiTheme="minorEastAsia"/>
          <w:szCs w:val="21"/>
        </w:rPr>
        <w:t>中価格帯カジュアルが“乾杯の発生頻度×客単価”の観点で最も適合する。</w:t>
      </w:r>
    </w:p>
    <w:p w14:paraId="4165CF39" w14:textId="77777777" w:rsidR="0054768C" w:rsidRPr="0054768C" w:rsidRDefault="0054768C" w:rsidP="0054768C">
      <w:pPr>
        <w:spacing w:line="280" w:lineRule="exact"/>
        <w:ind w:firstLineChars="100" w:firstLine="210"/>
        <w:rPr>
          <w:rFonts w:asciiTheme="minorEastAsia" w:hAnsiTheme="minorEastAsia"/>
          <w:szCs w:val="21"/>
        </w:rPr>
      </w:pPr>
    </w:p>
    <w:p w14:paraId="51345052" w14:textId="3E6A55DE" w:rsidR="00217082" w:rsidRDefault="0054768C" w:rsidP="0054768C">
      <w:pPr>
        <w:spacing w:line="280" w:lineRule="exact"/>
        <w:ind w:leftChars="100" w:left="424" w:hangingChars="102" w:hanging="214"/>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初期はホーチミン市・ハノイの中～高単価のテーブルサービス店を優先し、チェーン本部→旗艦店→段階拡大の順で導入する。</w:t>
      </w:r>
    </w:p>
    <w:p w14:paraId="40D16D3D" w14:textId="77777777" w:rsidR="0054768C" w:rsidRPr="0054768C" w:rsidRDefault="0054768C" w:rsidP="0054768C">
      <w:pPr>
        <w:spacing w:line="280" w:lineRule="exact"/>
        <w:ind w:firstLineChars="100" w:firstLine="210"/>
        <w:rPr>
          <w:rFonts w:asciiTheme="minorEastAsia" w:hAnsiTheme="minorEastAsia"/>
          <w:szCs w:val="21"/>
        </w:rPr>
      </w:pPr>
    </w:p>
    <w:p w14:paraId="3E45D938" w14:textId="77777777" w:rsidR="0054768C" w:rsidRDefault="00FB0375"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0054768C" w:rsidRPr="0054768C">
        <w:rPr>
          <w:rFonts w:asciiTheme="minorEastAsia" w:hAnsiTheme="minorEastAsia" w:hint="eastAsia"/>
          <w:b/>
          <w:bCs/>
          <w:szCs w:val="21"/>
          <w:u w:val="single"/>
        </w:rPr>
        <w:t>価格・取引条件（飲食店の粗利と両立）</w:t>
      </w:r>
    </w:p>
    <w:p w14:paraId="2D7DAA0A" w14:textId="11FD522A" w:rsidR="0054768C" w:rsidRPr="0054768C" w:rsidRDefault="0054768C" w:rsidP="0054768C">
      <w:pPr>
        <w:spacing w:line="280" w:lineRule="exact"/>
        <w:ind w:leftChars="113" w:left="424" w:hangingChars="89" w:hanging="187"/>
        <w:rPr>
          <w:rFonts w:asciiTheme="minorEastAsia" w:hAnsiTheme="minorEastAsia"/>
          <w:b/>
          <w:bCs/>
          <w:szCs w:val="21"/>
          <w:u w:val="single"/>
        </w:rPr>
      </w:pPr>
      <w:r>
        <w:rPr>
          <w:rFonts w:asciiTheme="minorEastAsia" w:hAnsiTheme="minorEastAsia" w:hint="eastAsia"/>
          <w:szCs w:val="21"/>
        </w:rPr>
        <w:t>・</w:t>
      </w:r>
      <w:r w:rsidRPr="0054768C">
        <w:rPr>
          <w:rFonts w:asciiTheme="minorEastAsia" w:hAnsiTheme="minorEastAsia" w:hint="eastAsia"/>
          <w:szCs w:val="21"/>
        </w:rPr>
        <w:t>メニュー原価率から逆算した卸価格レンジを設定し、箱入数（外箱）と補充頻度を店舗オペレーションに合わせて標準化する。</w:t>
      </w:r>
    </w:p>
    <w:p w14:paraId="48F0FBB4" w14:textId="77777777" w:rsidR="0054768C" w:rsidRPr="0054768C" w:rsidRDefault="0054768C" w:rsidP="0054768C">
      <w:pPr>
        <w:spacing w:line="280" w:lineRule="exact"/>
        <w:rPr>
          <w:rFonts w:asciiTheme="minorEastAsia" w:hAnsiTheme="minorEastAsia"/>
          <w:szCs w:val="21"/>
        </w:rPr>
      </w:pPr>
    </w:p>
    <w:p w14:paraId="29D826FE" w14:textId="0E78674B" w:rsidR="00CE698C" w:rsidRDefault="0054768C" w:rsidP="0054768C">
      <w:pPr>
        <w:spacing w:line="280" w:lineRule="exact"/>
        <w:ind w:firstLineChars="100" w:firstLine="210"/>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返品・代替の運用基準を明文化し、導入初期の心理的負担を下げる。</w:t>
      </w:r>
    </w:p>
    <w:p w14:paraId="7AAF76FD" w14:textId="77777777" w:rsidR="0054768C" w:rsidRDefault="0054768C" w:rsidP="0054768C">
      <w:pPr>
        <w:spacing w:line="280" w:lineRule="exact"/>
        <w:rPr>
          <w:rFonts w:asciiTheme="minorEastAsia" w:hAnsiTheme="minorEastAsia"/>
          <w:szCs w:val="21"/>
        </w:rPr>
      </w:pPr>
    </w:p>
    <w:p w14:paraId="06104B59" w14:textId="5257F317" w:rsidR="0054768C" w:rsidRDefault="0054768C"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Pr="0054768C">
        <w:rPr>
          <w:rFonts w:asciiTheme="minorEastAsia" w:hAnsiTheme="minorEastAsia"/>
          <w:b/>
          <w:bCs/>
          <w:szCs w:val="21"/>
          <w:u w:val="single"/>
        </w:rPr>
        <w:t>デジタル基盤（越境ECの活用）</w:t>
      </w:r>
    </w:p>
    <w:p w14:paraId="15E76095" w14:textId="15088DB8" w:rsidR="0054768C" w:rsidRPr="0054768C" w:rsidRDefault="0054768C" w:rsidP="0054768C">
      <w:pPr>
        <w:spacing w:line="280" w:lineRule="exact"/>
        <w:ind w:leftChars="85" w:left="461" w:hangingChars="135" w:hanging="283"/>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マーケティングパートナー株式会社が構築する</w:t>
      </w:r>
      <w:r w:rsidRPr="0054768C">
        <w:rPr>
          <w:rFonts w:asciiTheme="minorEastAsia" w:hAnsiTheme="minorEastAsia"/>
          <w:szCs w:val="21"/>
        </w:rPr>
        <w:t>越境EC（統合型EC）により、注文→在庫引当→出荷指示→輸出書類（商業インボイス・パッキングリスト）を一気通貫で処理し、稼働率99％以上をKPIとする。</w:t>
      </w:r>
    </w:p>
    <w:p w14:paraId="6870E3A2" w14:textId="77777777" w:rsidR="0054768C" w:rsidRPr="0054768C" w:rsidRDefault="0054768C" w:rsidP="0054768C">
      <w:pPr>
        <w:spacing w:line="280" w:lineRule="exact"/>
        <w:ind w:leftChars="106" w:left="223"/>
        <w:rPr>
          <w:rFonts w:asciiTheme="minorEastAsia" w:hAnsiTheme="minorEastAsia"/>
          <w:szCs w:val="21"/>
        </w:rPr>
      </w:pPr>
    </w:p>
    <w:p w14:paraId="4DD99DD6" w14:textId="752DFE08" w:rsidR="0054768C" w:rsidRPr="0054768C" w:rsidRDefault="0054768C" w:rsidP="0054768C">
      <w:pPr>
        <w:spacing w:line="280" w:lineRule="exact"/>
        <w:ind w:leftChars="106" w:left="425" w:hangingChars="96" w:hanging="202"/>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データ連携：受注・在庫・請求の整合性チェックと障害時の復旧手順を整備し、欠品予兆の可視化で安定供給を支える。</w:t>
      </w:r>
    </w:p>
    <w:p w14:paraId="3088E85F" w14:textId="77777777" w:rsidR="0054768C" w:rsidRPr="0054768C" w:rsidRDefault="0054768C" w:rsidP="0054768C">
      <w:pPr>
        <w:spacing w:line="280" w:lineRule="exact"/>
        <w:rPr>
          <w:rFonts w:asciiTheme="minorEastAsia" w:hAnsiTheme="minorEastAsia"/>
          <w:szCs w:val="21"/>
        </w:rPr>
      </w:pPr>
    </w:p>
    <w:p w14:paraId="709E6FC4" w14:textId="11631631" w:rsidR="0054768C" w:rsidRPr="0054768C" w:rsidRDefault="0054768C" w:rsidP="0054768C">
      <w:pPr>
        <w:spacing w:line="280" w:lineRule="exact"/>
        <w:ind w:leftChars="106" w:left="425" w:hangingChars="96" w:hanging="202"/>
        <w:rPr>
          <w:rFonts w:asciiTheme="minorEastAsia" w:hAnsiTheme="minorEastAsia"/>
          <w:szCs w:val="21"/>
        </w:rPr>
      </w:pPr>
      <w:r>
        <w:rPr>
          <w:rFonts w:asciiTheme="minorEastAsia" w:hAnsiTheme="minorEastAsia" w:hint="eastAsia"/>
          <w:szCs w:val="21"/>
        </w:rPr>
        <w:t>・</w:t>
      </w:r>
      <w:r w:rsidRPr="0054768C">
        <w:rPr>
          <w:rFonts w:asciiTheme="minorEastAsia" w:hAnsiTheme="minorEastAsia"/>
          <w:szCs w:val="21"/>
        </w:rPr>
        <w:t>KPI駆動：導入店舗数／月、月間本数／店、再注文率、欠品率を定点観測し、価格・販促・在庫を継続調整する。</w:t>
      </w:r>
    </w:p>
    <w:p w14:paraId="7701C7F9" w14:textId="77777777" w:rsidR="0054768C" w:rsidRDefault="0054768C" w:rsidP="0054768C">
      <w:pPr>
        <w:spacing w:line="280" w:lineRule="exact"/>
        <w:rPr>
          <w:rFonts w:asciiTheme="minorEastAsia" w:hAnsiTheme="minorEastAsia"/>
          <w:szCs w:val="21"/>
        </w:rPr>
      </w:pPr>
    </w:p>
    <w:p w14:paraId="164FF4E7" w14:textId="5D5D6C5E" w:rsidR="0054768C" w:rsidRDefault="0054768C" w:rsidP="0054768C">
      <w:pPr>
        <w:spacing w:line="280" w:lineRule="exact"/>
        <w:ind w:firstLineChars="100" w:firstLine="210"/>
        <w:rPr>
          <w:rFonts w:asciiTheme="minorEastAsia" w:hAnsiTheme="minorEastAsia"/>
          <w:b/>
          <w:bCs/>
          <w:szCs w:val="21"/>
          <w:u w:val="single"/>
        </w:rPr>
      </w:pPr>
      <w:r w:rsidRPr="0054768C">
        <w:rPr>
          <w:rFonts w:asciiTheme="minorEastAsia" w:hAnsiTheme="minorEastAsia" w:hint="eastAsia"/>
          <w:b/>
          <w:bCs/>
          <w:szCs w:val="21"/>
          <w:u w:val="single"/>
        </w:rPr>
        <w:t>■</w:t>
      </w:r>
      <w:r w:rsidRPr="0054768C">
        <w:rPr>
          <w:rFonts w:asciiTheme="minorEastAsia" w:hAnsiTheme="minorEastAsia"/>
          <w:b/>
          <w:bCs/>
          <w:szCs w:val="21"/>
          <w:u w:val="single"/>
        </w:rPr>
        <w:t>実証結果のスケール設計</w:t>
      </w:r>
    </w:p>
    <w:p w14:paraId="5183C09C" w14:textId="5EF9D5EB" w:rsidR="0054768C" w:rsidRPr="0054768C" w:rsidRDefault="0054768C" w:rsidP="0054768C">
      <w:pPr>
        <w:spacing w:line="280" w:lineRule="exact"/>
        <w:ind w:leftChars="99" w:left="349" w:hangingChars="67" w:hanging="141"/>
        <w:rPr>
          <w:rFonts w:asciiTheme="minorEastAsia" w:hAnsiTheme="minorEastAsia"/>
          <w:szCs w:val="21"/>
        </w:rPr>
      </w:pPr>
      <w:r>
        <w:rPr>
          <w:rFonts w:asciiTheme="minorEastAsia" w:hAnsiTheme="minorEastAsia" w:hint="eastAsia"/>
          <w:szCs w:val="21"/>
        </w:rPr>
        <w:t>・</w:t>
      </w:r>
      <w:r w:rsidRPr="0054768C">
        <w:rPr>
          <w:rFonts w:asciiTheme="minorEastAsia" w:hAnsiTheme="minorEastAsia"/>
          <w:szCs w:val="21"/>
        </w:rPr>
        <w:t>PoC成功基準（月360本／店、3か月継続）に到達したブランド・店舗類型から優先拡大し、5年目：150店舗・年648,000本を実現するロードマップに落とす。</w:t>
      </w:r>
    </w:p>
    <w:p w14:paraId="4680FBC9" w14:textId="77777777" w:rsidR="0054768C" w:rsidRPr="0054768C" w:rsidRDefault="0054768C" w:rsidP="0054768C">
      <w:pPr>
        <w:spacing w:line="280" w:lineRule="exact"/>
        <w:rPr>
          <w:rFonts w:asciiTheme="minorEastAsia" w:hAnsiTheme="minorEastAsia"/>
          <w:szCs w:val="21"/>
        </w:rPr>
      </w:pPr>
    </w:p>
    <w:p w14:paraId="2D3E987C" w14:textId="285DA2D9" w:rsidR="0054768C" w:rsidRPr="0054768C" w:rsidRDefault="0054768C" w:rsidP="0054768C">
      <w:pPr>
        <w:spacing w:line="280" w:lineRule="exact"/>
        <w:ind w:leftChars="100" w:left="391" w:hangingChars="86" w:hanging="181"/>
        <w:rPr>
          <w:rFonts w:asciiTheme="minorEastAsia" w:hAnsiTheme="minorEastAsia"/>
          <w:szCs w:val="21"/>
        </w:rPr>
      </w:pPr>
      <w:r>
        <w:rPr>
          <w:rFonts w:asciiTheme="minorEastAsia" w:hAnsiTheme="minorEastAsia" w:hint="eastAsia"/>
          <w:szCs w:val="21"/>
        </w:rPr>
        <w:t>・</w:t>
      </w:r>
      <w:r w:rsidRPr="0054768C">
        <w:rPr>
          <w:rFonts w:asciiTheme="minorEastAsia" w:hAnsiTheme="minorEastAsia" w:hint="eastAsia"/>
          <w:szCs w:val="21"/>
        </w:rPr>
        <w:t>導入阻害の除去：回転が弱い店舗には卓上物の差し替え・メニュー表記強化・スタッフ教育を追加し、改善の打ち手をテンプレート化する。</w:t>
      </w:r>
    </w:p>
    <w:p w14:paraId="43B2CAFE" w14:textId="77777777" w:rsidR="0054768C" w:rsidRDefault="0054768C" w:rsidP="0054768C">
      <w:pPr>
        <w:spacing w:line="280" w:lineRule="exact"/>
        <w:rPr>
          <w:rFonts w:asciiTheme="minorEastAsia" w:hAnsiTheme="minorEastAsia"/>
          <w:szCs w:val="21"/>
        </w:rPr>
      </w:pPr>
    </w:p>
    <w:p w14:paraId="65C01DF9" w14:textId="3A6535A2" w:rsidR="00B06C25" w:rsidRPr="00B1324F" w:rsidRDefault="00B06C25" w:rsidP="00B1324F">
      <w:pPr>
        <w:spacing w:line="280" w:lineRule="exact"/>
        <w:rPr>
          <w:rFonts w:asciiTheme="minorEastAsia" w:hAnsiTheme="minorEastAsia"/>
          <w:b/>
          <w:bCs/>
          <w:szCs w:val="21"/>
        </w:rPr>
      </w:pPr>
      <w:r w:rsidRPr="00B1324F">
        <w:rPr>
          <w:rFonts w:asciiTheme="minorEastAsia" w:hAnsiTheme="minorEastAsia" w:hint="eastAsia"/>
          <w:b/>
          <w:bCs/>
          <w:szCs w:val="21"/>
          <w:highlight w:val="yellow"/>
        </w:rPr>
        <w:t>D.　国内の地域経済への寄与</w:t>
      </w:r>
    </w:p>
    <w:p w14:paraId="50C5C819" w14:textId="77777777" w:rsidR="00CE698C" w:rsidRPr="00B1324F" w:rsidRDefault="00CE698C" w:rsidP="00B1324F">
      <w:pPr>
        <w:spacing w:line="280" w:lineRule="exact"/>
        <w:rPr>
          <w:rFonts w:asciiTheme="minorEastAsia" w:hAnsiTheme="minorEastAsia"/>
          <w:szCs w:val="21"/>
        </w:rPr>
      </w:pPr>
      <w:r w:rsidRPr="00B1324F">
        <w:rPr>
          <w:rFonts w:asciiTheme="minorEastAsia" w:hAnsiTheme="minorEastAsia" w:hint="eastAsia"/>
          <w:szCs w:val="21"/>
        </w:rPr>
        <w:t>本事業は、海外市場への展開を主軸としているが、国内の地域経済にも以下の点で寄与することが期待される。</w:t>
      </w:r>
    </w:p>
    <w:p w14:paraId="4E9A52AE" w14:textId="77777777" w:rsidR="00CE698C" w:rsidRPr="00FA5181" w:rsidRDefault="00CE698C" w:rsidP="00B1324F">
      <w:pPr>
        <w:spacing w:line="280" w:lineRule="exact"/>
        <w:rPr>
          <w:rFonts w:asciiTheme="minorEastAsia" w:hAnsiTheme="minorEastAsia"/>
          <w:szCs w:val="21"/>
        </w:rPr>
      </w:pPr>
    </w:p>
    <w:p w14:paraId="74971CEC" w14:textId="304F48E0" w:rsidR="00217082" w:rsidRPr="00FA5181" w:rsidRDefault="00FA5181" w:rsidP="004E22EA">
      <w:pPr>
        <w:spacing w:line="280" w:lineRule="exact"/>
        <w:rPr>
          <w:rFonts w:asciiTheme="minorEastAsia" w:hAnsiTheme="minorEastAsia"/>
          <w:b/>
          <w:bCs/>
          <w:szCs w:val="21"/>
          <w:u w:val="single"/>
        </w:rPr>
      </w:pPr>
      <w:r w:rsidRPr="00FA5181">
        <w:rPr>
          <w:rFonts w:asciiTheme="minorEastAsia" w:hAnsiTheme="minorEastAsia" w:hint="eastAsia"/>
          <w:b/>
          <w:bCs/>
          <w:szCs w:val="21"/>
        </w:rPr>
        <w:t xml:space="preserve">➀　</w:t>
      </w:r>
      <w:r w:rsidRPr="00FA5181">
        <w:rPr>
          <w:rFonts w:asciiTheme="minorEastAsia" w:hAnsiTheme="minorEastAsia" w:hint="eastAsia"/>
          <w:b/>
          <w:bCs/>
          <w:szCs w:val="21"/>
          <w:u w:val="single"/>
        </w:rPr>
        <w:t>地域資源・域内調達の活用</w:t>
      </w:r>
    </w:p>
    <w:p w14:paraId="2799B13F" w14:textId="2BC1278E" w:rsidR="00217082"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szCs w:val="21"/>
        </w:rPr>
        <w:t>当社は富山県内工場で一貫生産を行い、富山の名水と低温充填・衛生管理のノウハウを軸に品質を担保する。表示・外装については、県内の印刷・パッケージ、翻訳・デザイン、物流事業者と連携し、輸出仕様を地域内で完結させる。これにより、地域サプライチェーンへの発注波及を生みつつ、水資源の保全と省エネ運転を継続する方針である。</w:t>
      </w:r>
    </w:p>
    <w:p w14:paraId="69207F47" w14:textId="77777777" w:rsidR="00FA5181" w:rsidRPr="00B1324F" w:rsidRDefault="00FA5181" w:rsidP="00B1324F">
      <w:pPr>
        <w:spacing w:line="280" w:lineRule="exact"/>
        <w:ind w:firstLineChars="100" w:firstLine="210"/>
        <w:rPr>
          <w:rFonts w:asciiTheme="minorEastAsia" w:hAnsiTheme="minorEastAsia"/>
          <w:szCs w:val="21"/>
        </w:rPr>
      </w:pPr>
    </w:p>
    <w:p w14:paraId="08060E46" w14:textId="0A58B7E5" w:rsidR="00217082" w:rsidRPr="00FA5181" w:rsidRDefault="00FA5181" w:rsidP="004E22EA">
      <w:pPr>
        <w:spacing w:line="280" w:lineRule="exact"/>
        <w:rPr>
          <w:rFonts w:asciiTheme="minorEastAsia" w:hAnsiTheme="minorEastAsia"/>
          <w:b/>
          <w:bCs/>
          <w:szCs w:val="21"/>
          <w:u w:val="single"/>
        </w:rPr>
      </w:pPr>
      <w:r w:rsidRPr="00FA5181">
        <w:rPr>
          <w:rFonts w:asciiTheme="minorEastAsia" w:hAnsiTheme="minorEastAsia" w:hint="eastAsia"/>
          <w:b/>
          <w:bCs/>
          <w:szCs w:val="21"/>
        </w:rPr>
        <w:t xml:space="preserve">②　</w:t>
      </w:r>
      <w:r w:rsidRPr="00FA5181">
        <w:rPr>
          <w:rFonts w:asciiTheme="minorEastAsia" w:hAnsiTheme="minorEastAsia"/>
          <w:b/>
          <w:bCs/>
          <w:szCs w:val="21"/>
          <w:u w:val="single"/>
        </w:rPr>
        <w:t>付加価値の国内循環と雇用・賃上げ</w:t>
      </w:r>
    </w:p>
    <w:p w14:paraId="2BA6E272" w14:textId="434137ED" w:rsidR="00217082"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szCs w:val="21"/>
        </w:rPr>
        <w:t>本事業で獲得する外需を国内生産と域内調達に直結させ、「付加価値額」の拡大を図る。拡大した付加価値を財源として「給与支給総額」の伸長、一人当たり給与や事業所内最低賃金の引上げ計画へ反映し、地域における安定雇用と人材投資を推進する。</w:t>
      </w:r>
    </w:p>
    <w:p w14:paraId="3C6B2692" w14:textId="77777777" w:rsidR="00FA5181" w:rsidRDefault="00FA5181" w:rsidP="00B1324F">
      <w:pPr>
        <w:spacing w:line="280" w:lineRule="exact"/>
        <w:ind w:firstLineChars="100" w:firstLine="210"/>
        <w:rPr>
          <w:rFonts w:asciiTheme="minorEastAsia" w:hAnsiTheme="minorEastAsia"/>
          <w:szCs w:val="21"/>
        </w:rPr>
      </w:pPr>
    </w:p>
    <w:p w14:paraId="6402D977" w14:textId="43386C9D" w:rsidR="00FA5181" w:rsidRPr="00FA5181" w:rsidRDefault="00FA5181" w:rsidP="00FA5181">
      <w:pPr>
        <w:spacing w:line="280" w:lineRule="exact"/>
        <w:rPr>
          <w:rFonts w:asciiTheme="minorEastAsia" w:hAnsiTheme="minorEastAsia"/>
          <w:b/>
          <w:bCs/>
          <w:szCs w:val="21"/>
          <w:u w:val="single"/>
        </w:rPr>
      </w:pPr>
      <w:r w:rsidRPr="00FA5181">
        <w:rPr>
          <w:rFonts w:asciiTheme="minorEastAsia" w:hAnsiTheme="minorEastAsia" w:hint="eastAsia"/>
          <w:b/>
          <w:bCs/>
          <w:szCs w:val="21"/>
        </w:rPr>
        <w:t xml:space="preserve">③　</w:t>
      </w:r>
      <w:r w:rsidRPr="00FA5181">
        <w:rPr>
          <w:rFonts w:asciiTheme="minorEastAsia" w:hAnsiTheme="minorEastAsia"/>
          <w:b/>
          <w:bCs/>
          <w:szCs w:val="21"/>
          <w:u w:val="single"/>
        </w:rPr>
        <w:t>産学・事業者連携と</w:t>
      </w:r>
      <w:r>
        <w:rPr>
          <w:rFonts w:asciiTheme="minorEastAsia" w:hAnsiTheme="minorEastAsia" w:hint="eastAsia"/>
          <w:b/>
          <w:bCs/>
          <w:szCs w:val="21"/>
          <w:u w:val="single"/>
        </w:rPr>
        <w:t>「</w:t>
      </w:r>
      <w:r w:rsidRPr="00FA5181">
        <w:rPr>
          <w:rFonts w:asciiTheme="minorEastAsia" w:hAnsiTheme="minorEastAsia"/>
          <w:b/>
          <w:bCs/>
          <w:szCs w:val="21"/>
          <w:u w:val="single"/>
        </w:rPr>
        <w:t>知見の地域還元</w:t>
      </w:r>
      <w:r>
        <w:rPr>
          <w:rFonts w:asciiTheme="minorEastAsia" w:hAnsiTheme="minorEastAsia" w:hint="eastAsia"/>
          <w:b/>
          <w:bCs/>
          <w:szCs w:val="21"/>
          <w:u w:val="single"/>
        </w:rPr>
        <w:t>」</w:t>
      </w:r>
    </w:p>
    <w:p w14:paraId="0496C5E7" w14:textId="5A1342BB" w:rsidR="00FA5181" w:rsidRPr="00FA5181"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hint="eastAsia"/>
          <w:szCs w:val="21"/>
        </w:rPr>
        <w:t>越境</w:t>
      </w:r>
      <w:r w:rsidRPr="00FA5181">
        <w:rPr>
          <w:rFonts w:asciiTheme="minorEastAsia" w:hAnsiTheme="minorEastAsia"/>
          <w:szCs w:val="21"/>
        </w:rPr>
        <w:t>EC、規制対応、物流、輸出書類作成などで整備した「共通の型（テンプレート／チェックリスト）」を、地域内の事業者向け勉強会で共有する。英語・ベトナム語対応、輸出書式のチェックリスト提供、共同試験・共同輸送の支援を通じ、Made in Toyama の海外展開を広く後押しする。これにより、県内企業の輸出実務力・市場接続力を底上げする。</w:t>
      </w:r>
    </w:p>
    <w:p w14:paraId="0C80829E" w14:textId="77777777" w:rsidR="00FA5181" w:rsidRDefault="00FA5181" w:rsidP="00B1324F">
      <w:pPr>
        <w:spacing w:line="280" w:lineRule="exact"/>
        <w:ind w:firstLineChars="100" w:firstLine="210"/>
        <w:rPr>
          <w:rFonts w:asciiTheme="minorEastAsia" w:hAnsiTheme="minorEastAsia"/>
          <w:szCs w:val="21"/>
        </w:rPr>
      </w:pPr>
    </w:p>
    <w:p w14:paraId="0CCD31D1" w14:textId="4AC39B8F" w:rsidR="00FA5181" w:rsidRPr="00FA5181" w:rsidRDefault="00FA5181" w:rsidP="00FA5181">
      <w:pPr>
        <w:spacing w:line="280" w:lineRule="exact"/>
        <w:rPr>
          <w:rFonts w:asciiTheme="minorEastAsia" w:hAnsiTheme="minorEastAsia"/>
          <w:szCs w:val="21"/>
        </w:rPr>
      </w:pPr>
      <w:r>
        <w:rPr>
          <w:rFonts w:asciiTheme="minorEastAsia" w:hAnsiTheme="minorEastAsia" w:hint="eastAsia"/>
          <w:b/>
          <w:bCs/>
          <w:szCs w:val="21"/>
        </w:rPr>
        <w:t>④</w:t>
      </w:r>
      <w:r w:rsidRPr="00FA5181">
        <w:rPr>
          <w:rFonts w:asciiTheme="minorEastAsia" w:hAnsiTheme="minorEastAsia" w:hint="eastAsia"/>
          <w:b/>
          <w:bCs/>
          <w:szCs w:val="21"/>
        </w:rPr>
        <w:t xml:space="preserve">　</w:t>
      </w:r>
      <w:r w:rsidRPr="00FA5181">
        <w:rPr>
          <w:rFonts w:asciiTheme="minorEastAsia" w:hAnsiTheme="minorEastAsia" w:hint="eastAsia"/>
          <w:b/>
          <w:bCs/>
          <w:szCs w:val="21"/>
          <w:u w:val="single"/>
        </w:rPr>
        <w:t>県内ものづくりの競争力強化</w:t>
      </w:r>
    </w:p>
    <w:p w14:paraId="1DDE170C" w14:textId="73A6EFB4" w:rsidR="00FA5181"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szCs w:val="21"/>
        </w:rPr>
        <w:t>「Made in Toyama×0.00％の安心表示」による差別化を前面に、少量多品目への段取り力を受託案件にも展開することで、県内製造業の付加価値創出と競争力の底上げに寄与する。</w:t>
      </w:r>
    </w:p>
    <w:p w14:paraId="2B975F0B" w14:textId="77777777" w:rsidR="00FA5181" w:rsidRPr="00FA5181" w:rsidRDefault="00FA5181" w:rsidP="00B1324F">
      <w:pPr>
        <w:spacing w:line="280" w:lineRule="exact"/>
        <w:ind w:firstLineChars="100" w:firstLine="210"/>
        <w:rPr>
          <w:rFonts w:asciiTheme="minorEastAsia" w:hAnsiTheme="minorEastAsia"/>
          <w:szCs w:val="21"/>
        </w:rPr>
      </w:pPr>
    </w:p>
    <w:p w14:paraId="3084D9FD" w14:textId="57656E69" w:rsidR="00FA5181" w:rsidRPr="00FA5181" w:rsidRDefault="00FA5181" w:rsidP="00FA5181">
      <w:pPr>
        <w:spacing w:line="280" w:lineRule="exact"/>
        <w:rPr>
          <w:rFonts w:asciiTheme="minorEastAsia" w:hAnsiTheme="minorEastAsia"/>
          <w:szCs w:val="21"/>
        </w:rPr>
      </w:pPr>
      <w:r>
        <w:rPr>
          <w:rFonts w:asciiTheme="minorEastAsia" w:hAnsiTheme="minorEastAsia" w:hint="eastAsia"/>
          <w:b/>
          <w:bCs/>
          <w:szCs w:val="21"/>
        </w:rPr>
        <w:t>⑤</w:t>
      </w:r>
      <w:r w:rsidRPr="00FA5181">
        <w:rPr>
          <w:rFonts w:asciiTheme="minorEastAsia" w:hAnsiTheme="minorEastAsia" w:hint="eastAsia"/>
          <w:b/>
          <w:bCs/>
          <w:szCs w:val="21"/>
        </w:rPr>
        <w:t xml:space="preserve">　</w:t>
      </w:r>
      <w:r w:rsidRPr="00FA5181">
        <w:rPr>
          <w:rFonts w:asciiTheme="minorEastAsia" w:hAnsiTheme="minorEastAsia"/>
          <w:b/>
          <w:bCs/>
          <w:szCs w:val="21"/>
          <w:u w:val="single"/>
        </w:rPr>
        <w:t>観光・ブランド発信との相乗効果</w:t>
      </w:r>
    </w:p>
    <w:p w14:paraId="689C71E9" w14:textId="20F9A19B" w:rsidR="00FA5181"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szCs w:val="21"/>
        </w:rPr>
        <w:t>輸出増は資材・物流・デザイン等の取引拡大を通じて県内売上・粗利を押し上げるだけでなく、観光と連動した地域ブランド発信にも資する。域内調達比率の維持・拡大により、地元事業者の受注機会創出に</w:t>
      </w:r>
      <w:r w:rsidRPr="00FA5181">
        <w:rPr>
          <w:rFonts w:asciiTheme="minorEastAsia" w:hAnsiTheme="minorEastAsia"/>
          <w:szCs w:val="21"/>
        </w:rPr>
        <w:lastRenderedPageBreak/>
        <w:t>直結する。</w:t>
      </w:r>
    </w:p>
    <w:p w14:paraId="19B0C82F" w14:textId="77777777" w:rsidR="00FA5181" w:rsidRDefault="00FA5181" w:rsidP="00B1324F">
      <w:pPr>
        <w:spacing w:line="280" w:lineRule="exact"/>
        <w:ind w:firstLineChars="100" w:firstLine="210"/>
        <w:rPr>
          <w:rFonts w:asciiTheme="minorEastAsia" w:hAnsiTheme="minorEastAsia"/>
          <w:szCs w:val="21"/>
        </w:rPr>
      </w:pPr>
    </w:p>
    <w:p w14:paraId="619D33E4" w14:textId="5B632F85" w:rsidR="00FA5181" w:rsidRPr="00FA5181" w:rsidRDefault="00FA5181" w:rsidP="00FA5181">
      <w:pPr>
        <w:spacing w:line="280" w:lineRule="exact"/>
        <w:rPr>
          <w:rFonts w:asciiTheme="minorEastAsia" w:hAnsiTheme="minorEastAsia"/>
          <w:szCs w:val="21"/>
        </w:rPr>
      </w:pPr>
      <w:r>
        <w:rPr>
          <w:rFonts w:asciiTheme="minorEastAsia" w:hAnsiTheme="minorEastAsia" w:hint="eastAsia"/>
          <w:b/>
          <w:bCs/>
          <w:szCs w:val="21"/>
        </w:rPr>
        <w:t>⑥</w:t>
      </w:r>
      <w:r w:rsidRPr="00FA5181">
        <w:rPr>
          <w:rFonts w:asciiTheme="minorEastAsia" w:hAnsiTheme="minorEastAsia" w:hint="eastAsia"/>
          <w:b/>
          <w:bCs/>
          <w:szCs w:val="21"/>
        </w:rPr>
        <w:t xml:space="preserve">　</w:t>
      </w:r>
      <w:r w:rsidRPr="00FA5181">
        <w:rPr>
          <w:rFonts w:asciiTheme="minorEastAsia" w:hAnsiTheme="minorEastAsia"/>
          <w:b/>
          <w:bCs/>
          <w:szCs w:val="21"/>
          <w:u w:val="single"/>
        </w:rPr>
        <w:t>国内生産性の向上</w:t>
      </w:r>
    </w:p>
    <w:p w14:paraId="46D48272" w14:textId="56BFD3D9" w:rsidR="00FA5181" w:rsidRPr="00FA5181"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szCs w:val="21"/>
        </w:rPr>
        <w:t>受注→在庫引当→出荷指示を一気通貫で管理し、輸出書類（商業インボイス・パッキングリスト）や国際輸送向け出荷情報の自動生成までを実装する統合型ECを国内側に構築する。これにより、手入力起因の誤記・手戻り・リードタイム・欠品リスクを低減し、国内の生産・物流・管理の生産性を高める。</w:t>
      </w:r>
    </w:p>
    <w:p w14:paraId="393CAA62" w14:textId="77777777" w:rsidR="00FA5181" w:rsidRDefault="00FA5181" w:rsidP="00B1324F">
      <w:pPr>
        <w:spacing w:line="280" w:lineRule="exact"/>
        <w:ind w:firstLineChars="100" w:firstLine="210"/>
        <w:rPr>
          <w:rFonts w:asciiTheme="minorEastAsia" w:hAnsiTheme="minorEastAsia"/>
          <w:szCs w:val="21"/>
        </w:rPr>
      </w:pPr>
    </w:p>
    <w:p w14:paraId="5A0DFEE5" w14:textId="598C5585" w:rsidR="00FA5181" w:rsidRPr="00FA5181" w:rsidRDefault="00FA5181" w:rsidP="00FA5181">
      <w:pPr>
        <w:spacing w:line="280" w:lineRule="exact"/>
        <w:rPr>
          <w:rFonts w:asciiTheme="minorEastAsia" w:hAnsiTheme="minorEastAsia"/>
          <w:szCs w:val="21"/>
        </w:rPr>
      </w:pPr>
      <w:r>
        <w:rPr>
          <w:rFonts w:asciiTheme="minorEastAsia" w:hAnsiTheme="minorEastAsia" w:hint="eastAsia"/>
          <w:b/>
          <w:bCs/>
          <w:szCs w:val="21"/>
        </w:rPr>
        <w:t>⑦</w:t>
      </w:r>
      <w:r w:rsidRPr="00FA5181">
        <w:rPr>
          <w:rFonts w:asciiTheme="minorEastAsia" w:hAnsiTheme="minorEastAsia" w:hint="eastAsia"/>
          <w:b/>
          <w:bCs/>
          <w:szCs w:val="21"/>
        </w:rPr>
        <w:t xml:space="preserve">　</w:t>
      </w:r>
      <w:r w:rsidRPr="00FA5181">
        <w:rPr>
          <w:rFonts w:asciiTheme="minorEastAsia" w:hAnsiTheme="minorEastAsia"/>
          <w:b/>
          <w:bCs/>
          <w:szCs w:val="21"/>
          <w:u w:val="single"/>
        </w:rPr>
        <w:t>地域人材の育成・定着</w:t>
      </w:r>
    </w:p>
    <w:p w14:paraId="1B139A2A" w14:textId="46910022" w:rsidR="00FA5181" w:rsidRDefault="00FA5181" w:rsidP="00B1324F">
      <w:pPr>
        <w:spacing w:line="280" w:lineRule="exact"/>
        <w:ind w:firstLineChars="100" w:firstLine="210"/>
        <w:rPr>
          <w:rFonts w:asciiTheme="minorEastAsia" w:hAnsiTheme="minorEastAsia"/>
          <w:szCs w:val="21"/>
        </w:rPr>
      </w:pPr>
      <w:r w:rsidRPr="00FA5181">
        <w:rPr>
          <w:rFonts w:asciiTheme="minorEastAsia" w:hAnsiTheme="minorEastAsia"/>
          <w:szCs w:val="21"/>
        </w:rPr>
        <w:t>外需の安定獲得により給与原資を確保し、賃上げ・人材育成へ再投資する。商工会・大学と連携した実務講座を通じてDX人材を育成し、若年雇用やUターンの促進、地域内のキャリア機会拡大に寄与する。</w:t>
      </w:r>
    </w:p>
    <w:p w14:paraId="7A2CF868" w14:textId="77777777" w:rsidR="00494A64" w:rsidRDefault="00494A64" w:rsidP="00B1324F">
      <w:pPr>
        <w:spacing w:line="280" w:lineRule="exact"/>
        <w:ind w:firstLineChars="100" w:firstLine="210"/>
        <w:rPr>
          <w:rFonts w:asciiTheme="minorEastAsia" w:hAnsiTheme="minorEastAsia"/>
          <w:b/>
          <w:bCs/>
          <w:szCs w:val="21"/>
        </w:rPr>
      </w:pPr>
    </w:p>
    <w:p w14:paraId="183C10F7" w14:textId="77777777" w:rsidR="008A013C" w:rsidRDefault="008A013C" w:rsidP="00B1324F">
      <w:pPr>
        <w:spacing w:line="280" w:lineRule="exact"/>
        <w:ind w:firstLineChars="100" w:firstLine="210"/>
        <w:rPr>
          <w:rFonts w:asciiTheme="minorEastAsia" w:hAnsiTheme="minorEastAsia"/>
          <w:b/>
          <w:bCs/>
          <w:szCs w:val="21"/>
        </w:rPr>
      </w:pPr>
    </w:p>
    <w:p w14:paraId="30B35AF9" w14:textId="77777777" w:rsidR="008A013C" w:rsidRDefault="008A013C" w:rsidP="00B1324F">
      <w:pPr>
        <w:spacing w:line="280" w:lineRule="exact"/>
        <w:ind w:firstLineChars="100" w:firstLine="210"/>
        <w:rPr>
          <w:rFonts w:asciiTheme="minorEastAsia" w:hAnsiTheme="minorEastAsia"/>
          <w:b/>
          <w:bCs/>
          <w:szCs w:val="21"/>
        </w:rPr>
      </w:pPr>
    </w:p>
    <w:p w14:paraId="2695F186" w14:textId="77777777" w:rsidR="008A013C" w:rsidRPr="008A013C" w:rsidRDefault="008A013C" w:rsidP="008A013C">
      <w:pPr>
        <w:spacing w:line="280" w:lineRule="exact"/>
        <w:rPr>
          <w:rFonts w:asciiTheme="minorEastAsia" w:hAnsiTheme="minorEastAsia"/>
          <w:szCs w:val="21"/>
        </w:rPr>
      </w:pPr>
      <w:r w:rsidRPr="008A013C">
        <w:rPr>
          <w:rFonts w:asciiTheme="minorEastAsia" w:hAnsiTheme="minorEastAsia" w:hint="eastAsia"/>
          <w:szCs w:val="21"/>
          <w:highlight w:val="yellow"/>
        </w:rPr>
        <w:t>Ｅ．</w:t>
      </w:r>
      <w:r w:rsidRPr="008A013C">
        <w:rPr>
          <w:rFonts w:asciiTheme="minorEastAsia" w:hAnsiTheme="minorEastAsia"/>
          <w:szCs w:val="21"/>
          <w:highlight w:val="yellow"/>
        </w:rPr>
        <w:t>ブランディング・プロモーション等の具体的なマーケティング戦略</w:t>
      </w:r>
    </w:p>
    <w:p w14:paraId="3E44912B" w14:textId="3E903E90" w:rsidR="008A013C" w:rsidRPr="00FA5181" w:rsidRDefault="008A013C" w:rsidP="008A013C">
      <w:pPr>
        <w:spacing w:line="280" w:lineRule="exact"/>
        <w:rPr>
          <w:rFonts w:asciiTheme="minorEastAsia" w:hAnsiTheme="minorEastAsia"/>
          <w:b/>
          <w:bCs/>
          <w:szCs w:val="21"/>
          <w:u w:val="single"/>
        </w:rPr>
      </w:pPr>
      <w:r w:rsidRPr="00FA5181">
        <w:rPr>
          <w:rFonts w:asciiTheme="minorEastAsia" w:hAnsiTheme="minorEastAsia" w:hint="eastAsia"/>
          <w:b/>
          <w:bCs/>
          <w:szCs w:val="21"/>
        </w:rPr>
        <w:t xml:space="preserve">➀　</w:t>
      </w:r>
      <w:r w:rsidRPr="008A013C">
        <w:rPr>
          <w:rFonts w:asciiTheme="minorEastAsia" w:hAnsiTheme="minorEastAsia"/>
          <w:b/>
          <w:bCs/>
          <w:szCs w:val="21"/>
          <w:u w:val="single"/>
        </w:rPr>
        <w:t>目的と指標</w:t>
      </w:r>
    </w:p>
    <w:p w14:paraId="29C6F1A1" w14:textId="77777777" w:rsidR="008A013C" w:rsidRDefault="008A013C" w:rsidP="008A013C">
      <w:pPr>
        <w:spacing w:line="280" w:lineRule="exact"/>
        <w:ind w:leftChars="100" w:left="210"/>
        <w:rPr>
          <w:rFonts w:asciiTheme="minorEastAsia" w:hAnsiTheme="minorEastAsia"/>
          <w:szCs w:val="21"/>
        </w:rPr>
      </w:pPr>
      <w:r w:rsidRPr="008A013C">
        <w:rPr>
          <w:rFonts w:asciiTheme="minorEastAsia" w:hAnsiTheme="minorEastAsia"/>
          <w:szCs w:val="21"/>
        </w:rPr>
        <w:t>目的：5年目に150店舗・年648,000本を達成することである。</w:t>
      </w:r>
    </w:p>
    <w:p w14:paraId="6318D8D1" w14:textId="77777777" w:rsidR="008A013C" w:rsidRDefault="008A013C" w:rsidP="008A013C">
      <w:pPr>
        <w:spacing w:line="280" w:lineRule="exact"/>
        <w:ind w:leftChars="100" w:left="210"/>
        <w:rPr>
          <w:rFonts w:asciiTheme="minorEastAsia" w:hAnsiTheme="minorEastAsia"/>
          <w:szCs w:val="21"/>
        </w:rPr>
      </w:pPr>
    </w:p>
    <w:p w14:paraId="769C81ED" w14:textId="56F3D400" w:rsidR="00100857" w:rsidRPr="008A013C" w:rsidRDefault="008A013C" w:rsidP="008A013C">
      <w:pPr>
        <w:spacing w:line="280" w:lineRule="exact"/>
        <w:ind w:leftChars="100" w:left="1275" w:hangingChars="507" w:hanging="1065"/>
        <w:rPr>
          <w:rFonts w:asciiTheme="minorEastAsia" w:hAnsiTheme="minorEastAsia"/>
          <w:szCs w:val="21"/>
        </w:rPr>
      </w:pPr>
      <w:r w:rsidRPr="008A013C">
        <w:rPr>
          <w:rFonts w:asciiTheme="minorEastAsia" w:hAnsiTheme="minorEastAsia"/>
          <w:szCs w:val="21"/>
        </w:rPr>
        <w:t>主要指標：新規導入店数、メニュー掲出率、「最初の1本」提案率、月間本数／店、再発注間隔、欠品率、獲得単価（広告からの見込み店獲得コスト）である。</w:t>
      </w:r>
    </w:p>
    <w:p w14:paraId="19CD9FF7" w14:textId="77777777" w:rsidR="00100857" w:rsidRDefault="00100857" w:rsidP="008A013C">
      <w:pPr>
        <w:spacing w:line="280" w:lineRule="exact"/>
        <w:rPr>
          <w:rFonts w:asciiTheme="minorEastAsia" w:hAnsiTheme="minorEastAsia"/>
          <w:b/>
          <w:bCs/>
          <w:szCs w:val="21"/>
        </w:rPr>
      </w:pPr>
    </w:p>
    <w:p w14:paraId="21731948" w14:textId="3A004EC5" w:rsidR="008A013C" w:rsidRPr="00FA5181" w:rsidRDefault="008A013C" w:rsidP="008A013C">
      <w:pPr>
        <w:spacing w:line="280" w:lineRule="exact"/>
        <w:rPr>
          <w:rFonts w:asciiTheme="minorEastAsia" w:hAnsiTheme="minorEastAsia"/>
          <w:b/>
          <w:bCs/>
          <w:szCs w:val="21"/>
          <w:u w:val="single"/>
        </w:rPr>
      </w:pPr>
      <w:r>
        <w:rPr>
          <w:rFonts w:asciiTheme="minorEastAsia" w:hAnsiTheme="minorEastAsia" w:hint="eastAsia"/>
          <w:b/>
          <w:bCs/>
          <w:szCs w:val="21"/>
        </w:rPr>
        <w:t>②</w:t>
      </w:r>
      <w:r w:rsidRPr="00FA5181">
        <w:rPr>
          <w:rFonts w:asciiTheme="minorEastAsia" w:hAnsiTheme="minorEastAsia" w:hint="eastAsia"/>
          <w:b/>
          <w:bCs/>
          <w:szCs w:val="21"/>
        </w:rPr>
        <w:t xml:space="preserve">　</w:t>
      </w:r>
      <w:r w:rsidRPr="008A013C">
        <w:rPr>
          <w:rFonts w:asciiTheme="minorEastAsia" w:hAnsiTheme="minorEastAsia"/>
          <w:b/>
          <w:bCs/>
          <w:szCs w:val="21"/>
          <w:u w:val="single"/>
        </w:rPr>
        <w:t>ブランド核（伝えるべきこと）</w:t>
      </w:r>
    </w:p>
    <w:p w14:paraId="758BF6D6" w14:textId="5E0C9976" w:rsidR="008A013C" w:rsidRDefault="008A013C" w:rsidP="008A013C">
      <w:pPr>
        <w:spacing w:line="280" w:lineRule="exact"/>
        <w:ind w:leftChars="135" w:left="283"/>
        <w:rPr>
          <w:rFonts w:asciiTheme="minorEastAsia" w:hAnsiTheme="minorEastAsia"/>
          <w:szCs w:val="21"/>
        </w:rPr>
      </w:pPr>
      <w:r w:rsidRPr="008A013C">
        <w:rPr>
          <w:rFonts w:asciiTheme="minorEastAsia" w:hAnsiTheme="minorEastAsia" w:hint="eastAsia"/>
          <w:szCs w:val="21"/>
        </w:rPr>
        <w:t>約束：</w:t>
      </w:r>
      <w:r w:rsidRPr="008A013C">
        <w:rPr>
          <w:rFonts w:asciiTheme="minorEastAsia" w:hAnsiTheme="minorEastAsia"/>
          <w:szCs w:val="21"/>
        </w:rPr>
        <w:t>「誰もが参加できる乾杯」である。</w:t>
      </w:r>
    </w:p>
    <w:p w14:paraId="3A0A0726" w14:textId="77777777" w:rsidR="008A013C" w:rsidRPr="008A013C" w:rsidRDefault="008A013C" w:rsidP="008A013C">
      <w:pPr>
        <w:spacing w:line="280" w:lineRule="exact"/>
        <w:ind w:leftChars="135" w:left="283"/>
        <w:rPr>
          <w:rFonts w:asciiTheme="minorEastAsia" w:hAnsiTheme="minorEastAsia"/>
          <w:szCs w:val="21"/>
        </w:rPr>
      </w:pPr>
    </w:p>
    <w:p w14:paraId="158961C9" w14:textId="77777777" w:rsidR="008A013C" w:rsidRDefault="008A013C" w:rsidP="008A013C">
      <w:pPr>
        <w:spacing w:line="280" w:lineRule="exact"/>
        <w:ind w:leftChars="135" w:left="283"/>
        <w:rPr>
          <w:rFonts w:asciiTheme="minorEastAsia" w:hAnsiTheme="minorEastAsia"/>
          <w:szCs w:val="21"/>
        </w:rPr>
      </w:pPr>
      <w:r w:rsidRPr="008A013C">
        <w:rPr>
          <w:rFonts w:asciiTheme="minorEastAsia" w:hAnsiTheme="minorEastAsia" w:hint="eastAsia"/>
          <w:szCs w:val="21"/>
        </w:rPr>
        <w:t>価値：</w:t>
      </w:r>
      <w:r w:rsidRPr="008A013C">
        <w:rPr>
          <w:rFonts w:asciiTheme="minorEastAsia" w:hAnsiTheme="minorEastAsia"/>
          <w:szCs w:val="21"/>
        </w:rPr>
        <w:t>0.00％の安心・包摂、日本品質、写真映えの儀式性である。</w:t>
      </w:r>
    </w:p>
    <w:p w14:paraId="60610E36" w14:textId="77777777" w:rsidR="008A013C" w:rsidRPr="008A013C" w:rsidRDefault="008A013C" w:rsidP="008A013C">
      <w:pPr>
        <w:spacing w:line="280" w:lineRule="exact"/>
        <w:ind w:leftChars="135" w:left="283"/>
        <w:rPr>
          <w:rFonts w:asciiTheme="minorEastAsia" w:hAnsiTheme="minorEastAsia"/>
          <w:szCs w:val="21"/>
        </w:rPr>
      </w:pPr>
    </w:p>
    <w:p w14:paraId="10370884" w14:textId="5279212D" w:rsidR="00100857" w:rsidRPr="008A013C" w:rsidRDefault="008A013C" w:rsidP="008A013C">
      <w:pPr>
        <w:spacing w:line="280" w:lineRule="exact"/>
        <w:ind w:leftChars="135" w:left="283"/>
        <w:rPr>
          <w:rFonts w:asciiTheme="minorEastAsia" w:hAnsiTheme="minorEastAsia"/>
          <w:b/>
          <w:bCs/>
          <w:szCs w:val="21"/>
        </w:rPr>
      </w:pPr>
      <w:r w:rsidRPr="008A013C">
        <w:rPr>
          <w:rFonts w:asciiTheme="minorEastAsia" w:hAnsiTheme="minorEastAsia" w:hint="eastAsia"/>
          <w:szCs w:val="21"/>
        </w:rPr>
        <w:t>語り口：規制に便乗せず、前向きな包摂を強調する。</w:t>
      </w:r>
    </w:p>
    <w:p w14:paraId="1A6C259B" w14:textId="77777777" w:rsidR="00100857" w:rsidRDefault="00100857" w:rsidP="00B1324F">
      <w:pPr>
        <w:spacing w:line="280" w:lineRule="exact"/>
        <w:ind w:firstLineChars="100" w:firstLine="210"/>
        <w:rPr>
          <w:rFonts w:asciiTheme="minorEastAsia" w:hAnsiTheme="minorEastAsia"/>
          <w:b/>
          <w:bCs/>
          <w:szCs w:val="21"/>
        </w:rPr>
      </w:pPr>
    </w:p>
    <w:p w14:paraId="45D9213C" w14:textId="57AEBF35" w:rsidR="008A013C" w:rsidRPr="00FA5181" w:rsidRDefault="008A013C" w:rsidP="008A013C">
      <w:pPr>
        <w:spacing w:line="280" w:lineRule="exact"/>
        <w:rPr>
          <w:rFonts w:asciiTheme="minorEastAsia" w:hAnsiTheme="minorEastAsia"/>
          <w:b/>
          <w:bCs/>
          <w:szCs w:val="21"/>
          <w:u w:val="single"/>
        </w:rPr>
      </w:pPr>
      <w:r>
        <w:rPr>
          <w:rFonts w:asciiTheme="minorEastAsia" w:hAnsiTheme="minorEastAsia" w:hint="eastAsia"/>
          <w:b/>
          <w:bCs/>
          <w:szCs w:val="21"/>
        </w:rPr>
        <w:t>③</w:t>
      </w:r>
      <w:r w:rsidRPr="00FA5181">
        <w:rPr>
          <w:rFonts w:asciiTheme="minorEastAsia" w:hAnsiTheme="minorEastAsia" w:hint="eastAsia"/>
          <w:b/>
          <w:bCs/>
          <w:szCs w:val="21"/>
        </w:rPr>
        <w:t xml:space="preserve">　</w:t>
      </w:r>
      <w:r w:rsidRPr="008A013C">
        <w:rPr>
          <w:rFonts w:asciiTheme="minorEastAsia" w:hAnsiTheme="minorEastAsia"/>
          <w:b/>
          <w:bCs/>
          <w:szCs w:val="21"/>
          <w:u w:val="single"/>
        </w:rPr>
        <w:t>獲得ファネル（営業→導入→回転→再発注）</w:t>
      </w:r>
    </w:p>
    <w:p w14:paraId="7D977C35" w14:textId="0035A54F" w:rsidR="008A013C" w:rsidRDefault="008A013C" w:rsidP="008A013C">
      <w:pPr>
        <w:spacing w:line="280" w:lineRule="exact"/>
        <w:ind w:leftChars="135" w:left="283"/>
        <w:rPr>
          <w:rFonts w:asciiTheme="minorEastAsia" w:hAnsiTheme="minorEastAsia"/>
          <w:szCs w:val="21"/>
        </w:rPr>
      </w:pPr>
      <w:r w:rsidRPr="008A013C">
        <w:rPr>
          <w:rFonts w:asciiTheme="minorEastAsia" w:hAnsiTheme="minorEastAsia"/>
          <w:szCs w:val="21"/>
        </w:rPr>
        <w:t>1）営業獲得（</w:t>
      </w:r>
      <w:r>
        <w:rPr>
          <w:rFonts w:asciiTheme="minorEastAsia" w:hAnsiTheme="minorEastAsia" w:hint="eastAsia"/>
          <w:szCs w:val="21"/>
        </w:rPr>
        <w:t>当社×</w:t>
      </w:r>
      <w:proofErr w:type="spellStart"/>
      <w:r w:rsidRPr="008A013C">
        <w:rPr>
          <w:rFonts w:asciiTheme="minorEastAsia" w:hAnsiTheme="minorEastAsia"/>
          <w:szCs w:val="21"/>
        </w:rPr>
        <w:t>Si</w:t>
      </w:r>
      <w:r w:rsidR="00D23662">
        <w:rPr>
          <w:rFonts w:asciiTheme="minorEastAsia" w:hAnsiTheme="minorEastAsia" w:hint="eastAsia"/>
          <w:szCs w:val="21"/>
        </w:rPr>
        <w:t>mB</w:t>
      </w:r>
      <w:r w:rsidRPr="008A013C">
        <w:rPr>
          <w:rFonts w:asciiTheme="minorEastAsia" w:hAnsiTheme="minorEastAsia"/>
          <w:szCs w:val="21"/>
        </w:rPr>
        <w:t>a</w:t>
      </w:r>
      <w:proofErr w:type="spellEnd"/>
      <w:r w:rsidRPr="008A013C">
        <w:rPr>
          <w:rFonts w:asciiTheme="minorEastAsia" w:hAnsiTheme="minorEastAsia"/>
          <w:szCs w:val="21"/>
        </w:rPr>
        <w:t>）：本部商談→旗艦店で3か月の試験導入→基準到達で水平展開である。</w:t>
      </w:r>
    </w:p>
    <w:p w14:paraId="77EBA40D" w14:textId="347EBFF9" w:rsidR="008A013C" w:rsidRPr="008A013C" w:rsidRDefault="008A013C" w:rsidP="008A013C">
      <w:pPr>
        <w:spacing w:line="280" w:lineRule="exact"/>
        <w:ind w:leftChars="135" w:left="283"/>
        <w:rPr>
          <w:rFonts w:asciiTheme="minorEastAsia" w:hAnsiTheme="minorEastAsia"/>
          <w:szCs w:val="21"/>
        </w:rPr>
      </w:pPr>
      <w:r w:rsidRPr="008A013C">
        <w:rPr>
          <w:rFonts w:asciiTheme="minorEastAsia" w:hAnsiTheme="minorEastAsia"/>
          <w:szCs w:val="21"/>
        </w:rPr>
        <w:br/>
        <w:t>2）導入起点（日本エージェンシー×店舗）：メニュー常設、0.00％・運転配慮アイコン、卓上ツール、</w:t>
      </w:r>
    </w:p>
    <w:p w14:paraId="06214AA1" w14:textId="77777777" w:rsidR="008A013C" w:rsidRDefault="008A013C" w:rsidP="008A013C">
      <w:pPr>
        <w:spacing w:line="280" w:lineRule="exact"/>
        <w:ind w:leftChars="135" w:left="283" w:firstLineChars="100" w:firstLine="210"/>
        <w:rPr>
          <w:rFonts w:asciiTheme="minorEastAsia" w:hAnsiTheme="minorEastAsia"/>
          <w:szCs w:val="21"/>
        </w:rPr>
      </w:pPr>
      <w:r w:rsidRPr="008A013C">
        <w:rPr>
          <w:rFonts w:asciiTheme="minorEastAsia" w:hAnsiTheme="minorEastAsia"/>
          <w:szCs w:val="21"/>
        </w:rPr>
        <w:t>スタッフ台本で「最初の1本」を自然に出す。</w:t>
      </w:r>
    </w:p>
    <w:p w14:paraId="07B54166" w14:textId="3D3C17E7" w:rsidR="008A013C" w:rsidRDefault="008A013C" w:rsidP="008A013C">
      <w:pPr>
        <w:spacing w:line="280" w:lineRule="exact"/>
        <w:ind w:leftChars="135" w:left="283" w:firstLineChars="100" w:firstLine="210"/>
        <w:rPr>
          <w:rFonts w:asciiTheme="minorEastAsia" w:hAnsiTheme="minorEastAsia"/>
          <w:szCs w:val="21"/>
        </w:rPr>
      </w:pPr>
      <w:r w:rsidRPr="008A013C">
        <w:rPr>
          <w:rFonts w:asciiTheme="minorEastAsia" w:hAnsiTheme="minorEastAsia"/>
          <w:szCs w:val="21"/>
        </w:rPr>
        <w:br/>
        <w:t>3）回転維持（当社×</w:t>
      </w:r>
      <w:proofErr w:type="spellStart"/>
      <w:r w:rsidRPr="008A013C">
        <w:rPr>
          <w:rFonts w:asciiTheme="minorEastAsia" w:hAnsiTheme="minorEastAsia"/>
          <w:szCs w:val="21"/>
        </w:rPr>
        <w:t>Si</w:t>
      </w:r>
      <w:r w:rsidR="00D23662">
        <w:rPr>
          <w:rFonts w:asciiTheme="minorEastAsia" w:hAnsiTheme="minorEastAsia" w:hint="eastAsia"/>
          <w:szCs w:val="21"/>
        </w:rPr>
        <w:t>mB</w:t>
      </w:r>
      <w:r w:rsidRPr="008A013C">
        <w:rPr>
          <w:rFonts w:asciiTheme="minorEastAsia" w:hAnsiTheme="minorEastAsia"/>
          <w:szCs w:val="21"/>
        </w:rPr>
        <w:t>a</w:t>
      </w:r>
      <w:proofErr w:type="spellEnd"/>
      <w:r w:rsidRPr="008A013C">
        <w:rPr>
          <w:rFonts w:asciiTheme="minorEastAsia" w:hAnsiTheme="minorEastAsia"/>
          <w:szCs w:val="21"/>
        </w:rPr>
        <w:t>）：祝い需要に合わせた前倒し補充、欠品警戒、月次レビューである。</w:t>
      </w:r>
    </w:p>
    <w:p w14:paraId="7EC9994D" w14:textId="4638AF98" w:rsidR="00100857" w:rsidRPr="008A013C" w:rsidRDefault="008A013C" w:rsidP="008A013C">
      <w:pPr>
        <w:spacing w:line="280" w:lineRule="exact"/>
        <w:ind w:leftChars="135" w:left="283" w:firstLineChars="100" w:firstLine="210"/>
        <w:rPr>
          <w:rFonts w:asciiTheme="minorEastAsia" w:hAnsiTheme="minorEastAsia"/>
          <w:szCs w:val="21"/>
        </w:rPr>
      </w:pPr>
      <w:r w:rsidRPr="008A013C">
        <w:rPr>
          <w:rFonts w:asciiTheme="minorEastAsia" w:hAnsiTheme="minorEastAsia"/>
          <w:szCs w:val="21"/>
        </w:rPr>
        <w:br/>
        <w:t>4）再発注（マーケティングパートナー）：補充リマインド、在庫アラート、休眠掘り起こしである。</w:t>
      </w:r>
    </w:p>
    <w:p w14:paraId="22D71A94" w14:textId="77777777" w:rsidR="00100857" w:rsidRDefault="00100857" w:rsidP="00B1324F">
      <w:pPr>
        <w:spacing w:line="280" w:lineRule="exact"/>
        <w:ind w:firstLineChars="100" w:firstLine="210"/>
        <w:rPr>
          <w:rFonts w:asciiTheme="minorEastAsia" w:hAnsiTheme="minorEastAsia"/>
          <w:b/>
          <w:bCs/>
          <w:szCs w:val="21"/>
        </w:rPr>
      </w:pPr>
    </w:p>
    <w:p w14:paraId="551D9B26" w14:textId="73A23871" w:rsidR="008A013C" w:rsidRPr="00FA5181" w:rsidRDefault="008A013C" w:rsidP="008A013C">
      <w:pPr>
        <w:spacing w:line="280" w:lineRule="exact"/>
        <w:rPr>
          <w:rFonts w:asciiTheme="minorEastAsia" w:hAnsiTheme="minorEastAsia"/>
          <w:b/>
          <w:bCs/>
          <w:szCs w:val="21"/>
          <w:u w:val="single"/>
        </w:rPr>
      </w:pPr>
      <w:r>
        <w:rPr>
          <w:rFonts w:asciiTheme="minorEastAsia" w:hAnsiTheme="minorEastAsia" w:hint="eastAsia"/>
          <w:b/>
          <w:bCs/>
          <w:szCs w:val="21"/>
        </w:rPr>
        <w:t>④</w:t>
      </w:r>
      <w:r w:rsidRPr="00FA5181">
        <w:rPr>
          <w:rFonts w:asciiTheme="minorEastAsia" w:hAnsiTheme="minorEastAsia" w:hint="eastAsia"/>
          <w:b/>
          <w:bCs/>
          <w:szCs w:val="21"/>
        </w:rPr>
        <w:t xml:space="preserve">　</w:t>
      </w:r>
      <w:r w:rsidRPr="008A013C">
        <w:rPr>
          <w:rFonts w:asciiTheme="minorEastAsia" w:hAnsiTheme="minorEastAsia"/>
          <w:b/>
          <w:bCs/>
          <w:szCs w:val="21"/>
          <w:u w:val="single"/>
        </w:rPr>
        <w:t>クリエイティブと店内導線（日本エージェンシー）</w:t>
      </w:r>
    </w:p>
    <w:p w14:paraId="2499150A" w14:textId="6BAD7B66" w:rsidR="008A013C" w:rsidRPr="008A013C" w:rsidRDefault="008A013C" w:rsidP="008A013C">
      <w:pPr>
        <w:spacing w:line="280" w:lineRule="exact"/>
        <w:ind w:leftChars="67" w:left="141" w:firstLineChars="100" w:firstLine="210"/>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メニュー差し込み・卓上ツール・スタッフ台本を日本語→英語→ベトナム語で統一制作する。</w:t>
      </w:r>
    </w:p>
    <w:p w14:paraId="1FC8F87C" w14:textId="77777777" w:rsidR="008A013C" w:rsidRPr="008A013C" w:rsidRDefault="008A013C" w:rsidP="008A013C">
      <w:pPr>
        <w:spacing w:line="280" w:lineRule="exact"/>
        <w:ind w:leftChars="67" w:left="141" w:firstLineChars="100" w:firstLine="210"/>
        <w:rPr>
          <w:rFonts w:asciiTheme="minorEastAsia" w:hAnsiTheme="minorEastAsia"/>
          <w:szCs w:val="21"/>
        </w:rPr>
      </w:pPr>
    </w:p>
    <w:p w14:paraId="7BF1820D" w14:textId="4E4CEBE5" w:rsidR="008A013C" w:rsidRPr="008A013C" w:rsidRDefault="008A013C" w:rsidP="008A013C">
      <w:pPr>
        <w:spacing w:line="280" w:lineRule="exact"/>
        <w:ind w:leftChars="67" w:left="141" w:firstLineChars="100" w:firstLine="210"/>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写真・動画テンプレを配布し、店舗の投稿を促す。</w:t>
      </w:r>
    </w:p>
    <w:p w14:paraId="7B171C7A" w14:textId="77777777" w:rsidR="008A013C" w:rsidRPr="008A013C" w:rsidRDefault="008A013C" w:rsidP="008A013C">
      <w:pPr>
        <w:spacing w:line="280" w:lineRule="exact"/>
        <w:ind w:leftChars="67" w:left="141" w:firstLineChars="100" w:firstLine="210"/>
        <w:rPr>
          <w:rFonts w:asciiTheme="minorEastAsia" w:hAnsiTheme="minorEastAsia"/>
          <w:szCs w:val="21"/>
        </w:rPr>
      </w:pPr>
    </w:p>
    <w:p w14:paraId="372E35CE" w14:textId="4736EDB5" w:rsidR="00100857" w:rsidRPr="008A013C" w:rsidRDefault="008A013C" w:rsidP="008A013C">
      <w:pPr>
        <w:spacing w:line="280" w:lineRule="exact"/>
        <w:ind w:leftChars="168" w:left="567" w:hangingChars="102" w:hanging="214"/>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表現ガイドライン（</w:t>
      </w:r>
      <w:r w:rsidRPr="008A013C">
        <w:rPr>
          <w:rFonts w:asciiTheme="minorEastAsia" w:hAnsiTheme="minorEastAsia"/>
          <w:szCs w:val="21"/>
        </w:rPr>
        <w:t>0.00％明示、運転・妊娠・宗教配慮、禁止表現）を整備し、すべて事前審査する。</w:t>
      </w:r>
    </w:p>
    <w:p w14:paraId="6EA242FB" w14:textId="77777777" w:rsidR="00100857" w:rsidRDefault="00100857" w:rsidP="00B1324F">
      <w:pPr>
        <w:spacing w:line="280" w:lineRule="exact"/>
        <w:ind w:firstLineChars="100" w:firstLine="210"/>
        <w:rPr>
          <w:rFonts w:asciiTheme="minorEastAsia" w:hAnsiTheme="minorEastAsia"/>
          <w:b/>
          <w:bCs/>
          <w:szCs w:val="21"/>
        </w:rPr>
      </w:pPr>
    </w:p>
    <w:p w14:paraId="26AB8CEC" w14:textId="34ECFAFC" w:rsidR="008A013C" w:rsidRPr="00FA5181" w:rsidRDefault="008A013C" w:rsidP="008A013C">
      <w:pPr>
        <w:spacing w:line="280" w:lineRule="exact"/>
        <w:rPr>
          <w:rFonts w:asciiTheme="minorEastAsia" w:hAnsiTheme="minorEastAsia"/>
          <w:b/>
          <w:bCs/>
          <w:szCs w:val="21"/>
          <w:u w:val="single"/>
        </w:rPr>
      </w:pPr>
      <w:r>
        <w:rPr>
          <w:rFonts w:asciiTheme="minorEastAsia" w:hAnsiTheme="minorEastAsia" w:hint="eastAsia"/>
          <w:b/>
          <w:bCs/>
          <w:szCs w:val="21"/>
        </w:rPr>
        <w:t>⑤</w:t>
      </w:r>
      <w:r w:rsidRPr="00FA5181">
        <w:rPr>
          <w:rFonts w:asciiTheme="minorEastAsia" w:hAnsiTheme="minorEastAsia" w:hint="eastAsia"/>
          <w:b/>
          <w:bCs/>
          <w:szCs w:val="21"/>
        </w:rPr>
        <w:t xml:space="preserve">　</w:t>
      </w:r>
      <w:r w:rsidRPr="008A013C">
        <w:rPr>
          <w:rFonts w:asciiTheme="minorEastAsia" w:hAnsiTheme="minorEastAsia"/>
          <w:b/>
          <w:bCs/>
          <w:szCs w:val="21"/>
          <w:u w:val="single"/>
        </w:rPr>
        <w:t>デジタル獲得と越境EC（マーケティングパートナー）</w:t>
      </w:r>
    </w:p>
    <w:p w14:paraId="38AC7A3F" w14:textId="5DA59CEE" w:rsidR="008A013C" w:rsidRPr="008A013C" w:rsidRDefault="008A013C" w:rsidP="008A013C">
      <w:pPr>
        <w:spacing w:line="280" w:lineRule="exact"/>
        <w:ind w:leftChars="202" w:left="567" w:hangingChars="68" w:hanging="143"/>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問い合わせページとサンプル申込、商談予約で導線を一本化し、広告からの到達と転換を計測する。</w:t>
      </w:r>
    </w:p>
    <w:p w14:paraId="4BDA989B" w14:textId="77777777" w:rsidR="008A013C" w:rsidRPr="008A013C" w:rsidRDefault="008A013C" w:rsidP="008A013C">
      <w:pPr>
        <w:spacing w:line="280" w:lineRule="exact"/>
        <w:ind w:leftChars="202" w:left="424"/>
        <w:rPr>
          <w:rFonts w:asciiTheme="minorEastAsia" w:hAnsiTheme="minorEastAsia"/>
          <w:szCs w:val="21"/>
        </w:rPr>
      </w:pPr>
    </w:p>
    <w:p w14:paraId="1C1D445C" w14:textId="0273A4DD" w:rsidR="008A013C" w:rsidRPr="008A013C" w:rsidRDefault="008A013C" w:rsidP="008A013C">
      <w:pPr>
        <w:spacing w:line="280" w:lineRule="exact"/>
        <w:ind w:leftChars="202" w:left="567" w:hangingChars="68" w:hanging="143"/>
        <w:rPr>
          <w:rFonts w:asciiTheme="minorEastAsia" w:hAnsiTheme="minorEastAsia"/>
          <w:szCs w:val="21"/>
        </w:rPr>
      </w:pPr>
      <w:r>
        <w:rPr>
          <w:rFonts w:asciiTheme="minorEastAsia" w:hAnsiTheme="minorEastAsia" w:hint="eastAsia"/>
          <w:szCs w:val="21"/>
        </w:rPr>
        <w:lastRenderedPageBreak/>
        <w:t>・</w:t>
      </w:r>
      <w:r w:rsidRPr="008A013C">
        <w:rPr>
          <w:rFonts w:asciiTheme="minorEastAsia" w:hAnsiTheme="minorEastAsia" w:hint="eastAsia"/>
          <w:szCs w:val="21"/>
        </w:rPr>
        <w:t>受注→在庫引当→出荷指示→輸出書類までを越境</w:t>
      </w:r>
      <w:r w:rsidRPr="008A013C">
        <w:rPr>
          <w:rFonts w:asciiTheme="minorEastAsia" w:hAnsiTheme="minorEastAsia"/>
          <w:szCs w:val="21"/>
        </w:rPr>
        <w:t>EC基盤で一体運用し、稼働率99％以上を維持する。</w:t>
      </w:r>
    </w:p>
    <w:p w14:paraId="29D42CEE" w14:textId="77777777" w:rsidR="008A013C" w:rsidRPr="008A013C" w:rsidRDefault="008A013C" w:rsidP="008A013C">
      <w:pPr>
        <w:spacing w:line="280" w:lineRule="exact"/>
        <w:ind w:leftChars="202" w:left="424"/>
        <w:rPr>
          <w:rFonts w:asciiTheme="minorEastAsia" w:hAnsiTheme="minorEastAsia"/>
          <w:szCs w:val="21"/>
        </w:rPr>
      </w:pPr>
    </w:p>
    <w:p w14:paraId="628B60A4" w14:textId="7BE5A884" w:rsidR="00100857" w:rsidRPr="008A013C" w:rsidRDefault="008A013C" w:rsidP="008A013C">
      <w:pPr>
        <w:spacing w:line="280" w:lineRule="exact"/>
        <w:ind w:leftChars="202" w:left="424"/>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再発注は補充リマインドと需要期前の前倒し提案で切らさない。</w:t>
      </w:r>
    </w:p>
    <w:p w14:paraId="6CBBA1D3" w14:textId="77777777" w:rsidR="00100857" w:rsidRDefault="00100857" w:rsidP="00B1324F">
      <w:pPr>
        <w:spacing w:line="280" w:lineRule="exact"/>
        <w:ind w:firstLineChars="100" w:firstLine="210"/>
        <w:rPr>
          <w:rFonts w:asciiTheme="minorEastAsia" w:hAnsiTheme="minorEastAsia"/>
          <w:b/>
          <w:bCs/>
          <w:szCs w:val="21"/>
        </w:rPr>
      </w:pPr>
    </w:p>
    <w:p w14:paraId="79B02030" w14:textId="0D77A427" w:rsidR="008A013C" w:rsidRPr="00FA5181" w:rsidRDefault="008A013C" w:rsidP="008A013C">
      <w:pPr>
        <w:spacing w:line="280" w:lineRule="exact"/>
        <w:rPr>
          <w:rFonts w:asciiTheme="minorEastAsia" w:hAnsiTheme="minorEastAsia"/>
          <w:b/>
          <w:bCs/>
          <w:szCs w:val="21"/>
          <w:u w:val="single"/>
        </w:rPr>
      </w:pPr>
      <w:r>
        <w:rPr>
          <w:rFonts w:asciiTheme="minorEastAsia" w:hAnsiTheme="minorEastAsia" w:hint="eastAsia"/>
          <w:b/>
          <w:bCs/>
          <w:szCs w:val="21"/>
        </w:rPr>
        <w:t>⑥</w:t>
      </w:r>
      <w:r w:rsidRPr="00FA5181">
        <w:rPr>
          <w:rFonts w:asciiTheme="minorEastAsia" w:hAnsiTheme="minorEastAsia" w:hint="eastAsia"/>
          <w:b/>
          <w:bCs/>
          <w:szCs w:val="21"/>
        </w:rPr>
        <w:t xml:space="preserve">　</w:t>
      </w:r>
      <w:r w:rsidRPr="008A013C">
        <w:rPr>
          <w:rFonts w:asciiTheme="minorEastAsia" w:hAnsiTheme="minorEastAsia"/>
          <w:b/>
          <w:bCs/>
          <w:szCs w:val="21"/>
          <w:u w:val="single"/>
        </w:rPr>
        <w:t>PR・展示会・公的支援（日本エージェンシー＋当社）</w:t>
      </w:r>
    </w:p>
    <w:p w14:paraId="7C969224" w14:textId="3BAAECC9" w:rsidR="008A013C" w:rsidRPr="008A013C" w:rsidRDefault="008A013C" w:rsidP="008A013C">
      <w:pPr>
        <w:spacing w:line="280" w:lineRule="exact"/>
        <w:ind w:leftChars="202" w:left="424"/>
        <w:rPr>
          <w:rFonts w:asciiTheme="minorEastAsia" w:hAnsiTheme="minorEastAsia"/>
          <w:szCs w:val="21"/>
        </w:rPr>
      </w:pPr>
      <w:r>
        <w:rPr>
          <w:rFonts w:asciiTheme="minorEastAsia" w:hAnsiTheme="minorEastAsia" w:hint="eastAsia"/>
          <w:szCs w:val="21"/>
        </w:rPr>
        <w:t>・</w:t>
      </w:r>
      <w:r w:rsidRPr="008A013C">
        <w:rPr>
          <w:rFonts w:asciiTheme="minorEastAsia" w:hAnsiTheme="minorEastAsia"/>
          <w:szCs w:val="21"/>
        </w:rPr>
        <w:t>PR：社会的意義「誰もが参加できる乾杯」を軸に、責任ある表現で発信する。</w:t>
      </w:r>
    </w:p>
    <w:p w14:paraId="37717ABF" w14:textId="77777777" w:rsidR="008A013C" w:rsidRPr="008A013C" w:rsidRDefault="008A013C" w:rsidP="008A013C">
      <w:pPr>
        <w:spacing w:line="280" w:lineRule="exact"/>
        <w:ind w:leftChars="202" w:left="424"/>
        <w:rPr>
          <w:rFonts w:asciiTheme="minorEastAsia" w:hAnsiTheme="minorEastAsia"/>
          <w:szCs w:val="21"/>
        </w:rPr>
      </w:pPr>
    </w:p>
    <w:p w14:paraId="177EC96E" w14:textId="1D25E25C" w:rsidR="008A013C" w:rsidRPr="008A013C" w:rsidRDefault="008A013C" w:rsidP="008A013C">
      <w:pPr>
        <w:spacing w:line="280" w:lineRule="exact"/>
        <w:ind w:leftChars="202" w:left="424"/>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展示会（</w:t>
      </w:r>
      <w:r w:rsidRPr="008A013C">
        <w:rPr>
          <w:rFonts w:asciiTheme="minorEastAsia" w:hAnsiTheme="minorEastAsia"/>
          <w:szCs w:val="21"/>
        </w:rPr>
        <w:t>JETRO）：試飲席数×商談化率を最大化するブース運用を行う。</w:t>
      </w:r>
    </w:p>
    <w:p w14:paraId="760244D8" w14:textId="77777777" w:rsidR="008A013C" w:rsidRPr="008A013C" w:rsidRDefault="008A013C" w:rsidP="008A013C">
      <w:pPr>
        <w:spacing w:line="280" w:lineRule="exact"/>
        <w:ind w:leftChars="202" w:left="424"/>
        <w:rPr>
          <w:rFonts w:asciiTheme="minorEastAsia" w:hAnsiTheme="minorEastAsia"/>
          <w:szCs w:val="21"/>
        </w:rPr>
      </w:pPr>
    </w:p>
    <w:p w14:paraId="19D5429F" w14:textId="3230760E" w:rsidR="00100857" w:rsidRDefault="008A013C" w:rsidP="008A013C">
      <w:pPr>
        <w:spacing w:line="280" w:lineRule="exact"/>
        <w:ind w:leftChars="202" w:left="567" w:hangingChars="68" w:hanging="143"/>
        <w:rPr>
          <w:rFonts w:asciiTheme="minorEastAsia" w:hAnsiTheme="minorEastAsia"/>
          <w:szCs w:val="21"/>
        </w:rPr>
      </w:pPr>
      <w:r>
        <w:rPr>
          <w:rFonts w:asciiTheme="minorEastAsia" w:hAnsiTheme="minorEastAsia" w:hint="eastAsia"/>
          <w:szCs w:val="21"/>
        </w:rPr>
        <w:t>・</w:t>
      </w:r>
      <w:r w:rsidRPr="008A013C">
        <w:rPr>
          <w:rFonts w:asciiTheme="minorEastAsia" w:hAnsiTheme="minorEastAsia" w:hint="eastAsia"/>
          <w:szCs w:val="21"/>
        </w:rPr>
        <w:t>マッチング（</w:t>
      </w:r>
      <w:r w:rsidRPr="008A013C">
        <w:rPr>
          <w:rFonts w:asciiTheme="minorEastAsia" w:hAnsiTheme="minorEastAsia"/>
          <w:szCs w:val="21"/>
        </w:rPr>
        <w:t>J-</w:t>
      </w:r>
      <w:proofErr w:type="spellStart"/>
      <w:r w:rsidRPr="008A013C">
        <w:rPr>
          <w:rFonts w:asciiTheme="minorEastAsia" w:hAnsiTheme="minorEastAsia"/>
          <w:szCs w:val="21"/>
        </w:rPr>
        <w:t>GoodTech</w:t>
      </w:r>
      <w:proofErr w:type="spellEnd"/>
      <w:r w:rsidRPr="008A013C">
        <w:rPr>
          <w:rFonts w:asciiTheme="minorEastAsia" w:hAnsiTheme="minorEastAsia"/>
          <w:szCs w:val="21"/>
        </w:rPr>
        <w:t>／新規輸出1万者支援）：見込み店の母集団を拡大し、翻訳・販促の費用対効果を高める。</w:t>
      </w:r>
    </w:p>
    <w:p w14:paraId="2DD82AC2" w14:textId="77777777" w:rsidR="00F001AC" w:rsidRDefault="00F001AC" w:rsidP="008A013C">
      <w:pPr>
        <w:spacing w:line="280" w:lineRule="exact"/>
        <w:ind w:leftChars="202" w:left="567" w:hangingChars="68" w:hanging="143"/>
        <w:rPr>
          <w:rFonts w:asciiTheme="minorEastAsia" w:hAnsiTheme="minorEastAsia"/>
          <w:szCs w:val="21"/>
        </w:rPr>
      </w:pPr>
    </w:p>
    <w:p w14:paraId="4379C577" w14:textId="4F8F1AF2" w:rsidR="00F001AC" w:rsidRPr="00FA5181" w:rsidRDefault="00F001AC" w:rsidP="00F001AC">
      <w:pPr>
        <w:spacing w:line="280" w:lineRule="exact"/>
        <w:rPr>
          <w:rFonts w:asciiTheme="minorEastAsia" w:hAnsiTheme="minorEastAsia"/>
          <w:b/>
          <w:bCs/>
          <w:szCs w:val="21"/>
          <w:u w:val="single"/>
        </w:rPr>
      </w:pPr>
      <w:r>
        <w:rPr>
          <w:rFonts w:asciiTheme="minorEastAsia" w:hAnsiTheme="minorEastAsia" w:hint="eastAsia"/>
          <w:b/>
          <w:bCs/>
          <w:szCs w:val="21"/>
        </w:rPr>
        <w:t>⑦</w:t>
      </w:r>
      <w:r w:rsidRPr="00FA5181">
        <w:rPr>
          <w:rFonts w:asciiTheme="minorEastAsia" w:hAnsiTheme="minorEastAsia" w:hint="eastAsia"/>
          <w:b/>
          <w:bCs/>
          <w:szCs w:val="21"/>
        </w:rPr>
        <w:t xml:space="preserve">　</w:t>
      </w:r>
      <w:r>
        <w:rPr>
          <w:rFonts w:asciiTheme="minorEastAsia" w:hAnsiTheme="minorEastAsia" w:hint="eastAsia"/>
          <w:b/>
          <w:bCs/>
          <w:szCs w:val="21"/>
          <w:u w:val="single"/>
        </w:rPr>
        <w:t>補助事業期間中のプロモーション施策と費用内訳</w:t>
      </w:r>
    </w:p>
    <w:p w14:paraId="3199513B" w14:textId="77777777" w:rsidR="00F001AC" w:rsidRPr="00CD4F0C" w:rsidRDefault="00F001AC" w:rsidP="00F001AC">
      <w:pPr>
        <w:autoSpaceDE w:val="0"/>
        <w:autoSpaceDN w:val="0"/>
        <w:spacing w:line="280" w:lineRule="exact"/>
        <w:ind w:leftChars="270" w:left="567" w:rightChars="62" w:right="130"/>
        <w:rPr>
          <w:rFonts w:asciiTheme="minorEastAsia" w:hAnsiTheme="minorEastAsia"/>
          <w:szCs w:val="21"/>
        </w:rPr>
      </w:pPr>
      <w:r>
        <w:rPr>
          <w:rFonts w:asciiTheme="minorEastAsia" w:hAnsiTheme="minorEastAsia" w:hint="eastAsia"/>
          <w:szCs w:val="21"/>
        </w:rPr>
        <w:t>補助事業期間における、</w:t>
      </w:r>
      <w:r w:rsidRPr="00CD4F0C">
        <w:rPr>
          <w:rFonts w:asciiTheme="minorEastAsia" w:hAnsiTheme="minorEastAsia" w:hint="eastAsia"/>
          <w:szCs w:val="21"/>
        </w:rPr>
        <w:t>具体的な施策</w:t>
      </w:r>
      <w:r>
        <w:rPr>
          <w:rFonts w:asciiTheme="minorEastAsia" w:hAnsiTheme="minorEastAsia" w:hint="eastAsia"/>
          <w:szCs w:val="21"/>
        </w:rPr>
        <w:t>ごとの費用内訳</w:t>
      </w:r>
      <w:r w:rsidRPr="00CD4F0C">
        <w:rPr>
          <w:rFonts w:asciiTheme="minorEastAsia" w:hAnsiTheme="minorEastAsia" w:hint="eastAsia"/>
          <w:szCs w:val="21"/>
        </w:rPr>
        <w:t>は下記を</w:t>
      </w:r>
      <w:r>
        <w:rPr>
          <w:rFonts w:asciiTheme="minorEastAsia" w:hAnsiTheme="minorEastAsia" w:hint="eastAsia"/>
          <w:szCs w:val="21"/>
        </w:rPr>
        <w:t>計画している。</w:t>
      </w:r>
    </w:p>
    <w:p w14:paraId="61CE0698" w14:textId="77777777" w:rsidR="00F001AC" w:rsidRPr="00CD4F0C" w:rsidRDefault="00F001AC" w:rsidP="00F001AC">
      <w:pPr>
        <w:autoSpaceDE w:val="0"/>
        <w:autoSpaceDN w:val="0"/>
        <w:spacing w:line="280" w:lineRule="exact"/>
        <w:ind w:leftChars="337" w:left="708" w:rightChars="62" w:right="130"/>
        <w:rPr>
          <w:rFonts w:asciiTheme="minorEastAsia" w:hAnsiTheme="minorEastAsia"/>
          <w:szCs w:val="21"/>
        </w:rPr>
      </w:pPr>
      <w:r>
        <w:rPr>
          <w:rFonts w:asciiTheme="minorEastAsia" w:hAnsiTheme="minorEastAsia" w:hint="eastAsia"/>
          <w:szCs w:val="21"/>
        </w:rPr>
        <w:t>・</w:t>
      </w:r>
      <w:r w:rsidRPr="00CD4F0C">
        <w:rPr>
          <w:rFonts w:asciiTheme="minorEastAsia" w:hAnsiTheme="minorEastAsia"/>
          <w:szCs w:val="21"/>
        </w:rPr>
        <w:t>SNS広告運用（Facebook・Instagram等）　250万円</w:t>
      </w:r>
      <w:r w:rsidRPr="00CD4F0C">
        <w:rPr>
          <w:rFonts w:asciiTheme="minorEastAsia" w:hAnsiTheme="minorEastAsia"/>
          <w:szCs w:val="21"/>
        </w:rPr>
        <w:br/>
      </w:r>
      <w:r>
        <w:rPr>
          <w:rFonts w:asciiTheme="minorEastAsia" w:hAnsiTheme="minorEastAsia" w:hint="eastAsia"/>
          <w:szCs w:val="21"/>
        </w:rPr>
        <w:t>・</w:t>
      </w:r>
      <w:r w:rsidRPr="00CD4F0C">
        <w:rPr>
          <w:rFonts w:asciiTheme="minorEastAsia" w:hAnsiTheme="minorEastAsia"/>
          <w:szCs w:val="21"/>
        </w:rPr>
        <w:t>現地KOL（キー・オピニオン・リーダー）活用　250万円</w:t>
      </w:r>
      <w:r w:rsidRPr="00CD4F0C">
        <w:rPr>
          <w:rFonts w:asciiTheme="minorEastAsia" w:hAnsiTheme="minorEastAsia"/>
          <w:szCs w:val="21"/>
        </w:rPr>
        <w:br/>
      </w:r>
      <w:r>
        <w:rPr>
          <w:rFonts w:asciiTheme="minorEastAsia" w:hAnsiTheme="minorEastAsia" w:hint="eastAsia"/>
          <w:szCs w:val="21"/>
        </w:rPr>
        <w:t>・</w:t>
      </w:r>
      <w:r w:rsidRPr="00CD4F0C">
        <w:rPr>
          <w:rFonts w:asciiTheme="minorEastAsia" w:hAnsiTheme="minorEastAsia"/>
          <w:szCs w:val="21"/>
        </w:rPr>
        <w:t>短尺動画・静止画の制作と運用　150万円</w:t>
      </w:r>
      <w:r w:rsidRPr="00CD4F0C">
        <w:rPr>
          <w:rFonts w:asciiTheme="minorEastAsia" w:hAnsiTheme="minorEastAsia"/>
          <w:szCs w:val="21"/>
        </w:rPr>
        <w:br/>
      </w:r>
      <w:r>
        <w:rPr>
          <w:rFonts w:asciiTheme="minorEastAsia" w:hAnsiTheme="minorEastAsia" w:hint="eastAsia"/>
          <w:szCs w:val="21"/>
        </w:rPr>
        <w:t>・</w:t>
      </w:r>
      <w:r w:rsidRPr="00CD4F0C">
        <w:rPr>
          <w:rFonts w:asciiTheme="minorEastAsia" w:hAnsiTheme="minorEastAsia"/>
          <w:szCs w:val="21"/>
        </w:rPr>
        <w:t>飲食店向け店内試飲会・販促物制作　50万円</w:t>
      </w:r>
      <w:r w:rsidRPr="00CD4F0C">
        <w:rPr>
          <w:rFonts w:asciiTheme="minorEastAsia" w:hAnsiTheme="minorEastAsia"/>
          <w:szCs w:val="21"/>
        </w:rPr>
        <w:br/>
      </w:r>
      <w:r>
        <w:rPr>
          <w:rFonts w:asciiTheme="minorEastAsia" w:hAnsiTheme="minorEastAsia" w:hint="eastAsia"/>
          <w:szCs w:val="21"/>
        </w:rPr>
        <w:t>・</w:t>
      </w:r>
      <w:r w:rsidRPr="00CD4F0C">
        <w:rPr>
          <w:rFonts w:asciiTheme="minorEastAsia" w:hAnsiTheme="minorEastAsia"/>
          <w:szCs w:val="21"/>
        </w:rPr>
        <w:t>業界展示会出展（出展料・ブース設営・装飾・配布物等含む）　300万円</w:t>
      </w:r>
    </w:p>
    <w:p w14:paraId="1CA6BBA7" w14:textId="77777777" w:rsidR="00F001AC" w:rsidRDefault="00F001AC" w:rsidP="008A013C">
      <w:pPr>
        <w:spacing w:line="280" w:lineRule="exact"/>
        <w:ind w:leftChars="202" w:left="567" w:hangingChars="68" w:hanging="143"/>
        <w:rPr>
          <w:rFonts w:asciiTheme="minorEastAsia" w:hAnsiTheme="minorEastAsia"/>
          <w:szCs w:val="21"/>
        </w:rPr>
      </w:pPr>
    </w:p>
    <w:p w14:paraId="209D52C4" w14:textId="77777777" w:rsidR="00F001AC" w:rsidRPr="00F001AC" w:rsidRDefault="00F001AC" w:rsidP="008A013C">
      <w:pPr>
        <w:spacing w:line="280" w:lineRule="exact"/>
        <w:ind w:leftChars="202" w:left="567" w:hangingChars="68" w:hanging="143"/>
        <w:rPr>
          <w:rFonts w:asciiTheme="minorEastAsia" w:hAnsiTheme="minorEastAsia"/>
          <w:szCs w:val="21"/>
        </w:rPr>
      </w:pPr>
    </w:p>
    <w:p w14:paraId="47938DFA" w14:textId="00A7DF0A" w:rsidR="004A25F5" w:rsidRPr="00B1324F" w:rsidRDefault="00B808FA" w:rsidP="00F21414">
      <w:pPr>
        <w:spacing w:line="280" w:lineRule="exact"/>
        <w:jc w:val="right"/>
        <w:rPr>
          <w:rFonts w:asciiTheme="minorEastAsia" w:hAnsiTheme="minorEastAsia"/>
          <w:szCs w:val="21"/>
        </w:rPr>
      </w:pPr>
      <w:r w:rsidRPr="00B1324F">
        <w:rPr>
          <w:rFonts w:asciiTheme="minorEastAsia" w:hAnsiTheme="minorEastAsia" w:hint="eastAsia"/>
          <w:szCs w:val="21"/>
        </w:rPr>
        <w:t>以上</w:t>
      </w:r>
    </w:p>
    <w:sectPr w:rsidR="004A25F5" w:rsidRPr="00B1324F" w:rsidSect="003B1B7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D0B7" w14:textId="77777777" w:rsidR="00064103" w:rsidRDefault="00064103" w:rsidP="00C124A7">
      <w:r>
        <w:separator/>
      </w:r>
    </w:p>
  </w:endnote>
  <w:endnote w:type="continuationSeparator" w:id="0">
    <w:p w14:paraId="4C94DEA2" w14:textId="77777777" w:rsidR="00064103" w:rsidRDefault="00064103" w:rsidP="00C1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009CC" w14:textId="77777777" w:rsidR="00064103" w:rsidRDefault="00064103" w:rsidP="00C124A7">
      <w:r>
        <w:separator/>
      </w:r>
    </w:p>
  </w:footnote>
  <w:footnote w:type="continuationSeparator" w:id="0">
    <w:p w14:paraId="4EDAD0BC" w14:textId="77777777" w:rsidR="00064103" w:rsidRDefault="00064103" w:rsidP="00C124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26F3"/>
    <w:multiLevelType w:val="multilevel"/>
    <w:tmpl w:val="FF4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921D6"/>
    <w:multiLevelType w:val="multilevel"/>
    <w:tmpl w:val="877E8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53042"/>
    <w:multiLevelType w:val="hybridMultilevel"/>
    <w:tmpl w:val="4330085C"/>
    <w:lvl w:ilvl="0" w:tplc="61B6E0DE">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1027195">
    <w:abstractNumId w:val="2"/>
  </w:num>
  <w:num w:numId="2" w16cid:durableId="209391407">
    <w:abstractNumId w:val="0"/>
  </w:num>
  <w:num w:numId="3" w16cid:durableId="969631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30"/>
    <w:rsid w:val="000016FE"/>
    <w:rsid w:val="00013A6F"/>
    <w:rsid w:val="00016A29"/>
    <w:rsid w:val="00034C24"/>
    <w:rsid w:val="00057D30"/>
    <w:rsid w:val="00064103"/>
    <w:rsid w:val="00065F64"/>
    <w:rsid w:val="000B01EA"/>
    <w:rsid w:val="000D3407"/>
    <w:rsid w:val="000F2B26"/>
    <w:rsid w:val="00100857"/>
    <w:rsid w:val="00131F20"/>
    <w:rsid w:val="00137352"/>
    <w:rsid w:val="00153AC9"/>
    <w:rsid w:val="00172140"/>
    <w:rsid w:val="00183366"/>
    <w:rsid w:val="001A6E55"/>
    <w:rsid w:val="001C622C"/>
    <w:rsid w:val="001D050D"/>
    <w:rsid w:val="001F160E"/>
    <w:rsid w:val="001F6A08"/>
    <w:rsid w:val="00200A78"/>
    <w:rsid w:val="0020403C"/>
    <w:rsid w:val="00216D5E"/>
    <w:rsid w:val="00217082"/>
    <w:rsid w:val="00225D4B"/>
    <w:rsid w:val="00230656"/>
    <w:rsid w:val="00247C51"/>
    <w:rsid w:val="00254126"/>
    <w:rsid w:val="00271D52"/>
    <w:rsid w:val="0028721D"/>
    <w:rsid w:val="00295BF4"/>
    <w:rsid w:val="002A3A6D"/>
    <w:rsid w:val="002A5EBE"/>
    <w:rsid w:val="002C12CC"/>
    <w:rsid w:val="002D088E"/>
    <w:rsid w:val="002E64A7"/>
    <w:rsid w:val="002F438D"/>
    <w:rsid w:val="002F75BE"/>
    <w:rsid w:val="00346F4B"/>
    <w:rsid w:val="003551DA"/>
    <w:rsid w:val="0035654D"/>
    <w:rsid w:val="00371A01"/>
    <w:rsid w:val="003730A4"/>
    <w:rsid w:val="003871E6"/>
    <w:rsid w:val="003A0F6E"/>
    <w:rsid w:val="003B1B76"/>
    <w:rsid w:val="003C2242"/>
    <w:rsid w:val="003D1FF1"/>
    <w:rsid w:val="003D423B"/>
    <w:rsid w:val="0040798C"/>
    <w:rsid w:val="0041774B"/>
    <w:rsid w:val="004218F8"/>
    <w:rsid w:val="00485769"/>
    <w:rsid w:val="00494A64"/>
    <w:rsid w:val="004A25F5"/>
    <w:rsid w:val="004B5EB3"/>
    <w:rsid w:val="004D5B21"/>
    <w:rsid w:val="004D5ED1"/>
    <w:rsid w:val="004E22EA"/>
    <w:rsid w:val="004F425C"/>
    <w:rsid w:val="004F53FB"/>
    <w:rsid w:val="004F73D1"/>
    <w:rsid w:val="00510416"/>
    <w:rsid w:val="005208B1"/>
    <w:rsid w:val="005432FB"/>
    <w:rsid w:val="0054768C"/>
    <w:rsid w:val="005542E2"/>
    <w:rsid w:val="0056012C"/>
    <w:rsid w:val="00563CB9"/>
    <w:rsid w:val="00566586"/>
    <w:rsid w:val="005956E2"/>
    <w:rsid w:val="00624D30"/>
    <w:rsid w:val="006358C6"/>
    <w:rsid w:val="00641CF0"/>
    <w:rsid w:val="006462B4"/>
    <w:rsid w:val="0065124C"/>
    <w:rsid w:val="0066142D"/>
    <w:rsid w:val="00663413"/>
    <w:rsid w:val="00673458"/>
    <w:rsid w:val="006752B9"/>
    <w:rsid w:val="00695851"/>
    <w:rsid w:val="006B372B"/>
    <w:rsid w:val="006B4E6F"/>
    <w:rsid w:val="006B5843"/>
    <w:rsid w:val="006C1206"/>
    <w:rsid w:val="006C176A"/>
    <w:rsid w:val="006C4046"/>
    <w:rsid w:val="006F23C9"/>
    <w:rsid w:val="006F39BA"/>
    <w:rsid w:val="006F6D15"/>
    <w:rsid w:val="00715D64"/>
    <w:rsid w:val="00731C85"/>
    <w:rsid w:val="00734690"/>
    <w:rsid w:val="00737F12"/>
    <w:rsid w:val="0074072A"/>
    <w:rsid w:val="00743D75"/>
    <w:rsid w:val="007533E3"/>
    <w:rsid w:val="00757F76"/>
    <w:rsid w:val="007716F7"/>
    <w:rsid w:val="00772DC3"/>
    <w:rsid w:val="00785188"/>
    <w:rsid w:val="007875FF"/>
    <w:rsid w:val="007B4396"/>
    <w:rsid w:val="007D5A0B"/>
    <w:rsid w:val="007D6B3E"/>
    <w:rsid w:val="007E3158"/>
    <w:rsid w:val="00804B2D"/>
    <w:rsid w:val="008175E0"/>
    <w:rsid w:val="0085482F"/>
    <w:rsid w:val="0087087E"/>
    <w:rsid w:val="008A013C"/>
    <w:rsid w:val="008A5FBB"/>
    <w:rsid w:val="008B194C"/>
    <w:rsid w:val="008D00EE"/>
    <w:rsid w:val="00913444"/>
    <w:rsid w:val="009224BF"/>
    <w:rsid w:val="00923FCE"/>
    <w:rsid w:val="00925B83"/>
    <w:rsid w:val="00964836"/>
    <w:rsid w:val="0097137B"/>
    <w:rsid w:val="00993786"/>
    <w:rsid w:val="00997442"/>
    <w:rsid w:val="009A5D4A"/>
    <w:rsid w:val="009E5E7E"/>
    <w:rsid w:val="009F0A23"/>
    <w:rsid w:val="00A13355"/>
    <w:rsid w:val="00A14AB5"/>
    <w:rsid w:val="00A40D2B"/>
    <w:rsid w:val="00A462C0"/>
    <w:rsid w:val="00A57A69"/>
    <w:rsid w:val="00A71282"/>
    <w:rsid w:val="00A86A04"/>
    <w:rsid w:val="00A91D31"/>
    <w:rsid w:val="00AC45C5"/>
    <w:rsid w:val="00AC778F"/>
    <w:rsid w:val="00AC7F6D"/>
    <w:rsid w:val="00AD04FE"/>
    <w:rsid w:val="00AD1C45"/>
    <w:rsid w:val="00AD7A0A"/>
    <w:rsid w:val="00AD7DE5"/>
    <w:rsid w:val="00AE1AB4"/>
    <w:rsid w:val="00B06C25"/>
    <w:rsid w:val="00B1113D"/>
    <w:rsid w:val="00B1324F"/>
    <w:rsid w:val="00B202E1"/>
    <w:rsid w:val="00B2252E"/>
    <w:rsid w:val="00B26F9D"/>
    <w:rsid w:val="00B2779C"/>
    <w:rsid w:val="00B52001"/>
    <w:rsid w:val="00B56E1A"/>
    <w:rsid w:val="00B70A7C"/>
    <w:rsid w:val="00B7525F"/>
    <w:rsid w:val="00B75A8C"/>
    <w:rsid w:val="00B808FA"/>
    <w:rsid w:val="00B81D0B"/>
    <w:rsid w:val="00B8287B"/>
    <w:rsid w:val="00B85720"/>
    <w:rsid w:val="00B85A05"/>
    <w:rsid w:val="00B90440"/>
    <w:rsid w:val="00BC01BC"/>
    <w:rsid w:val="00BC1B3A"/>
    <w:rsid w:val="00BD0B93"/>
    <w:rsid w:val="00BE37DE"/>
    <w:rsid w:val="00BE4386"/>
    <w:rsid w:val="00BE5115"/>
    <w:rsid w:val="00BF7650"/>
    <w:rsid w:val="00C124A7"/>
    <w:rsid w:val="00C144FD"/>
    <w:rsid w:val="00C27AB4"/>
    <w:rsid w:val="00C53255"/>
    <w:rsid w:val="00C90184"/>
    <w:rsid w:val="00C9058F"/>
    <w:rsid w:val="00C97378"/>
    <w:rsid w:val="00CB6247"/>
    <w:rsid w:val="00CD0930"/>
    <w:rsid w:val="00CE05F0"/>
    <w:rsid w:val="00CE698C"/>
    <w:rsid w:val="00CF29D2"/>
    <w:rsid w:val="00D04983"/>
    <w:rsid w:val="00D14DAB"/>
    <w:rsid w:val="00D16BAA"/>
    <w:rsid w:val="00D177C9"/>
    <w:rsid w:val="00D23662"/>
    <w:rsid w:val="00D25F7E"/>
    <w:rsid w:val="00D30F2E"/>
    <w:rsid w:val="00D84C9B"/>
    <w:rsid w:val="00DA1A87"/>
    <w:rsid w:val="00DA4A7D"/>
    <w:rsid w:val="00DB50F0"/>
    <w:rsid w:val="00DD6D67"/>
    <w:rsid w:val="00DD71E2"/>
    <w:rsid w:val="00DD77B7"/>
    <w:rsid w:val="00DF392D"/>
    <w:rsid w:val="00E04636"/>
    <w:rsid w:val="00E2094F"/>
    <w:rsid w:val="00E359E5"/>
    <w:rsid w:val="00E6496F"/>
    <w:rsid w:val="00E72DDA"/>
    <w:rsid w:val="00E76259"/>
    <w:rsid w:val="00EC3CC5"/>
    <w:rsid w:val="00ED18B7"/>
    <w:rsid w:val="00EE7183"/>
    <w:rsid w:val="00EF04F3"/>
    <w:rsid w:val="00EF4406"/>
    <w:rsid w:val="00F001AC"/>
    <w:rsid w:val="00F21414"/>
    <w:rsid w:val="00F226C4"/>
    <w:rsid w:val="00F33019"/>
    <w:rsid w:val="00F50056"/>
    <w:rsid w:val="00F60892"/>
    <w:rsid w:val="00F74E09"/>
    <w:rsid w:val="00F75D7B"/>
    <w:rsid w:val="00F86676"/>
    <w:rsid w:val="00FA5181"/>
    <w:rsid w:val="00FB0375"/>
    <w:rsid w:val="00FB519A"/>
    <w:rsid w:val="00FB7658"/>
    <w:rsid w:val="00FD1F13"/>
    <w:rsid w:val="00FD5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CEC68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5B83"/>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24A7"/>
    <w:pPr>
      <w:tabs>
        <w:tab w:val="center" w:pos="4252"/>
        <w:tab w:val="right" w:pos="8504"/>
      </w:tabs>
      <w:snapToGrid w:val="0"/>
    </w:pPr>
  </w:style>
  <w:style w:type="character" w:customStyle="1" w:styleId="a4">
    <w:name w:val="ヘッダー (文字)"/>
    <w:basedOn w:val="a0"/>
    <w:link w:val="a3"/>
    <w:uiPriority w:val="99"/>
    <w:rsid w:val="00C124A7"/>
  </w:style>
  <w:style w:type="paragraph" w:styleId="a5">
    <w:name w:val="footer"/>
    <w:basedOn w:val="a"/>
    <w:link w:val="a6"/>
    <w:uiPriority w:val="99"/>
    <w:unhideWhenUsed/>
    <w:rsid w:val="00C124A7"/>
    <w:pPr>
      <w:tabs>
        <w:tab w:val="center" w:pos="4252"/>
        <w:tab w:val="right" w:pos="8504"/>
      </w:tabs>
      <w:snapToGrid w:val="0"/>
    </w:pPr>
  </w:style>
  <w:style w:type="character" w:customStyle="1" w:styleId="a6">
    <w:name w:val="フッター (文字)"/>
    <w:basedOn w:val="a0"/>
    <w:link w:val="a5"/>
    <w:uiPriority w:val="99"/>
    <w:rsid w:val="00C124A7"/>
  </w:style>
  <w:style w:type="paragraph" w:styleId="a7">
    <w:name w:val="List Paragraph"/>
    <w:basedOn w:val="a"/>
    <w:uiPriority w:val="34"/>
    <w:qFormat/>
    <w:rsid w:val="00C124A7"/>
    <w:pPr>
      <w:ind w:leftChars="400" w:left="840"/>
    </w:pPr>
  </w:style>
  <w:style w:type="paragraph" w:styleId="a8">
    <w:name w:val="annotation text"/>
    <w:basedOn w:val="a"/>
    <w:link w:val="a9"/>
    <w:uiPriority w:val="99"/>
    <w:unhideWhenUsed/>
    <w:qFormat/>
    <w:rsid w:val="003B1B76"/>
    <w:pPr>
      <w:widowControl/>
      <w:jc w:val="left"/>
    </w:pPr>
    <w:rPr>
      <w:rFonts w:ascii="Century" w:eastAsia="ＭＳ 明朝" w:hAnsi="Century" w:cs="Times New Roman"/>
      <w:spacing w:val="2"/>
      <w:kern w:val="0"/>
      <w:szCs w:val="21"/>
    </w:rPr>
  </w:style>
  <w:style w:type="character" w:customStyle="1" w:styleId="a9">
    <w:name w:val="コメント文字列 (文字)"/>
    <w:basedOn w:val="a0"/>
    <w:link w:val="a8"/>
    <w:uiPriority w:val="99"/>
    <w:qFormat/>
    <w:rsid w:val="003B1B76"/>
    <w:rPr>
      <w:rFonts w:ascii="Century" w:eastAsia="ＭＳ 明朝" w:hAnsi="Century" w:cs="Times New Roman"/>
      <w:spacing w:val="2"/>
      <w:kern w:val="0"/>
      <w:szCs w:val="21"/>
    </w:rPr>
  </w:style>
  <w:style w:type="character" w:styleId="aa">
    <w:name w:val="annotation reference"/>
    <w:basedOn w:val="a0"/>
    <w:uiPriority w:val="99"/>
    <w:semiHidden/>
    <w:unhideWhenUsed/>
    <w:qFormat/>
    <w:rsid w:val="003B1B76"/>
    <w:rPr>
      <w:sz w:val="18"/>
      <w:szCs w:val="18"/>
    </w:rPr>
  </w:style>
  <w:style w:type="table" w:styleId="ab">
    <w:name w:val="Table Grid"/>
    <w:basedOn w:val="a1"/>
    <w:uiPriority w:val="59"/>
    <w:qFormat/>
    <w:rsid w:val="003B1B76"/>
    <w:rPr>
      <w:rFonts w:ascii="Century" w:eastAsia="ＭＳ 明朝" w:hAnsi="Century" w:cs="Times New Roman"/>
      <w:spacing w:val="2"/>
      <w:kern w:val="0"/>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sid w:val="002A5EBE"/>
    <w:rPr>
      <w:b/>
      <w:bCs/>
    </w:rPr>
  </w:style>
  <w:style w:type="character" w:styleId="ad">
    <w:name w:val="Hyperlink"/>
    <w:basedOn w:val="a0"/>
    <w:uiPriority w:val="99"/>
    <w:unhideWhenUsed/>
    <w:rsid w:val="002A5EBE"/>
    <w:rPr>
      <w:color w:val="0000FF"/>
      <w:u w:val="single"/>
    </w:rPr>
  </w:style>
  <w:style w:type="character" w:styleId="ae">
    <w:name w:val="FollowedHyperlink"/>
    <w:basedOn w:val="a0"/>
    <w:uiPriority w:val="99"/>
    <w:semiHidden/>
    <w:unhideWhenUsed/>
    <w:rsid w:val="002A5EBE"/>
    <w:rPr>
      <w:color w:val="954F72" w:themeColor="followedHyperlink"/>
      <w:u w:val="single"/>
    </w:rPr>
  </w:style>
  <w:style w:type="paragraph" w:styleId="af">
    <w:name w:val="No Spacing"/>
    <w:uiPriority w:val="1"/>
    <w:qFormat/>
    <w:rsid w:val="004F425C"/>
    <w:pPr>
      <w:widowControl w:val="0"/>
      <w:jc w:val="both"/>
    </w:pPr>
  </w:style>
  <w:style w:type="paragraph" w:styleId="af0">
    <w:name w:val="annotation subject"/>
    <w:basedOn w:val="a8"/>
    <w:next w:val="a8"/>
    <w:link w:val="af1"/>
    <w:uiPriority w:val="99"/>
    <w:semiHidden/>
    <w:unhideWhenUsed/>
    <w:rsid w:val="00271D52"/>
    <w:pPr>
      <w:widowControl w:val="0"/>
    </w:pPr>
    <w:rPr>
      <w:rFonts w:asciiTheme="minorHAnsi" w:eastAsiaTheme="minorEastAsia" w:hAnsiTheme="minorHAnsi" w:cstheme="minorBidi"/>
      <w:b/>
      <w:bCs/>
      <w:spacing w:val="0"/>
      <w:kern w:val="2"/>
      <w:szCs w:val="22"/>
    </w:rPr>
  </w:style>
  <w:style w:type="character" w:customStyle="1" w:styleId="af1">
    <w:name w:val="コメント内容 (文字)"/>
    <w:basedOn w:val="a9"/>
    <w:link w:val="af0"/>
    <w:uiPriority w:val="99"/>
    <w:semiHidden/>
    <w:rsid w:val="00271D52"/>
    <w:rPr>
      <w:rFonts w:ascii="Century" w:eastAsia="ＭＳ 明朝" w:hAnsi="Century" w:cs="Times New Roman"/>
      <w:b/>
      <w:bCs/>
      <w:spacing w:val="2"/>
      <w:kern w:val="0"/>
      <w:szCs w:val="21"/>
    </w:rPr>
  </w:style>
  <w:style w:type="paragraph" w:styleId="af2">
    <w:name w:val="Revision"/>
    <w:hidden/>
    <w:uiPriority w:val="99"/>
    <w:semiHidden/>
    <w:rsid w:val="002A3A6D"/>
  </w:style>
  <w:style w:type="character" w:styleId="af3">
    <w:name w:val="Unresolved Mention"/>
    <w:basedOn w:val="a0"/>
    <w:uiPriority w:val="99"/>
    <w:semiHidden/>
    <w:unhideWhenUsed/>
    <w:rsid w:val="004F5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5939">
      <w:bodyDiv w:val="1"/>
      <w:marLeft w:val="0"/>
      <w:marRight w:val="0"/>
      <w:marTop w:val="0"/>
      <w:marBottom w:val="0"/>
      <w:divBdr>
        <w:top w:val="none" w:sz="0" w:space="0" w:color="auto"/>
        <w:left w:val="none" w:sz="0" w:space="0" w:color="auto"/>
        <w:bottom w:val="none" w:sz="0" w:space="0" w:color="auto"/>
        <w:right w:val="none" w:sz="0" w:space="0" w:color="auto"/>
      </w:divBdr>
    </w:div>
    <w:div w:id="145362430">
      <w:bodyDiv w:val="1"/>
      <w:marLeft w:val="0"/>
      <w:marRight w:val="0"/>
      <w:marTop w:val="0"/>
      <w:marBottom w:val="0"/>
      <w:divBdr>
        <w:top w:val="none" w:sz="0" w:space="0" w:color="auto"/>
        <w:left w:val="none" w:sz="0" w:space="0" w:color="auto"/>
        <w:bottom w:val="none" w:sz="0" w:space="0" w:color="auto"/>
        <w:right w:val="none" w:sz="0" w:space="0" w:color="auto"/>
      </w:divBdr>
    </w:div>
    <w:div w:id="176891635">
      <w:bodyDiv w:val="1"/>
      <w:marLeft w:val="0"/>
      <w:marRight w:val="0"/>
      <w:marTop w:val="0"/>
      <w:marBottom w:val="0"/>
      <w:divBdr>
        <w:top w:val="none" w:sz="0" w:space="0" w:color="auto"/>
        <w:left w:val="none" w:sz="0" w:space="0" w:color="auto"/>
        <w:bottom w:val="none" w:sz="0" w:space="0" w:color="auto"/>
        <w:right w:val="none" w:sz="0" w:space="0" w:color="auto"/>
      </w:divBdr>
    </w:div>
    <w:div w:id="187376135">
      <w:bodyDiv w:val="1"/>
      <w:marLeft w:val="0"/>
      <w:marRight w:val="0"/>
      <w:marTop w:val="0"/>
      <w:marBottom w:val="0"/>
      <w:divBdr>
        <w:top w:val="none" w:sz="0" w:space="0" w:color="auto"/>
        <w:left w:val="none" w:sz="0" w:space="0" w:color="auto"/>
        <w:bottom w:val="none" w:sz="0" w:space="0" w:color="auto"/>
        <w:right w:val="none" w:sz="0" w:space="0" w:color="auto"/>
      </w:divBdr>
    </w:div>
    <w:div w:id="195892390">
      <w:bodyDiv w:val="1"/>
      <w:marLeft w:val="0"/>
      <w:marRight w:val="0"/>
      <w:marTop w:val="0"/>
      <w:marBottom w:val="0"/>
      <w:divBdr>
        <w:top w:val="none" w:sz="0" w:space="0" w:color="auto"/>
        <w:left w:val="none" w:sz="0" w:space="0" w:color="auto"/>
        <w:bottom w:val="none" w:sz="0" w:space="0" w:color="auto"/>
        <w:right w:val="none" w:sz="0" w:space="0" w:color="auto"/>
      </w:divBdr>
    </w:div>
    <w:div w:id="348340657">
      <w:bodyDiv w:val="1"/>
      <w:marLeft w:val="0"/>
      <w:marRight w:val="0"/>
      <w:marTop w:val="0"/>
      <w:marBottom w:val="0"/>
      <w:divBdr>
        <w:top w:val="none" w:sz="0" w:space="0" w:color="auto"/>
        <w:left w:val="none" w:sz="0" w:space="0" w:color="auto"/>
        <w:bottom w:val="none" w:sz="0" w:space="0" w:color="auto"/>
        <w:right w:val="none" w:sz="0" w:space="0" w:color="auto"/>
      </w:divBdr>
    </w:div>
    <w:div w:id="390079999">
      <w:bodyDiv w:val="1"/>
      <w:marLeft w:val="0"/>
      <w:marRight w:val="0"/>
      <w:marTop w:val="0"/>
      <w:marBottom w:val="0"/>
      <w:divBdr>
        <w:top w:val="none" w:sz="0" w:space="0" w:color="auto"/>
        <w:left w:val="none" w:sz="0" w:space="0" w:color="auto"/>
        <w:bottom w:val="none" w:sz="0" w:space="0" w:color="auto"/>
        <w:right w:val="none" w:sz="0" w:space="0" w:color="auto"/>
      </w:divBdr>
    </w:div>
    <w:div w:id="391001161">
      <w:bodyDiv w:val="1"/>
      <w:marLeft w:val="0"/>
      <w:marRight w:val="0"/>
      <w:marTop w:val="0"/>
      <w:marBottom w:val="0"/>
      <w:divBdr>
        <w:top w:val="none" w:sz="0" w:space="0" w:color="auto"/>
        <w:left w:val="none" w:sz="0" w:space="0" w:color="auto"/>
        <w:bottom w:val="none" w:sz="0" w:space="0" w:color="auto"/>
        <w:right w:val="none" w:sz="0" w:space="0" w:color="auto"/>
      </w:divBdr>
    </w:div>
    <w:div w:id="446895484">
      <w:bodyDiv w:val="1"/>
      <w:marLeft w:val="0"/>
      <w:marRight w:val="0"/>
      <w:marTop w:val="0"/>
      <w:marBottom w:val="0"/>
      <w:divBdr>
        <w:top w:val="none" w:sz="0" w:space="0" w:color="auto"/>
        <w:left w:val="none" w:sz="0" w:space="0" w:color="auto"/>
        <w:bottom w:val="none" w:sz="0" w:space="0" w:color="auto"/>
        <w:right w:val="none" w:sz="0" w:space="0" w:color="auto"/>
      </w:divBdr>
    </w:div>
    <w:div w:id="478888060">
      <w:bodyDiv w:val="1"/>
      <w:marLeft w:val="0"/>
      <w:marRight w:val="0"/>
      <w:marTop w:val="0"/>
      <w:marBottom w:val="0"/>
      <w:divBdr>
        <w:top w:val="none" w:sz="0" w:space="0" w:color="auto"/>
        <w:left w:val="none" w:sz="0" w:space="0" w:color="auto"/>
        <w:bottom w:val="none" w:sz="0" w:space="0" w:color="auto"/>
        <w:right w:val="none" w:sz="0" w:space="0" w:color="auto"/>
      </w:divBdr>
    </w:div>
    <w:div w:id="499738124">
      <w:bodyDiv w:val="1"/>
      <w:marLeft w:val="0"/>
      <w:marRight w:val="0"/>
      <w:marTop w:val="0"/>
      <w:marBottom w:val="0"/>
      <w:divBdr>
        <w:top w:val="none" w:sz="0" w:space="0" w:color="auto"/>
        <w:left w:val="none" w:sz="0" w:space="0" w:color="auto"/>
        <w:bottom w:val="none" w:sz="0" w:space="0" w:color="auto"/>
        <w:right w:val="none" w:sz="0" w:space="0" w:color="auto"/>
      </w:divBdr>
    </w:div>
    <w:div w:id="544489487">
      <w:bodyDiv w:val="1"/>
      <w:marLeft w:val="0"/>
      <w:marRight w:val="0"/>
      <w:marTop w:val="0"/>
      <w:marBottom w:val="0"/>
      <w:divBdr>
        <w:top w:val="none" w:sz="0" w:space="0" w:color="auto"/>
        <w:left w:val="none" w:sz="0" w:space="0" w:color="auto"/>
        <w:bottom w:val="none" w:sz="0" w:space="0" w:color="auto"/>
        <w:right w:val="none" w:sz="0" w:space="0" w:color="auto"/>
      </w:divBdr>
    </w:div>
    <w:div w:id="557982100">
      <w:bodyDiv w:val="1"/>
      <w:marLeft w:val="0"/>
      <w:marRight w:val="0"/>
      <w:marTop w:val="0"/>
      <w:marBottom w:val="0"/>
      <w:divBdr>
        <w:top w:val="none" w:sz="0" w:space="0" w:color="auto"/>
        <w:left w:val="none" w:sz="0" w:space="0" w:color="auto"/>
        <w:bottom w:val="none" w:sz="0" w:space="0" w:color="auto"/>
        <w:right w:val="none" w:sz="0" w:space="0" w:color="auto"/>
      </w:divBdr>
    </w:div>
    <w:div w:id="567107398">
      <w:bodyDiv w:val="1"/>
      <w:marLeft w:val="0"/>
      <w:marRight w:val="0"/>
      <w:marTop w:val="0"/>
      <w:marBottom w:val="0"/>
      <w:divBdr>
        <w:top w:val="none" w:sz="0" w:space="0" w:color="auto"/>
        <w:left w:val="none" w:sz="0" w:space="0" w:color="auto"/>
        <w:bottom w:val="none" w:sz="0" w:space="0" w:color="auto"/>
        <w:right w:val="none" w:sz="0" w:space="0" w:color="auto"/>
      </w:divBdr>
    </w:div>
    <w:div w:id="572276995">
      <w:bodyDiv w:val="1"/>
      <w:marLeft w:val="0"/>
      <w:marRight w:val="0"/>
      <w:marTop w:val="0"/>
      <w:marBottom w:val="0"/>
      <w:divBdr>
        <w:top w:val="none" w:sz="0" w:space="0" w:color="auto"/>
        <w:left w:val="none" w:sz="0" w:space="0" w:color="auto"/>
        <w:bottom w:val="none" w:sz="0" w:space="0" w:color="auto"/>
        <w:right w:val="none" w:sz="0" w:space="0" w:color="auto"/>
      </w:divBdr>
    </w:div>
    <w:div w:id="578445404">
      <w:bodyDiv w:val="1"/>
      <w:marLeft w:val="0"/>
      <w:marRight w:val="0"/>
      <w:marTop w:val="0"/>
      <w:marBottom w:val="0"/>
      <w:divBdr>
        <w:top w:val="none" w:sz="0" w:space="0" w:color="auto"/>
        <w:left w:val="none" w:sz="0" w:space="0" w:color="auto"/>
        <w:bottom w:val="none" w:sz="0" w:space="0" w:color="auto"/>
        <w:right w:val="none" w:sz="0" w:space="0" w:color="auto"/>
      </w:divBdr>
    </w:div>
    <w:div w:id="636033094">
      <w:bodyDiv w:val="1"/>
      <w:marLeft w:val="0"/>
      <w:marRight w:val="0"/>
      <w:marTop w:val="0"/>
      <w:marBottom w:val="0"/>
      <w:divBdr>
        <w:top w:val="none" w:sz="0" w:space="0" w:color="auto"/>
        <w:left w:val="none" w:sz="0" w:space="0" w:color="auto"/>
        <w:bottom w:val="none" w:sz="0" w:space="0" w:color="auto"/>
        <w:right w:val="none" w:sz="0" w:space="0" w:color="auto"/>
      </w:divBdr>
    </w:div>
    <w:div w:id="722604017">
      <w:bodyDiv w:val="1"/>
      <w:marLeft w:val="0"/>
      <w:marRight w:val="0"/>
      <w:marTop w:val="0"/>
      <w:marBottom w:val="0"/>
      <w:divBdr>
        <w:top w:val="none" w:sz="0" w:space="0" w:color="auto"/>
        <w:left w:val="none" w:sz="0" w:space="0" w:color="auto"/>
        <w:bottom w:val="none" w:sz="0" w:space="0" w:color="auto"/>
        <w:right w:val="none" w:sz="0" w:space="0" w:color="auto"/>
      </w:divBdr>
    </w:div>
    <w:div w:id="796947815">
      <w:bodyDiv w:val="1"/>
      <w:marLeft w:val="0"/>
      <w:marRight w:val="0"/>
      <w:marTop w:val="0"/>
      <w:marBottom w:val="0"/>
      <w:divBdr>
        <w:top w:val="none" w:sz="0" w:space="0" w:color="auto"/>
        <w:left w:val="none" w:sz="0" w:space="0" w:color="auto"/>
        <w:bottom w:val="none" w:sz="0" w:space="0" w:color="auto"/>
        <w:right w:val="none" w:sz="0" w:space="0" w:color="auto"/>
      </w:divBdr>
    </w:div>
    <w:div w:id="822430075">
      <w:bodyDiv w:val="1"/>
      <w:marLeft w:val="0"/>
      <w:marRight w:val="0"/>
      <w:marTop w:val="0"/>
      <w:marBottom w:val="0"/>
      <w:divBdr>
        <w:top w:val="none" w:sz="0" w:space="0" w:color="auto"/>
        <w:left w:val="none" w:sz="0" w:space="0" w:color="auto"/>
        <w:bottom w:val="none" w:sz="0" w:space="0" w:color="auto"/>
        <w:right w:val="none" w:sz="0" w:space="0" w:color="auto"/>
      </w:divBdr>
    </w:div>
    <w:div w:id="848564706">
      <w:bodyDiv w:val="1"/>
      <w:marLeft w:val="0"/>
      <w:marRight w:val="0"/>
      <w:marTop w:val="0"/>
      <w:marBottom w:val="0"/>
      <w:divBdr>
        <w:top w:val="none" w:sz="0" w:space="0" w:color="auto"/>
        <w:left w:val="none" w:sz="0" w:space="0" w:color="auto"/>
        <w:bottom w:val="none" w:sz="0" w:space="0" w:color="auto"/>
        <w:right w:val="none" w:sz="0" w:space="0" w:color="auto"/>
      </w:divBdr>
    </w:div>
    <w:div w:id="909004081">
      <w:bodyDiv w:val="1"/>
      <w:marLeft w:val="0"/>
      <w:marRight w:val="0"/>
      <w:marTop w:val="0"/>
      <w:marBottom w:val="0"/>
      <w:divBdr>
        <w:top w:val="none" w:sz="0" w:space="0" w:color="auto"/>
        <w:left w:val="none" w:sz="0" w:space="0" w:color="auto"/>
        <w:bottom w:val="none" w:sz="0" w:space="0" w:color="auto"/>
        <w:right w:val="none" w:sz="0" w:space="0" w:color="auto"/>
      </w:divBdr>
    </w:div>
    <w:div w:id="924845304">
      <w:bodyDiv w:val="1"/>
      <w:marLeft w:val="0"/>
      <w:marRight w:val="0"/>
      <w:marTop w:val="0"/>
      <w:marBottom w:val="0"/>
      <w:divBdr>
        <w:top w:val="none" w:sz="0" w:space="0" w:color="auto"/>
        <w:left w:val="none" w:sz="0" w:space="0" w:color="auto"/>
        <w:bottom w:val="none" w:sz="0" w:space="0" w:color="auto"/>
        <w:right w:val="none" w:sz="0" w:space="0" w:color="auto"/>
      </w:divBdr>
    </w:div>
    <w:div w:id="954215490">
      <w:bodyDiv w:val="1"/>
      <w:marLeft w:val="0"/>
      <w:marRight w:val="0"/>
      <w:marTop w:val="0"/>
      <w:marBottom w:val="0"/>
      <w:divBdr>
        <w:top w:val="none" w:sz="0" w:space="0" w:color="auto"/>
        <w:left w:val="none" w:sz="0" w:space="0" w:color="auto"/>
        <w:bottom w:val="none" w:sz="0" w:space="0" w:color="auto"/>
        <w:right w:val="none" w:sz="0" w:space="0" w:color="auto"/>
      </w:divBdr>
    </w:div>
    <w:div w:id="968631941">
      <w:bodyDiv w:val="1"/>
      <w:marLeft w:val="0"/>
      <w:marRight w:val="0"/>
      <w:marTop w:val="0"/>
      <w:marBottom w:val="0"/>
      <w:divBdr>
        <w:top w:val="none" w:sz="0" w:space="0" w:color="auto"/>
        <w:left w:val="none" w:sz="0" w:space="0" w:color="auto"/>
        <w:bottom w:val="none" w:sz="0" w:space="0" w:color="auto"/>
        <w:right w:val="none" w:sz="0" w:space="0" w:color="auto"/>
      </w:divBdr>
    </w:div>
    <w:div w:id="1041636362">
      <w:bodyDiv w:val="1"/>
      <w:marLeft w:val="0"/>
      <w:marRight w:val="0"/>
      <w:marTop w:val="0"/>
      <w:marBottom w:val="0"/>
      <w:divBdr>
        <w:top w:val="none" w:sz="0" w:space="0" w:color="auto"/>
        <w:left w:val="none" w:sz="0" w:space="0" w:color="auto"/>
        <w:bottom w:val="none" w:sz="0" w:space="0" w:color="auto"/>
        <w:right w:val="none" w:sz="0" w:space="0" w:color="auto"/>
      </w:divBdr>
    </w:div>
    <w:div w:id="1219974780">
      <w:bodyDiv w:val="1"/>
      <w:marLeft w:val="0"/>
      <w:marRight w:val="0"/>
      <w:marTop w:val="0"/>
      <w:marBottom w:val="0"/>
      <w:divBdr>
        <w:top w:val="none" w:sz="0" w:space="0" w:color="auto"/>
        <w:left w:val="none" w:sz="0" w:space="0" w:color="auto"/>
        <w:bottom w:val="none" w:sz="0" w:space="0" w:color="auto"/>
        <w:right w:val="none" w:sz="0" w:space="0" w:color="auto"/>
      </w:divBdr>
    </w:div>
    <w:div w:id="1273127569">
      <w:bodyDiv w:val="1"/>
      <w:marLeft w:val="0"/>
      <w:marRight w:val="0"/>
      <w:marTop w:val="0"/>
      <w:marBottom w:val="0"/>
      <w:divBdr>
        <w:top w:val="none" w:sz="0" w:space="0" w:color="auto"/>
        <w:left w:val="none" w:sz="0" w:space="0" w:color="auto"/>
        <w:bottom w:val="none" w:sz="0" w:space="0" w:color="auto"/>
        <w:right w:val="none" w:sz="0" w:space="0" w:color="auto"/>
      </w:divBdr>
    </w:div>
    <w:div w:id="1315524999">
      <w:bodyDiv w:val="1"/>
      <w:marLeft w:val="0"/>
      <w:marRight w:val="0"/>
      <w:marTop w:val="0"/>
      <w:marBottom w:val="0"/>
      <w:divBdr>
        <w:top w:val="none" w:sz="0" w:space="0" w:color="auto"/>
        <w:left w:val="none" w:sz="0" w:space="0" w:color="auto"/>
        <w:bottom w:val="none" w:sz="0" w:space="0" w:color="auto"/>
        <w:right w:val="none" w:sz="0" w:space="0" w:color="auto"/>
      </w:divBdr>
    </w:div>
    <w:div w:id="1319729121">
      <w:bodyDiv w:val="1"/>
      <w:marLeft w:val="0"/>
      <w:marRight w:val="0"/>
      <w:marTop w:val="0"/>
      <w:marBottom w:val="0"/>
      <w:divBdr>
        <w:top w:val="none" w:sz="0" w:space="0" w:color="auto"/>
        <w:left w:val="none" w:sz="0" w:space="0" w:color="auto"/>
        <w:bottom w:val="none" w:sz="0" w:space="0" w:color="auto"/>
        <w:right w:val="none" w:sz="0" w:space="0" w:color="auto"/>
      </w:divBdr>
    </w:div>
    <w:div w:id="1340038898">
      <w:bodyDiv w:val="1"/>
      <w:marLeft w:val="0"/>
      <w:marRight w:val="0"/>
      <w:marTop w:val="0"/>
      <w:marBottom w:val="0"/>
      <w:divBdr>
        <w:top w:val="none" w:sz="0" w:space="0" w:color="auto"/>
        <w:left w:val="none" w:sz="0" w:space="0" w:color="auto"/>
        <w:bottom w:val="none" w:sz="0" w:space="0" w:color="auto"/>
        <w:right w:val="none" w:sz="0" w:space="0" w:color="auto"/>
      </w:divBdr>
    </w:div>
    <w:div w:id="1377923675">
      <w:bodyDiv w:val="1"/>
      <w:marLeft w:val="0"/>
      <w:marRight w:val="0"/>
      <w:marTop w:val="0"/>
      <w:marBottom w:val="0"/>
      <w:divBdr>
        <w:top w:val="none" w:sz="0" w:space="0" w:color="auto"/>
        <w:left w:val="none" w:sz="0" w:space="0" w:color="auto"/>
        <w:bottom w:val="none" w:sz="0" w:space="0" w:color="auto"/>
        <w:right w:val="none" w:sz="0" w:space="0" w:color="auto"/>
      </w:divBdr>
    </w:div>
    <w:div w:id="1426461110">
      <w:bodyDiv w:val="1"/>
      <w:marLeft w:val="0"/>
      <w:marRight w:val="0"/>
      <w:marTop w:val="0"/>
      <w:marBottom w:val="0"/>
      <w:divBdr>
        <w:top w:val="none" w:sz="0" w:space="0" w:color="auto"/>
        <w:left w:val="none" w:sz="0" w:space="0" w:color="auto"/>
        <w:bottom w:val="none" w:sz="0" w:space="0" w:color="auto"/>
        <w:right w:val="none" w:sz="0" w:space="0" w:color="auto"/>
      </w:divBdr>
    </w:div>
    <w:div w:id="1580560613">
      <w:bodyDiv w:val="1"/>
      <w:marLeft w:val="0"/>
      <w:marRight w:val="0"/>
      <w:marTop w:val="0"/>
      <w:marBottom w:val="0"/>
      <w:divBdr>
        <w:top w:val="none" w:sz="0" w:space="0" w:color="auto"/>
        <w:left w:val="none" w:sz="0" w:space="0" w:color="auto"/>
        <w:bottom w:val="none" w:sz="0" w:space="0" w:color="auto"/>
        <w:right w:val="none" w:sz="0" w:space="0" w:color="auto"/>
      </w:divBdr>
    </w:div>
    <w:div w:id="1605260368">
      <w:bodyDiv w:val="1"/>
      <w:marLeft w:val="0"/>
      <w:marRight w:val="0"/>
      <w:marTop w:val="0"/>
      <w:marBottom w:val="0"/>
      <w:divBdr>
        <w:top w:val="none" w:sz="0" w:space="0" w:color="auto"/>
        <w:left w:val="none" w:sz="0" w:space="0" w:color="auto"/>
        <w:bottom w:val="none" w:sz="0" w:space="0" w:color="auto"/>
        <w:right w:val="none" w:sz="0" w:space="0" w:color="auto"/>
      </w:divBdr>
    </w:div>
    <w:div w:id="1723020341">
      <w:bodyDiv w:val="1"/>
      <w:marLeft w:val="0"/>
      <w:marRight w:val="0"/>
      <w:marTop w:val="0"/>
      <w:marBottom w:val="0"/>
      <w:divBdr>
        <w:top w:val="none" w:sz="0" w:space="0" w:color="auto"/>
        <w:left w:val="none" w:sz="0" w:space="0" w:color="auto"/>
        <w:bottom w:val="none" w:sz="0" w:space="0" w:color="auto"/>
        <w:right w:val="none" w:sz="0" w:space="0" w:color="auto"/>
      </w:divBdr>
    </w:div>
    <w:div w:id="1857764774">
      <w:bodyDiv w:val="1"/>
      <w:marLeft w:val="0"/>
      <w:marRight w:val="0"/>
      <w:marTop w:val="0"/>
      <w:marBottom w:val="0"/>
      <w:divBdr>
        <w:top w:val="none" w:sz="0" w:space="0" w:color="auto"/>
        <w:left w:val="none" w:sz="0" w:space="0" w:color="auto"/>
        <w:bottom w:val="none" w:sz="0" w:space="0" w:color="auto"/>
        <w:right w:val="none" w:sz="0" w:space="0" w:color="auto"/>
      </w:divBdr>
    </w:div>
    <w:div w:id="1865055314">
      <w:bodyDiv w:val="1"/>
      <w:marLeft w:val="0"/>
      <w:marRight w:val="0"/>
      <w:marTop w:val="0"/>
      <w:marBottom w:val="0"/>
      <w:divBdr>
        <w:top w:val="none" w:sz="0" w:space="0" w:color="auto"/>
        <w:left w:val="none" w:sz="0" w:space="0" w:color="auto"/>
        <w:bottom w:val="none" w:sz="0" w:space="0" w:color="auto"/>
        <w:right w:val="none" w:sz="0" w:space="0" w:color="auto"/>
      </w:divBdr>
    </w:div>
    <w:div w:id="1942638347">
      <w:bodyDiv w:val="1"/>
      <w:marLeft w:val="0"/>
      <w:marRight w:val="0"/>
      <w:marTop w:val="0"/>
      <w:marBottom w:val="0"/>
      <w:divBdr>
        <w:top w:val="none" w:sz="0" w:space="0" w:color="auto"/>
        <w:left w:val="none" w:sz="0" w:space="0" w:color="auto"/>
        <w:bottom w:val="none" w:sz="0" w:space="0" w:color="auto"/>
        <w:right w:val="none" w:sz="0" w:space="0" w:color="auto"/>
      </w:divBdr>
    </w:div>
    <w:div w:id="1953316182">
      <w:bodyDiv w:val="1"/>
      <w:marLeft w:val="0"/>
      <w:marRight w:val="0"/>
      <w:marTop w:val="0"/>
      <w:marBottom w:val="0"/>
      <w:divBdr>
        <w:top w:val="none" w:sz="0" w:space="0" w:color="auto"/>
        <w:left w:val="none" w:sz="0" w:space="0" w:color="auto"/>
        <w:bottom w:val="none" w:sz="0" w:space="0" w:color="auto"/>
        <w:right w:val="none" w:sz="0" w:space="0" w:color="auto"/>
      </w:divBdr>
    </w:div>
    <w:div w:id="1956865132">
      <w:bodyDiv w:val="1"/>
      <w:marLeft w:val="0"/>
      <w:marRight w:val="0"/>
      <w:marTop w:val="0"/>
      <w:marBottom w:val="0"/>
      <w:divBdr>
        <w:top w:val="none" w:sz="0" w:space="0" w:color="auto"/>
        <w:left w:val="none" w:sz="0" w:space="0" w:color="auto"/>
        <w:bottom w:val="none" w:sz="0" w:space="0" w:color="auto"/>
        <w:right w:val="none" w:sz="0" w:space="0" w:color="auto"/>
      </w:divBdr>
    </w:div>
    <w:div w:id="1997873664">
      <w:bodyDiv w:val="1"/>
      <w:marLeft w:val="0"/>
      <w:marRight w:val="0"/>
      <w:marTop w:val="0"/>
      <w:marBottom w:val="0"/>
      <w:divBdr>
        <w:top w:val="none" w:sz="0" w:space="0" w:color="auto"/>
        <w:left w:val="none" w:sz="0" w:space="0" w:color="auto"/>
        <w:bottom w:val="none" w:sz="0" w:space="0" w:color="auto"/>
        <w:right w:val="none" w:sz="0" w:space="0" w:color="auto"/>
      </w:divBdr>
    </w:div>
    <w:div w:id="2024279639">
      <w:bodyDiv w:val="1"/>
      <w:marLeft w:val="0"/>
      <w:marRight w:val="0"/>
      <w:marTop w:val="0"/>
      <w:marBottom w:val="0"/>
      <w:divBdr>
        <w:top w:val="none" w:sz="0" w:space="0" w:color="auto"/>
        <w:left w:val="none" w:sz="0" w:space="0" w:color="auto"/>
        <w:bottom w:val="none" w:sz="0" w:space="0" w:color="auto"/>
        <w:right w:val="none" w:sz="0" w:space="0" w:color="auto"/>
      </w:divBdr>
    </w:div>
    <w:div w:id="206093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A26F7-A5B1-4278-807A-F4DFE5D6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1272</Words>
  <Characters>7254</Characters>
  <Application>Microsoft Office Word</Application>
  <DocSecurity>0</DocSecurity>
  <Lines>60</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2025-10-10T05:34:00Z</dcterms:created>
  <dcterms:modified xsi:type="dcterms:W3CDTF">2025-10-10T08:11:00Z</dcterms:modified>
</cp:coreProperties>
</file>