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291BA">
      <w:pPr>
        <w:spacing w:before="0" w:after="260" w:line="420" w:lineRule="auto"/>
        <w:jc w:val="center"/>
      </w:pPr>
      <w:r>
        <w:rPr>
          <w:rFonts w:ascii="Calibri" w:hAnsi="Calibri" w:eastAsia="宋体" w:cs="Calibri"/>
          <w:b/>
          <w:sz w:val="38"/>
          <w:szCs w:val="38"/>
        </w:rPr>
        <w:t>无线电干扰识别与还原系统</w:t>
      </w:r>
    </w:p>
    <w:p w14:paraId="1BC36D4E">
      <w:pPr>
        <w:spacing w:before="0" w:after="320" w:line="360" w:lineRule="auto"/>
        <w:jc w:val="center"/>
      </w:pPr>
      <w:r>
        <w:rPr>
          <w:rFonts w:ascii="Calibri" w:hAnsi="Calibri" w:eastAsia="宋体" w:cs="Calibri"/>
          <w:b/>
          <w:sz w:val="32"/>
          <w:szCs w:val="32"/>
        </w:rPr>
        <w:t>系统说明</w:t>
      </w:r>
    </w:p>
    <w:p w14:paraId="76CB8886"/>
    <w:p w14:paraId="64B52A05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一、项目概述</w:t>
      </w:r>
    </w:p>
    <w:p w14:paraId="71B1722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本系统部署于 RK3588 平台，结合 AD9361 射频设备，实现对真实采集无线信号的干扰识别、针对性还原及图形化展示。系统面向现场演示和工程应用场景，支持通过图形界面完成设备连通性检测、采集控制、识别结果显示、还原结果显示以及图形刷新。</w:t>
      </w:r>
    </w:p>
    <w:p w14:paraId="2002E030"/>
    <w:p w14:paraId="3ECB527E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二、系统功能</w:t>
      </w:r>
    </w:p>
    <w:p w14:paraId="1BD89839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支持 AD9361 真实信号采集。</w:t>
      </w:r>
    </w:p>
    <w:p w14:paraId="6E77017F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支持典型干扰类型识别。</w:t>
      </w:r>
    </w:p>
    <w:p w14:paraId="5DD6A8D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支持针对不同干扰类型执行还原处理。</w:t>
      </w:r>
    </w:p>
    <w:p w14:paraId="5B90B7EB">
      <w:pPr>
        <w:rPr>
          <w:rFonts w:hint="eastAsia" w:ascii="Calibri" w:hAnsi="Calibri" w:eastAsia="宋体" w:cs="Calibri"/>
          <w:sz w:val="28"/>
          <w:szCs w:val="28"/>
          <w:lang w:eastAsia="zh-CN"/>
        </w:rPr>
      </w:pPr>
      <w:r>
        <w:rPr>
          <w:rFonts w:ascii="Calibri" w:hAnsi="Calibri" w:eastAsia="宋体" w:cs="Calibri"/>
          <w:sz w:val="28"/>
          <w:szCs w:val="28"/>
        </w:rPr>
        <w:t>4. 支持显示识别类别、识别置信度、还原方法、还原状态及还原质量指标。识别模型支持</w:t>
      </w:r>
      <w:r>
        <w:rPr>
          <w:rFonts w:hint="default" w:ascii="Calibri" w:hAnsi="Calibri" w:eastAsia="宋体" w:cs="Calibri"/>
          <w:sz w:val="28"/>
          <w:szCs w:val="28"/>
        </w:rPr>
        <w:t> </w:t>
      </w:r>
      <w:r>
        <w:rPr>
          <w:rFonts w:ascii="Calibri" w:hAnsi="Calibri" w:eastAsia="宋体" w:cs="Calibri"/>
          <w:sz w:val="28"/>
          <w:szCs w:val="28"/>
        </w:rPr>
        <w:t>RK3588 NPU</w:t>
      </w:r>
      <w:r>
        <w:rPr>
          <w:rFonts w:hint="default" w:ascii="Calibri" w:hAnsi="Calibri" w:eastAsia="宋体" w:cs="Calibri"/>
          <w:sz w:val="28"/>
          <w:szCs w:val="28"/>
        </w:rPr>
        <w:t> 推理</w:t>
      </w:r>
      <w:r>
        <w:rPr>
          <w:rFonts w:hint="eastAsia" w:ascii="Calibri" w:hAnsi="Calibri" w:eastAsia="宋体" w:cs="Calibri"/>
          <w:sz w:val="28"/>
          <w:szCs w:val="28"/>
          <w:lang w:eastAsia="zh-CN"/>
        </w:rPr>
        <w:t>。</w:t>
      </w:r>
    </w:p>
    <w:p w14:paraId="654C4503">
      <w:pPr>
        <w:rPr>
          <w:rFonts w:hint="eastAsia" w:ascii="Calibri" w:hAnsi="Calibri" w:eastAsia="宋体" w:cs="Calibri"/>
          <w:sz w:val="28"/>
          <w:szCs w:val="28"/>
          <w:lang w:eastAsia="zh-CN"/>
        </w:rPr>
      </w:pPr>
      <w:bookmarkStart w:id="0" w:name="_GoBack"/>
      <w:bookmarkEnd w:id="0"/>
    </w:p>
    <w:p w14:paraId="746AF971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5. 支持 IQ 图、星座图、频谱图的图形化显示。</w:t>
      </w:r>
    </w:p>
    <w:p w14:paraId="48AEFB83"/>
    <w:p w14:paraId="0F518AB4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三、系统组成</w:t>
      </w:r>
    </w:p>
    <w:p w14:paraId="57E7DDB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硬件组成</w:t>
      </w:r>
    </w:p>
    <w:p w14:paraId="16D7C4F8">
      <w:pPr>
        <w:spacing w:before="0" w:after="100" w:line="420" w:lineRule="auto"/>
        <w:rPr>
          <w:rFonts w:ascii="Calibri" w:hAnsi="Calibri" w:eastAsia="宋体" w:cs="Calibri"/>
          <w:sz w:val="28"/>
          <w:szCs w:val="28"/>
        </w:rPr>
      </w:pPr>
      <w:r>
        <w:rPr>
          <w:rFonts w:ascii="Calibri" w:hAnsi="Calibri" w:eastAsia="宋体" w:cs="Calibri"/>
          <w:sz w:val="28"/>
          <w:szCs w:val="28"/>
        </w:rPr>
        <w:t>RK3588 开发板、AD9361 射频设备、显示器、键鼠及配套连接链路。</w:t>
      </w:r>
    </w:p>
    <w:p w14:paraId="277A5BF3">
      <w:pPr>
        <w:spacing w:before="0" w:after="100" w:line="420" w:lineRule="auto"/>
        <w:rPr>
          <w:rFonts w:hint="default" w:ascii="Calibri" w:hAnsi="Calibri" w:eastAsia="宋体" w:cs="Calibri"/>
          <w:sz w:val="28"/>
          <w:szCs w:val="28"/>
          <w:lang w:val="en-US" w:eastAsia="zh-CN"/>
        </w:rPr>
      </w:pPr>
      <w:r>
        <w:rPr>
          <w:rFonts w:hint="eastAsia" w:ascii="Calibri" w:hAnsi="Calibri" w:eastAsia="宋体" w:cs="Calibri"/>
          <w:sz w:val="28"/>
          <w:szCs w:val="28"/>
          <w:lang w:val="en-US" w:eastAsia="zh-CN"/>
        </w:rPr>
        <w:t>其中RK3588的ETH1连接ANTSDR的ETH，胶棒天线接RX1，吸盘天线接TX1，两者最好保持1m距离。</w:t>
      </w:r>
    </w:p>
    <w:p w14:paraId="17D467DB"/>
    <w:p w14:paraId="5C8880A1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软件组成</w:t>
      </w:r>
    </w:p>
    <w:p w14:paraId="23DA85E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ad9361_rk3588：负责设备连接、硬件参数配置、真实 IQ 数据采集及采样文件生成。</w:t>
      </w:r>
    </w:p>
    <w:p w14:paraId="497603F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predict_single.py：负责单帧识别、还原处理、质量评估及绘图数据导出。</w:t>
      </w:r>
    </w:p>
    <w:p w14:paraId="43E5F37D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rk3588_gui：负责图形界面显示、设备连通性检测、后端流程启动、结果展示及图表刷新。</w:t>
      </w:r>
    </w:p>
    <w:p w14:paraId="537107D9"/>
    <w:p w14:paraId="16CE03B1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四、系统工作流程</w:t>
      </w:r>
    </w:p>
    <w:p w14:paraId="407B7A60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用户在图形界面输入设备 IP，并执行连通性检测。</w:t>
      </w:r>
    </w:p>
    <w:p w14:paraId="18DB874A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Qt 前端通过后端检查模式验证 IIO 链路状态。</w:t>
      </w:r>
    </w:p>
    <w:p w14:paraId="2C58202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用户启动采集与识别流程后，前端拉起 ad9361_rk3588。</w:t>
      </w:r>
    </w:p>
    <w:p w14:paraId="5E62213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后端完成真实 IQ 数据采集，并写入 output/captured.bin。</w:t>
      </w:r>
    </w:p>
    <w:p w14:paraId="30435ED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5. 后端调用 predict_single.py 对当前帧执行识别与还原。</w:t>
      </w:r>
    </w:p>
    <w:p w14:paraId="111554D9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6. Python 输出识别结果、还原结果和绘图就绪标志。</w:t>
      </w:r>
    </w:p>
    <w:p w14:paraId="578BAB9C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7. Qt 前端读取 output/live_plot.bin，并刷新界面中的 IQ 图、星座图和频谱图。</w:t>
      </w:r>
    </w:p>
    <w:p w14:paraId="06123271"/>
    <w:p w14:paraId="09771E4E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五、系统特点</w:t>
      </w:r>
    </w:p>
    <w:p w14:paraId="7E9CEA29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面向真实采集信号，非纯离线仿真演示。</w:t>
      </w:r>
    </w:p>
    <w:p w14:paraId="2295A791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识别与还原流程联动，结果展示完整。</w:t>
      </w:r>
    </w:p>
    <w:p w14:paraId="3F72153A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支持图形界面操作，适合现场演示与交付验收。</w:t>
      </w:r>
    </w:p>
    <w:p w14:paraId="7835230B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支持板端本地运行，部署结构清晰。</w:t>
      </w:r>
    </w:p>
    <w:p w14:paraId="65570695"/>
    <w:p w14:paraId="09447B38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六、路径说明</w:t>
      </w:r>
    </w:p>
    <w:p w14:paraId="3F945916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推荐部署结构为同一交付目录下包含 JamSystem 和 rk3588_gui 两个子目录。</w:t>
      </w:r>
    </w:p>
    <w:p w14:paraId="512DF660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系统支持按实际部署目录运行，不强制要求固定为 /home/pi/Desktop/JamSystem 或 /home/pi/Desktop/rk3588_gui。</w:t>
      </w:r>
    </w:p>
    <w:p w14:paraId="352431F3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Qt 前端优先读取环境变量中的路径配置。</w:t>
      </w:r>
    </w:p>
    <w:p w14:paraId="72CBDE7F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后端程序优先读取环境变量，其次可按自身所在目录自动推导 JamSystem 根目录。</w:t>
      </w:r>
    </w:p>
    <w:p w14:paraId="613E104C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FB11FEC"/>
    <w:rsid w:val="140B50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744</Words>
  <Characters>1004</Characters>
  <TotalTime>3</TotalTime>
  <ScaleCrop>false</ScaleCrop>
  <LinksUpToDate>false</LinksUpToDate>
  <CharactersWithSpaces>1063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2026-03-21T02:03:00Z</dcterms:created>
  <dc:creator>20217</dc:creator>
  <cp:lastModifiedBy>何俊榆</cp:lastModifiedBy>
  <dcterms:modified xsi:type="dcterms:W3CDTF">2026-03-29T05:49:17Z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eyJoZGlkIjoiM2YwNDU1MWM4ZTdlYTZiYjhlOTRiZTBlN2FjZTA2ZWQiLCJ1c2VySWQiOiIxNzI0NDI0MDYzIn0=</vt:lpwstr>
  </property>
  <property fmtid="{D5CDD505-2E9C-101B-9397-08002B2CF9AE}" pid="3" name="KSOProductBuildVer">
    <vt:lpwstr>2052-12.1.0.25225</vt:lpwstr>
  </property>
  <property fmtid="{D5CDD505-2E9C-101B-9397-08002B2CF9AE}" pid="4" name="ICV">
    <vt:lpwstr>680DCDEACD784158B2EA281EB20D841C_12</vt:lpwstr>
  </property>
</Properties>
</file>