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87B92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3F095886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硬件环境说明</w:t>
      </w:r>
    </w:p>
    <w:p w14:paraId="7F668B3F"/>
    <w:p w14:paraId="558842C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一、硬件环境概述</w:t>
      </w:r>
    </w:p>
    <w:p w14:paraId="73D2452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本系统的硬件环境由嵌入式计算平台、软件无线电设备、显示与交互设备以及配套供电和连接链路组成。整体部署方式为：以 RK3588 平台作为系统主控与界面运行终端，以 ANTSDR E310 作为射频信号采集与处理前端，通过网线、显示线和供电线完成硬件连接，最终实现无线电干扰识别与还原系统的本地运行与结果显示。</w:t>
      </w:r>
    </w:p>
    <w:p w14:paraId="208956ED"/>
    <w:p w14:paraId="4515613F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二、主要硬件组成</w:t>
      </w:r>
    </w:p>
    <w:p w14:paraId="499FB8C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RK3588 嵌入式平台</w:t>
      </w:r>
    </w:p>
    <w:p w14:paraId="6215570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本系统采用 RK3588 架构开发板作为主控平台，现场部署设备名称为 NanoPC-T6-LTS。该平台负责运行 Ubuntu Linux 操作系统、Qt 图形界面程序、后端控制程序以及 Python 识别与还原算法，是整个系统的软件运行核心。</w:t>
      </w:r>
    </w:p>
    <w:p w14:paraId="0D585E85"/>
    <w:p w14:paraId="1F13E30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软件无线电设备</w:t>
      </w:r>
    </w:p>
    <w:p w14:paraId="1356BD0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本系统配套使用 Microphase ANTSDR E310 软件无线电设备作为信号采集前端。该设备负责接收真实无线信号，并通过网络链路与 RK3588 平台进行通信。系统中对 AD9361 射频链路的配置、采样控制和数据获取均通过该设备完成。</w:t>
      </w:r>
    </w:p>
    <w:p w14:paraId="258591DD"/>
    <w:p w14:paraId="6DA7A17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显示设备</w:t>
      </w:r>
    </w:p>
    <w:p w14:paraId="40E6455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系统采用外接显示器作为图形界面显示终端，用于展示 Qt 软件运行界面、识别结果、还原结果以及 IQ 波形图、星座图和频谱图等图形化信息。</w:t>
      </w:r>
    </w:p>
    <w:p w14:paraId="3426BF3B"/>
    <w:p w14:paraId="3037EF4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人机交互设备</w:t>
      </w:r>
    </w:p>
    <w:p w14:paraId="59BEAD5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系统现场配置键盘和鼠标，供操作人员完成设备登录、程序启动、参数配置、IP 输入和功能操作。键盘鼠标与 RK3588 平台共同构成完整的人机交互环境。</w:t>
      </w:r>
    </w:p>
    <w:p w14:paraId="541F3F1D"/>
    <w:p w14:paraId="63AA958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配套连接与供电设备</w:t>
      </w:r>
    </w:p>
    <w:p w14:paraId="5E28060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系统运行还包括电源适配器、网线、HDMI 线、USB 连接线等配套设备。其中，电源适配器用于为 RK3588 平台和无线电设备供电，网线用于 RK3588 与 ANTSDR E310 之间的网络通信，HDMI 线用于连接显示器，USB 接口用于键盘鼠标等外设连接。</w:t>
      </w:r>
    </w:p>
    <w:p w14:paraId="17D80273"/>
    <w:p w14:paraId="16CBE6FA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三、硬件连接关系说明</w:t>
      </w:r>
    </w:p>
    <w:p w14:paraId="69A05DB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RK3588 平台通过 HDMI 接口连接显示器，用于显示 Ubuntu 桌面和 Qt 图形界面。</w:t>
      </w:r>
    </w:p>
    <w:p w14:paraId="0A20196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RK3588 平台通过 USB 接口连接键盘和鼠标，用于现场操作。</w:t>
      </w:r>
    </w:p>
    <w:p w14:paraId="1389DB5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RK3588 平台通过以太网口与 ANTSDR E310 设备进行网络连接，用于完成设备连通性检测、控制命令下发和采样数据获取。</w:t>
      </w:r>
    </w:p>
    <w:p w14:paraId="4F89B10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ANTSDR E310 设备接入外部供电，并通过射频接口接收现场无线信号。</w:t>
      </w:r>
    </w:p>
    <w:p w14:paraId="7CD3819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各设备共同构成“嵌入式主控 + 无线电采集前端 + 图形显示终端”的完整硬件环境。</w:t>
      </w:r>
    </w:p>
    <w:p w14:paraId="431BE64F"/>
    <w:p w14:paraId="140E692A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四、各硬件设备在系统中的作用</w:t>
      </w:r>
    </w:p>
    <w:p w14:paraId="616D3B9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RK3588 平台</w:t>
      </w:r>
    </w:p>
    <w:p w14:paraId="72F4418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负责运行系统软件、图形界面、识别算法与还原算法，是系统的数据处理和界面显示中心。</w:t>
      </w:r>
    </w:p>
    <w:p w14:paraId="17478D61"/>
    <w:p w14:paraId="5A88880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ANTSDR E310 设备</w:t>
      </w:r>
    </w:p>
    <w:p w14:paraId="7024567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负责真实无线信号采集与射频前端处理，为后续干扰识别与还原提供原始 IQ 数据。</w:t>
      </w:r>
    </w:p>
    <w:p w14:paraId="62856F60"/>
    <w:p w14:paraId="0CF9279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显示器</w:t>
      </w:r>
    </w:p>
    <w:p w14:paraId="2D1B3C1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负责显示系统运行界面、识别结果、还原结果和图形化波形信息。</w:t>
      </w:r>
    </w:p>
    <w:p w14:paraId="6FA3A3E7"/>
    <w:p w14:paraId="0FD8974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键盘与鼠标</w:t>
      </w:r>
    </w:p>
    <w:p w14:paraId="63B0A13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负责完成系统交互操作，包括设备登录、程序运行和参数输入。</w:t>
      </w:r>
    </w:p>
    <w:p w14:paraId="61C743DA"/>
    <w:p w14:paraId="69B2E38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网线、HDMI 线及电源适配器</w:t>
      </w:r>
    </w:p>
    <w:p w14:paraId="0C49C0E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负责实现数据传输、图像显示和整套硬件环境的稳定供电。</w:t>
      </w:r>
    </w:p>
    <w:p w14:paraId="4D0F6BC5"/>
    <w:p w14:paraId="1C12E8C4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五、现场部署形态说明</w:t>
      </w:r>
    </w:p>
    <w:p w14:paraId="5E2B801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根据现场实物连接情况，系统采用桌面式部署方式。RK3588 主控板、ANTSDR E310 设备、显示器、键盘和鼠标统一布置于同一工作台面，便于现场联调、运行演示和验收测试。该部署方式结构清晰、连接关系明确，能够满足项目交付阶段的软件展示、硬件联调和功能验证需求。</w:t>
      </w:r>
    </w:p>
    <w:p w14:paraId="38197FB0"/>
    <w:p w14:paraId="468B072B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六、硬件环境特点</w:t>
      </w:r>
    </w:p>
    <w:p w14:paraId="6CFFCDC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采用 RK3588 嵌入式平台进行本地化部署，具备较好的工程应用适配能力。</w:t>
      </w:r>
    </w:p>
    <w:p w14:paraId="0B4623F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采用软件无线电设备进行真实信号采集，满足无线电干扰识别与还原系统对现场信号输入的需求。</w:t>
      </w:r>
    </w:p>
    <w:p w14:paraId="5866C42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支持图形化界面本地显示，便于演示、调试和验收。</w:t>
      </w:r>
    </w:p>
    <w:p w14:paraId="107ED97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整体硬件组成完整，能够支撑系统从设备连接、信号采集、干扰识别到结果显示的完整运行流程。</w:t>
      </w:r>
    </w:p>
    <w:p w14:paraId="0862C243"/>
    <w:p w14:paraId="5450C7CD">
      <w:pPr>
        <w:numPr>
          <w:ilvl w:val="0"/>
          <w:numId w:val="1"/>
        </w:numPr>
        <w:spacing w:before="200" w:after="120" w:line="360" w:lineRule="auto"/>
        <w:rPr>
          <w:rFonts w:ascii="Calibri" w:hAnsi="Calibri" w:eastAsia="宋体" w:cs="Calibri"/>
          <w:b/>
          <w:sz w:val="30"/>
          <w:szCs w:val="30"/>
        </w:rPr>
      </w:pPr>
      <w:r>
        <w:rPr>
          <w:rFonts w:ascii="Calibri" w:hAnsi="Calibri" w:eastAsia="宋体" w:cs="Calibri"/>
          <w:b/>
          <w:sz w:val="30"/>
          <w:szCs w:val="30"/>
        </w:rPr>
        <w:t>附图说明</w:t>
      </w:r>
    </w:p>
    <w:p w14:paraId="7B1AA5D0">
      <w:pPr>
        <w:numPr>
          <w:numId w:val="0"/>
        </w:numPr>
        <w:spacing w:before="200" w:after="120" w:line="360" w:lineRule="auto"/>
      </w:pPr>
      <w:r>
        <w:rPr>
          <w:rFonts w:hint="default" w:ascii="Calibri" w:hAnsi="Calibri" w:eastAsia="宋体" w:cs="Calibri"/>
          <w:b/>
          <w:sz w:val="30"/>
          <w:szCs w:val="30"/>
          <w:lang w:val="en-US"/>
        </w:rPr>
        <w:drawing>
          <wp:inline distT="0" distB="0" distL="114300" distR="114300">
            <wp:extent cx="5725160" cy="7635240"/>
            <wp:effectExtent l="0" t="0" r="0" b="5080"/>
            <wp:docPr id="1" name="图片 1" descr="05f6237aa1e975aebd0cf28f2c065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5f6237aa1e975aebd0cf28f2c0650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25160" cy="76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上图</w:t>
      </w:r>
      <w:r>
        <w:rPr>
          <w:rFonts w:ascii="Calibri" w:hAnsi="Calibri" w:eastAsia="宋体" w:cs="Calibri"/>
          <w:sz w:val="28"/>
          <w:szCs w:val="28"/>
        </w:rPr>
        <w:t>为系统硬件环境整体部署照片，可见显示器、RK3588 平台、ANTSDR E310 设备、键盘和鼠标的现场连接关系。</w:t>
      </w:r>
    </w:p>
    <w:p w14:paraId="4C85EAA8">
      <w:pPr>
        <w:spacing w:before="0" w:after="100" w:line="420" w:lineRule="auto"/>
        <w:rPr>
          <w:rFonts w:hint="default" w:ascii="Calibri" w:hAnsi="Calibri" w:eastAsia="宋体" w:cs="Calibri"/>
          <w:sz w:val="28"/>
          <w:szCs w:val="28"/>
          <w:lang w:val="en-US"/>
        </w:rPr>
      </w:pPr>
      <w:r>
        <w:rPr>
          <w:rFonts w:hint="default" w:ascii="Calibri" w:hAnsi="Calibri" w:eastAsia="宋体" w:cs="Calibri"/>
          <w:sz w:val="28"/>
          <w:szCs w:val="28"/>
          <w:lang w:val="en-US"/>
        </w:rPr>
        <w:drawing>
          <wp:inline distT="0" distB="0" distL="114300" distR="114300">
            <wp:extent cx="5725160" cy="7635240"/>
            <wp:effectExtent l="0" t="0" r="5080" b="0"/>
            <wp:docPr id="2" name="图片 2" descr="1cfe19147320ffa750dc9a6f959c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cfe19147320ffa750dc9a6f959c0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6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81C3">
      <w:pPr>
        <w:spacing w:before="0" w:after="100" w:line="420" w:lineRule="auto"/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上图</w:t>
      </w:r>
      <w:r>
        <w:rPr>
          <w:rFonts w:ascii="Calibri" w:hAnsi="Calibri" w:eastAsia="宋体" w:cs="Calibri"/>
          <w:sz w:val="28"/>
          <w:szCs w:val="28"/>
        </w:rPr>
        <w:t>为 RK3588 平台接口连接照片，可见电源、显示输出和网络接口的实际接入情况。</w:t>
      </w:r>
    </w:p>
    <w:p w14:paraId="7AACD8FB">
      <w:pPr>
        <w:spacing w:before="0" w:after="100" w:line="420" w:lineRule="auto"/>
        <w:rPr>
          <w:rFonts w:hint="default" w:ascii="Calibri" w:hAnsi="Calibri" w:eastAsia="宋体" w:cs="Calibri"/>
          <w:sz w:val="28"/>
          <w:szCs w:val="28"/>
          <w:lang w:val="en-US"/>
        </w:rPr>
      </w:pPr>
      <w:r>
        <w:rPr>
          <w:rFonts w:hint="default" w:ascii="Calibri" w:hAnsi="Calibri" w:eastAsia="宋体" w:cs="Calibri"/>
          <w:sz w:val="28"/>
          <w:szCs w:val="28"/>
          <w:lang w:val="en-US"/>
        </w:rPr>
        <w:drawing>
          <wp:inline distT="0" distB="0" distL="114300" distR="114300">
            <wp:extent cx="5725160" cy="7635240"/>
            <wp:effectExtent l="0" t="0" r="5080" b="0"/>
            <wp:docPr id="3" name="图片 3" descr="117955ef62efea9d57f861cc9ddf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7955ef62efea9d57f861cc9ddf6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6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F420">
      <w:pPr>
        <w:spacing w:before="0" w:after="100" w:line="420" w:lineRule="auto"/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上图</w:t>
      </w:r>
      <w:bookmarkStart w:id="0" w:name="_GoBack"/>
      <w:bookmarkEnd w:id="0"/>
      <w:r>
        <w:rPr>
          <w:rFonts w:ascii="Calibri" w:hAnsi="Calibri" w:eastAsia="宋体" w:cs="Calibri"/>
          <w:sz w:val="28"/>
          <w:szCs w:val="28"/>
        </w:rPr>
        <w:t>为 ANTSDR E310 设备连接照片，可见其供电与网络连接状态，表明无线电采集前端已处于正常工作状态。</w:t>
      </w:r>
    </w:p>
    <w:p w14:paraId="60BD509C"/>
    <w:p w14:paraId="12552B4B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八、结论</w:t>
      </w:r>
    </w:p>
    <w:p w14:paraId="4467F63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本项目硬件环境搭建完整，设备组成明确，连接关系清晰，能够支撑无线电干扰识别与还原系统在 RK3588 平台上的本地部署、真实信号采集、图形化显示和现场验收，满足当前项目交付和演示应用需求。</w:t>
      </w:r>
    </w:p>
    <w:p w14:paraId="6415D39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3F5D2"/>
    <w:multiLevelType w:val="singleLevel"/>
    <w:tmpl w:val="9CD3F5D2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0A54A34"/>
    <w:rsid w:val="496B0E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1472</Words>
  <Characters>1712</Characters>
  <TotalTime>0</TotalTime>
  <ScaleCrop>false</ScaleCrop>
  <LinksUpToDate>false</LinksUpToDate>
  <CharactersWithSpaces>1813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2026-03-21T05:17:20Z</dcterms:created>
  <dc:creator>20217</dc:creator>
  <cp:lastModifiedBy>何俊榆</cp:lastModifiedBy>
  <dcterms:modified xsi:type="dcterms:W3CDTF">2026-03-21T05:19:14Z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5A94C2EBCFFC44D38839CD6BE8F96108_12</vt:lpwstr>
  </property>
</Properties>
</file>