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Colaborador</w:t>
      </w:r>
      <w:r>
        <w:t xml:space="preserve"> </w:t>
      </w:r>
      <w:r>
        <w:t xml:space="preserve">de</w:t>
      </w:r>
      <w:r>
        <w:t xml:space="preserve"> </w:t>
      </w:r>
      <w:r>
        <w:t xml:space="preserve">Apoio</w:t>
      </w:r>
      <w:r>
        <w:t xml:space="preserve"> </w:t>
      </w:r>
      <w:r>
        <w:t xml:space="preserve">ao</w:t>
      </w:r>
      <w:r>
        <w:t xml:space="preserve"> </w:t>
      </w:r>
      <w:r>
        <w:t xml:space="preserve">Monitoramento</w:t>
      </w:r>
      <w:r>
        <w:t xml:space="preserve"> </w:t>
      </w:r>
      <w:r>
        <w:t xml:space="preserve">e</w:t>
      </w:r>
      <w:r>
        <w:t xml:space="preserve"> </w:t>
      </w:r>
      <w:r>
        <w:t xml:space="preserve">à</w:t>
      </w:r>
      <w:r>
        <w:t xml:space="preserve"> </w:t>
      </w:r>
      <w:r>
        <w:t xml:space="preserve">Gestão</w:t>
      </w:r>
      <w:r>
        <w:t xml:space="preserve"> </w:t>
      </w:r>
      <w:r>
        <w:t xml:space="preserve">de</w:t>
      </w:r>
      <w:r>
        <w:t xml:space="preserve"> </w:t>
      </w:r>
      <w:r>
        <w:t xml:space="preserve">Programas</w:t>
      </w:r>
      <w:r>
        <w:t xml:space="preserve"> </w:t>
      </w:r>
      <w:r>
        <w:t xml:space="preserve">Educacionais</w:t>
      </w:r>
      <w:r>
        <w:t xml:space="preserve"> </w:t>
      </w:r>
      <w:r>
        <w:t xml:space="preserve">do</w:t>
      </w:r>
      <w:r>
        <w:t xml:space="preserve"> </w:t>
      </w:r>
      <w:r>
        <w:t xml:space="preserve">Centro</w:t>
      </w:r>
      <w:r>
        <w:t xml:space="preserve"> </w:t>
      </w:r>
      <w:r>
        <w:t xml:space="preserve">Oeste</w:t>
      </w:r>
    </w:p>
    <w:p>
      <w:pPr>
        <w:pStyle w:val="Subtitle"/>
      </w:pPr>
      <w:r>
        <w:t xml:space="preserve">Monitoramento</w:t>
      </w:r>
      <w:r>
        <w:t xml:space="preserve"> </w:t>
      </w:r>
      <w:r>
        <w:t xml:space="preserve">e</w:t>
      </w:r>
      <w:r>
        <w:t xml:space="preserve"> </w:t>
      </w:r>
      <w:r>
        <w:t xml:space="preserve">Apoio</w:t>
      </w:r>
      <w:r>
        <w:t xml:space="preserve"> </w:t>
      </w:r>
      <w:r>
        <w:t xml:space="preserve">às</w:t>
      </w:r>
      <w:r>
        <w:t xml:space="preserve"> </w:t>
      </w:r>
      <w:r>
        <w:t xml:space="preserve">UEx</w:t>
      </w:r>
      <w:r>
        <w:t xml:space="preserve"> </w:t>
      </w:r>
      <w:r>
        <w:t xml:space="preserve">do</w:t>
      </w:r>
      <w:r>
        <w:t xml:space="preserve"> </w:t>
      </w:r>
      <w:r>
        <w:t xml:space="preserve">PDDE</w:t>
      </w:r>
      <w:r>
        <w:t xml:space="preserve"> </w:t>
      </w:r>
      <w:r>
        <w:t xml:space="preserve">Básico</w:t>
      </w:r>
      <w:r>
        <w:t xml:space="preserve"> </w:t>
      </w:r>
      <w:r>
        <w:t xml:space="preserve">e</w:t>
      </w:r>
      <w:r>
        <w:t xml:space="preserve"> </w:t>
      </w:r>
      <w:r>
        <w:t xml:space="preserve">PDDE</w:t>
      </w:r>
      <w:r>
        <w:t xml:space="preserve"> </w:t>
      </w:r>
      <w:r>
        <w:t xml:space="preserve">Ações</w:t>
      </w:r>
      <w:r>
        <w:t xml:space="preserve"> </w:t>
      </w:r>
      <w:r>
        <w:t xml:space="preserve">Integradas</w:t>
      </w:r>
    </w:p>
    <w:p>
      <w:pPr>
        <w:pStyle w:val="Author"/>
      </w:pPr>
      <w:r>
        <w:t xml:space="preserve">Tailine</w:t>
      </w:r>
      <w:r>
        <w:t xml:space="preserve"> </w:t>
      </w:r>
      <w:r>
        <w:t xml:space="preserve">J.</w:t>
      </w:r>
      <w:r>
        <w:t xml:space="preserve"> </w:t>
      </w:r>
      <w:r>
        <w:t xml:space="preserve">S.</w:t>
      </w:r>
      <w:r>
        <w:t xml:space="preserve"> </w:t>
      </w:r>
      <w:r>
        <w:t xml:space="preserve">Nonato</w:t>
      </w:r>
    </w:p>
    <w:bookmarkStart w:id="27" w:name="entrega-3-análise-crítica"/>
    <w:p>
      <w:pPr>
        <w:pStyle w:val="Heading1"/>
      </w:pPr>
      <w:r>
        <w:t xml:space="preserve">Entrega 3: Análise Crítica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avaliar a página do PDDE no site do FNDE de forma a mapear as informações disponíveis e facilitadas aos gestores de escola (Área de Gestores).</w:t>
      </w:r>
    </w:p>
    <w:p>
      <w:pPr>
        <w:pStyle w:val="BodyText"/>
      </w:pPr>
      <w:r>
        <w:t xml:space="preserve">Disponível em:</w:t>
      </w:r>
      <w:r>
        <w:t xml:space="preserve"> </w:t>
      </w:r>
      <w:hyperlink r:id="rId20">
        <w:r>
          <w:rPr>
            <w:rStyle w:val="Hyperlink"/>
          </w:rPr>
          <w:t xml:space="preserve">https://www.gov.br/fnde/pt-br/acesso-a-informacao/acoes-e-programas/programas/pdde</w:t>
        </w:r>
      </w:hyperlink>
    </w:p>
    <w:bookmarkStart w:id="26" w:name="área-para-gestores"/>
    <w:p>
      <w:pPr>
        <w:pStyle w:val="Heading2"/>
      </w:pPr>
      <w:r>
        <w:t xml:space="preserve">ÁREA PARA GESTORES</w:t>
      </w:r>
    </w:p>
    <w:bookmarkStart w:id="21" w:name="atualização-cadastral"/>
    <w:p>
      <w:pPr>
        <w:pStyle w:val="Heading3"/>
      </w:pPr>
      <w:r>
        <w:t xml:space="preserve">1. Atualização Cadastral</w:t>
      </w:r>
    </w:p>
    <w:p>
      <w:pPr>
        <w:pStyle w:val="FirstParagraph"/>
      </w:pPr>
      <w:r>
        <w:t xml:space="preserve">Ao clicar nessa aba, o gestor é direcionado para uma página ainda dentro do site do GOV. São apresentadas informações sobre o momento em que deve ser feita a atualização cadastral e os requisitos para tal.</w:t>
      </w:r>
    </w:p>
    <w:p>
      <w:pPr>
        <w:pStyle w:val="BodyText"/>
      </w:pPr>
      <w:r>
        <w:t xml:space="preserve">Ao final da página, encontram-se 2 links: (I) guia de adesão e atualização cadastral e (II) PDDE-WEb. Ambos estão com redirecionamento correto.</w:t>
      </w:r>
    </w:p>
    <w:bookmarkEnd w:id="21"/>
    <w:bookmarkStart w:id="22" w:name="cecampes"/>
    <w:p>
      <w:pPr>
        <w:pStyle w:val="Heading3"/>
      </w:pPr>
      <w:r>
        <w:t xml:space="preserve">2. Cecampes</w:t>
      </w:r>
    </w:p>
    <w:p>
      <w:pPr>
        <w:pStyle w:val="FirstParagraph"/>
      </w:pPr>
      <w:r>
        <w:t xml:space="preserve">Ao clicar nessa aba o gestor é direcionado para uma página ainda dentro do site do GOV. A página inicia com uma breve introdução ao que são os Centros Colaboradores de Apoio ao Monitoramento e à Gestão de Programas Educacionais, seguida de:</w:t>
      </w:r>
    </w:p>
    <w:p>
      <w:pPr>
        <w:numPr>
          <w:ilvl w:val="0"/>
          <w:numId w:val="1001"/>
        </w:numPr>
      </w:pPr>
      <w:r>
        <w:t xml:space="preserve">Materiais produzidos pelos Cecampes</w:t>
      </w:r>
    </w:p>
    <w:p>
      <w:pPr>
        <w:numPr>
          <w:ilvl w:val="0"/>
          <w:numId w:val="1001"/>
        </w:numPr>
      </w:pPr>
      <w:r>
        <w:t xml:space="preserve">Guia do FNDE</w:t>
      </w:r>
    </w:p>
    <w:p>
      <w:pPr>
        <w:numPr>
          <w:ilvl w:val="0"/>
          <w:numId w:val="1001"/>
        </w:numPr>
      </w:pPr>
      <w:r>
        <w:t xml:space="preserve">Painel de Informações</w:t>
      </w:r>
    </w:p>
    <w:p>
      <w:pPr>
        <w:numPr>
          <w:ilvl w:val="0"/>
          <w:numId w:val="1001"/>
        </w:numPr>
      </w:pPr>
      <w:r>
        <w:t xml:space="preserve">Capacitações</w:t>
      </w:r>
    </w:p>
    <w:p>
      <w:pPr>
        <w:numPr>
          <w:ilvl w:val="0"/>
          <w:numId w:val="1001"/>
        </w:numPr>
      </w:pPr>
      <w:r>
        <w:t xml:space="preserve">Cecampe UFG</w:t>
      </w:r>
    </w:p>
    <w:p>
      <w:pPr>
        <w:numPr>
          <w:ilvl w:val="0"/>
          <w:numId w:val="1001"/>
        </w:numPr>
      </w:pPr>
      <w:r>
        <w:t xml:space="preserve">Vídeos de Apoio</w:t>
      </w:r>
    </w:p>
    <w:p>
      <w:pPr>
        <w:pStyle w:val="FirstParagraph"/>
      </w:pPr>
      <w:r>
        <w:t xml:space="preserve">Todos os links estão em pleno funcionamento.</w:t>
      </w:r>
    </w:p>
    <w:p>
      <w:pPr>
        <w:pStyle w:val="BodyText"/>
      </w:pPr>
      <w:r>
        <w:t xml:space="preserve">Logo depois, é possível encontrar uma explicacação mais detalhada sobre as atribuições dos Cecampes. Por fim, há um espaço com informações de contato de cada Cecampe.</w:t>
      </w:r>
    </w:p>
    <w:bookmarkEnd w:id="22"/>
    <w:bookmarkStart w:id="23" w:name="comunicados"/>
    <w:p>
      <w:pPr>
        <w:pStyle w:val="Heading3"/>
      </w:pPr>
      <w:r>
        <w:t xml:space="preserve">3. Comunicados</w:t>
      </w:r>
    </w:p>
    <w:p>
      <w:pPr>
        <w:pStyle w:val="FirstParagraph"/>
      </w:pPr>
      <w:r>
        <w:t xml:space="preserve">Ao clicar nessa aba o gestor é direcionado para uma página ainda dentro do site do GOV onde links de notícias/comunicados estão dispostos em ordem cronológica divididos por ano.</w:t>
      </w:r>
    </w:p>
    <w:p>
      <w:pPr>
        <w:pStyle w:val="BodyText"/>
      </w:pPr>
      <w:r>
        <w:t xml:space="preserve">O último comunicado foi referente ao aumento dos repasses para escolas indígenas, quilombolas e rurais.</w:t>
      </w:r>
    </w:p>
    <w:bookmarkEnd w:id="23"/>
    <w:bookmarkStart w:id="24" w:name="monitore-o-pdde"/>
    <w:p>
      <w:pPr>
        <w:pStyle w:val="Heading3"/>
      </w:pPr>
      <w:r>
        <w:t xml:space="preserve">4. Monitore o PDDE</w:t>
      </w:r>
    </w:p>
    <w:p>
      <w:pPr>
        <w:pStyle w:val="FirstParagraph"/>
      </w:pPr>
      <w:r>
        <w:t xml:space="preserve">Ao clicar nessa aba o gestor é direcionado para uma página ainda dentro do site do GOV.</w:t>
      </w:r>
    </w:p>
    <w:p>
      <w:pPr>
        <w:pStyle w:val="BodyText"/>
      </w:pPr>
      <w:r>
        <w:t xml:space="preserve">De início são apresentados 3 paineis de monitoramento: (I) Saldos PDDE, (II) IDEGES PDDE e (III) Repasse PDDE.</w:t>
      </w:r>
    </w:p>
    <w:p>
      <w:pPr>
        <w:pStyle w:val="BodyText"/>
      </w:pPr>
      <w:r>
        <w:t xml:space="preserve">Há uma breve explicação sobre cada um, no entanto não há link para a visão (I), o link da visão (II) está quebrado e o link da visão (III) está com acesso correto, porém a última atualização dos dados foi em 2022.</w:t>
      </w:r>
    </w:p>
    <w:p>
      <w:pPr>
        <w:pStyle w:val="BodyText"/>
      </w:pPr>
      <w:r>
        <w:t xml:space="preserve">É oferecida ao gestor a oportunidade de conhecer a nota da sua entidade e como o IdeGES é calculado através do Painel IdeGEs 2018 a 2021 e das Especificações Técnicas - 2021.</w:t>
      </w:r>
    </w:p>
    <w:p>
      <w:pPr>
        <w:pStyle w:val="BodyText"/>
      </w:pPr>
      <w:r>
        <w:t xml:space="preserve">Há também destaque para escolas que receberam alto Ideges em 2021 e 2022.</w:t>
      </w:r>
    </w:p>
    <w:p>
      <w:pPr>
        <w:pStyle w:val="BodyText"/>
      </w:pPr>
      <w:r>
        <w:t xml:space="preserve">Importante ressaltar que no final da página há uma série de redirecionamentos escritos da seguinte forma:</w:t>
      </w:r>
    </w:p>
    <w:p>
      <w:pPr>
        <w:numPr>
          <w:ilvl w:val="0"/>
          <w:numId w:val="1002"/>
        </w:numPr>
      </w:pPr>
      <w:r>
        <w:t xml:space="preserve">Para consultar informações sobre a escola, acesse o consulta escola</w:t>
      </w:r>
    </w:p>
    <w:p>
      <w:pPr>
        <w:numPr>
          <w:ilvl w:val="0"/>
          <w:numId w:val="1002"/>
        </w:numPr>
      </w:pPr>
      <w:r>
        <w:t xml:space="preserve">Para consultar a situação de adimplência, quanto à prestação de contas de Entidades Executoras (EEx), clique aqui.</w:t>
      </w:r>
    </w:p>
    <w:p>
      <w:pPr>
        <w:numPr>
          <w:ilvl w:val="0"/>
          <w:numId w:val="1002"/>
        </w:numPr>
      </w:pPr>
      <w:r>
        <w:t xml:space="preserve">Para consultar a situação de adimplência, quanto à prestação de contas de Unidades Executoras Próprias (UEx), clique aqui.</w:t>
      </w:r>
    </w:p>
    <w:p>
      <w:pPr>
        <w:numPr>
          <w:ilvl w:val="0"/>
          <w:numId w:val="1002"/>
        </w:numPr>
      </w:pPr>
      <w:r>
        <w:t xml:space="preserve">Para ter acesso à manuais e orientações sobre o PDDE e Ações Agregadas, clique aqui.</w:t>
      </w:r>
    </w:p>
    <w:p>
      <w:pPr>
        <w:numPr>
          <w:ilvl w:val="0"/>
          <w:numId w:val="1002"/>
        </w:numPr>
      </w:pPr>
      <w:r>
        <w:t xml:space="preserve">Para consultar o saldo de ações ativas das escolas, clique aqui.</w:t>
      </w:r>
    </w:p>
    <w:p>
      <w:pPr>
        <w:numPr>
          <w:ilvl w:val="0"/>
          <w:numId w:val="1002"/>
        </w:numPr>
      </w:pPr>
      <w:r>
        <w:t xml:space="preserve">Para consultar o saldo de ações extintas das escolas, clique aqui.</w:t>
      </w:r>
    </w:p>
    <w:bookmarkEnd w:id="24"/>
    <w:bookmarkStart w:id="25" w:name="pdde-info---consulta-escola"/>
    <w:p>
      <w:pPr>
        <w:pStyle w:val="Heading3"/>
      </w:pPr>
      <w:r>
        <w:t xml:space="preserve">5. PDDE Info - Consulta Escola</w:t>
      </w:r>
    </w:p>
    <w:p>
      <w:pPr>
        <w:pStyle w:val="FirstParagraph"/>
      </w:pPr>
      <w:r>
        <w:t xml:space="preserve">Ao acessar, o gestor é direcionado para o site do Consulta Escola, o qual a análise já foi realizada na Entrega 2.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br/fnde/pt-br/acesso-a-informacao/acoes-e-programas/programas/pd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br/fnde/pt-br/acesso-a-informacao/acoes-e-programas/programas/pd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Colaborador de Apoio ao Monitoramento e à Gestão de Programas Educacionais do Centro Oeste</dc:title>
  <dc:creator>Tailine J. S. Nonato</dc:creator>
  <cp:keywords/>
  <dcterms:created xsi:type="dcterms:W3CDTF">2024-05-21T21:22:18Z</dcterms:created>
  <dcterms:modified xsi:type="dcterms:W3CDTF">2024-05-21T21:22:18Z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Monitoramento e Apoio às UEx do PDDE Básico e PDDE Ações Integradas</vt:lpwstr>
  </property>
  <property fmtid="{D5CDD505-2E9C-101B-9397-08002B2CF9AE}" pid="10" name="toc-title">
    <vt:lpwstr>Table of contents</vt:lpwstr>
  </property>
</Properties>
</file>