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74" w:rsidRDefault="003E0B74">
      <w:r>
        <w:t xml:space="preserve">Atividade – 4.6.24 –  </w:t>
      </w:r>
      <w:proofErr w:type="spellStart"/>
      <w:r>
        <w:t>Tailine</w:t>
      </w:r>
      <w:proofErr w:type="spellEnd"/>
      <w:r>
        <w:t xml:space="preserve"> </w:t>
      </w:r>
    </w:p>
    <w:p w:rsidR="002469D1" w:rsidRDefault="002469D1">
      <w:r>
        <w:t xml:space="preserve">Sobre os dados já </w:t>
      </w:r>
      <w:r w:rsidR="007540A4">
        <w:t>apresentados:</w:t>
      </w:r>
      <w:r>
        <w:t xml:space="preserve"> </w:t>
      </w:r>
    </w:p>
    <w:p w:rsidR="002469D1" w:rsidRDefault="002469D1" w:rsidP="007540A4">
      <w:pPr>
        <w:pStyle w:val="PargrafodaLista"/>
        <w:numPr>
          <w:ilvl w:val="0"/>
          <w:numId w:val="1"/>
        </w:numPr>
      </w:pPr>
      <w:bookmarkStart w:id="0" w:name="_GoBack"/>
      <w:bookmarkEnd w:id="0"/>
      <w:r w:rsidRPr="002469D1">
        <w:t>e4_tabelas_tailine</w:t>
      </w:r>
      <w:r>
        <w:t xml:space="preserve">.xlsx -  de 16/05/2024 </w:t>
      </w:r>
    </w:p>
    <w:p w:rsidR="002469D1" w:rsidRDefault="002469D1" w:rsidP="007540A4">
      <w:pPr>
        <w:pStyle w:val="PargrafodaLista"/>
        <w:numPr>
          <w:ilvl w:val="1"/>
          <w:numId w:val="1"/>
        </w:numPr>
      </w:pPr>
      <w:r>
        <w:t xml:space="preserve">Coloque as informações completas no título/tabela/ </w:t>
      </w:r>
      <w:proofErr w:type="gramStart"/>
      <w:r>
        <w:t>fonte ,</w:t>
      </w:r>
      <w:proofErr w:type="gramEnd"/>
      <w:r>
        <w:t xml:space="preserve"> como data , localidade . 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2469D1" w:rsidRDefault="002469D1" w:rsidP="007540A4">
      <w:pPr>
        <w:pStyle w:val="PargrafodaLista"/>
        <w:numPr>
          <w:ilvl w:val="1"/>
          <w:numId w:val="1"/>
        </w:numPr>
      </w:pPr>
      <w:r>
        <w:t xml:space="preserve">Confronte os resultados com os dados macro apresentado pelo FNDE em </w:t>
      </w:r>
    </w:p>
    <w:p w:rsidR="002469D1" w:rsidRDefault="002469D1">
      <w:pPr>
        <w:rPr>
          <w:lang w:val="en-US"/>
        </w:rPr>
      </w:pPr>
      <w:hyperlink r:id="rId5" w:history="1">
        <w:r w:rsidRPr="002469D1">
          <w:rPr>
            <w:rStyle w:val="Hyperlink"/>
            <w:lang w:val="en-US"/>
          </w:rPr>
          <w:t>https://www.gov.br/fnde/pt-br/acesso-a-informacao/acoes-e-programas/programas/pdde/media-pdde/ApresentaoPDDE2024PDF.pdf</w:t>
        </w:r>
      </w:hyperlink>
      <w:r w:rsidRPr="002469D1">
        <w:rPr>
          <w:lang w:val="en-US"/>
        </w:rPr>
        <w:t xml:space="preserve">   - slide </w:t>
      </w:r>
      <w:r>
        <w:rPr>
          <w:lang w:val="en-US"/>
        </w:rPr>
        <w:t xml:space="preserve">8.  </w:t>
      </w:r>
      <w:r w:rsidR="007540A4">
        <w:rPr>
          <w:lang w:val="en-US"/>
        </w:rPr>
        <w:t xml:space="preserve"> </w:t>
      </w:r>
    </w:p>
    <w:p w:rsidR="002469D1" w:rsidRDefault="002469D1">
      <w:r w:rsidRPr="002469D1">
        <w:t xml:space="preserve">Pode conferir esses totais por dependência administrativa e parcela 1 e </w:t>
      </w:r>
      <w:proofErr w:type="gramStart"/>
      <w:r w:rsidRPr="002469D1">
        <w:t>2 ?</w:t>
      </w:r>
      <w:proofErr w:type="gramEnd"/>
      <w:r w:rsidRPr="002469D1">
        <w:t xml:space="preserve"> </w:t>
      </w:r>
    </w:p>
    <w:p w:rsidR="002469D1" w:rsidRDefault="002469D1"/>
    <w:p w:rsidR="002469D1" w:rsidRDefault="002469D1" w:rsidP="007540A4">
      <w:pPr>
        <w:pStyle w:val="PargrafodaLista"/>
        <w:numPr>
          <w:ilvl w:val="0"/>
          <w:numId w:val="1"/>
        </w:numPr>
      </w:pPr>
      <w:r w:rsidRPr="002469D1">
        <w:t>e5_tabelas_tailine_consorcios</w:t>
      </w:r>
      <w:r>
        <w:t xml:space="preserve">.xlsx – de 30/05/2024 </w:t>
      </w:r>
    </w:p>
    <w:p w:rsidR="002469D1" w:rsidRDefault="002469D1" w:rsidP="007540A4">
      <w:pPr>
        <w:pStyle w:val="PargrafodaLista"/>
        <w:numPr>
          <w:ilvl w:val="1"/>
          <w:numId w:val="1"/>
        </w:numPr>
      </w:pPr>
      <w:r>
        <w:t xml:space="preserve">Coloque identificação nas variáveis n e </w:t>
      </w:r>
      <w:proofErr w:type="spellStart"/>
      <w:r>
        <w:t>cod</w:t>
      </w:r>
      <w:proofErr w:type="spellEnd"/>
      <w:r>
        <w:t xml:space="preserve"> </w:t>
      </w:r>
      <w:proofErr w:type="gramStart"/>
      <w:r>
        <w:t>( pode</w:t>
      </w:r>
      <w:proofErr w:type="gramEnd"/>
      <w:r>
        <w:t xml:space="preserve"> </w:t>
      </w:r>
      <w:r w:rsidR="00D6732D">
        <w:t xml:space="preserve">ser </w:t>
      </w:r>
      <w:r>
        <w:t xml:space="preserve"> uma aba do tipo LEIA-ME</w:t>
      </w:r>
      <w:r w:rsidR="00D6732D">
        <w:t>)</w:t>
      </w:r>
      <w:r>
        <w:t xml:space="preserve"> </w:t>
      </w:r>
    </w:p>
    <w:p w:rsidR="00D6732D" w:rsidRDefault="00D6732D" w:rsidP="007540A4">
      <w:pPr>
        <w:pStyle w:val="PargrafodaLista"/>
        <w:numPr>
          <w:ilvl w:val="1"/>
          <w:numId w:val="1"/>
        </w:numPr>
      </w:pPr>
      <w:r>
        <w:t xml:space="preserve">Faça uma contagem do número efetivo de consórcios com </w:t>
      </w:r>
      <w:r w:rsidR="003E0B74">
        <w:t>i</w:t>
      </w:r>
      <w:r>
        <w:t xml:space="preserve">) todos os registros; </w:t>
      </w:r>
      <w:proofErr w:type="spellStart"/>
      <w:r w:rsidR="003E0B74">
        <w:t>ii</w:t>
      </w:r>
      <w:proofErr w:type="spellEnd"/>
      <w:r>
        <w:t xml:space="preserve">) somente com parcela 1; </w:t>
      </w:r>
      <w:proofErr w:type="spellStart"/>
      <w:proofErr w:type="gramStart"/>
      <w:r w:rsidR="003E0B74">
        <w:t>iii</w:t>
      </w:r>
      <w:proofErr w:type="spellEnd"/>
      <w:r w:rsidR="003E0B74">
        <w:t>)</w:t>
      </w:r>
      <w:r>
        <w:t>com</w:t>
      </w:r>
      <w:proofErr w:type="gramEnd"/>
      <w:r>
        <w:t xml:space="preserve"> parcela 1 e 2 ; </w:t>
      </w:r>
      <w:proofErr w:type="spellStart"/>
      <w:r w:rsidR="003E0B74">
        <w:t>iv</w:t>
      </w:r>
      <w:proofErr w:type="spellEnd"/>
      <w:r>
        <w:t>) com os outros casos</w:t>
      </w:r>
      <w:r w:rsidR="003E0B74">
        <w:t xml:space="preserve"> </w:t>
      </w:r>
      <w:r>
        <w:t xml:space="preserve">( parcela de 2022 e parcela </w:t>
      </w:r>
      <w:r w:rsidR="003E0B74">
        <w:t xml:space="preserve">de 2021, para confrontar esses totais.   </w:t>
      </w:r>
      <w:proofErr w:type="spellStart"/>
      <w:r w:rsidR="003E0B74">
        <w:t>Obs</w:t>
      </w:r>
      <w:proofErr w:type="spellEnd"/>
      <w:r w:rsidR="003E0B74">
        <w:t xml:space="preserve">: </w:t>
      </w:r>
      <w:proofErr w:type="gramStart"/>
      <w:r w:rsidR="003E0B74">
        <w:t xml:space="preserve">a </w:t>
      </w:r>
      <w:r>
        <w:t xml:space="preserve"> contagem</w:t>
      </w:r>
      <w:proofErr w:type="gramEnd"/>
      <w:r>
        <w:t xml:space="preserve"> </w:t>
      </w:r>
      <w:r w:rsidR="003E0B74">
        <w:t xml:space="preserve">duplica a frequência de escolas.  </w:t>
      </w:r>
    </w:p>
    <w:p w:rsidR="00D6732D" w:rsidRDefault="003E0B74">
      <w:proofErr w:type="gramStart"/>
      <w:r>
        <w:t>EX :</w:t>
      </w:r>
      <w:proofErr w:type="gramEnd"/>
      <w:r>
        <w:t xml:space="preserve"> i) F</w:t>
      </w:r>
      <w:r w:rsidR="007540A4">
        <w:t xml:space="preserve">requência </w:t>
      </w:r>
      <w:r w:rsidR="00D6732D">
        <w:t xml:space="preserve">de escolas segundo número </w:t>
      </w:r>
      <w:r w:rsidR="007540A4">
        <w:t xml:space="preserve">de escolas por </w:t>
      </w:r>
      <w:r w:rsidR="00D6732D">
        <w:t xml:space="preserve"> consórcio</w:t>
      </w:r>
      <w:r>
        <w:t xml:space="preserve">. PDDE - </w:t>
      </w:r>
      <w:proofErr w:type="gramStart"/>
      <w:r>
        <w:t>Brasil ,</w:t>
      </w:r>
      <w:proofErr w:type="gramEnd"/>
      <w:r>
        <w:t xml:space="preserve"> 2023 </w:t>
      </w:r>
      <w:r w:rsidR="00D6732D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"/>
        <w:gridCol w:w="1290"/>
        <w:gridCol w:w="1290"/>
      </w:tblGrid>
      <w:tr w:rsidR="00D6732D" w:rsidRPr="00D6732D" w:rsidTr="007540A4">
        <w:trPr>
          <w:trHeight w:val="1215"/>
        </w:trPr>
        <w:tc>
          <w:tcPr>
            <w:tcW w:w="899" w:type="dxa"/>
            <w:hideMark/>
          </w:tcPr>
          <w:p w:rsidR="00D6732D" w:rsidRPr="00D6732D" w:rsidRDefault="00D6732D">
            <w:r w:rsidRPr="00D6732D">
              <w:t xml:space="preserve">n -  # </w:t>
            </w:r>
            <w:proofErr w:type="spellStart"/>
            <w:r w:rsidRPr="00D6732D">
              <w:t>esc</w:t>
            </w:r>
            <w:proofErr w:type="spellEnd"/>
            <w:r w:rsidRPr="00D6732D">
              <w:t xml:space="preserve">  por consórcio </w:t>
            </w:r>
          </w:p>
        </w:tc>
        <w:tc>
          <w:tcPr>
            <w:tcW w:w="1137" w:type="dxa"/>
            <w:hideMark/>
          </w:tcPr>
          <w:p w:rsidR="00D6732D" w:rsidRPr="00D6732D" w:rsidRDefault="00D6732D" w:rsidP="007540A4">
            <w:proofErr w:type="spellStart"/>
            <w:r w:rsidRPr="00D6732D">
              <w:t>Freq</w:t>
            </w:r>
            <w:proofErr w:type="spellEnd"/>
            <w:r w:rsidRPr="00D6732D">
              <w:t xml:space="preserve"> de </w:t>
            </w:r>
            <w:proofErr w:type="spellStart"/>
            <w:r w:rsidRPr="00D6732D">
              <w:t>cod</w:t>
            </w:r>
            <w:proofErr w:type="spellEnd"/>
            <w:r w:rsidRPr="00D6732D">
              <w:t>- #</w:t>
            </w:r>
            <w:proofErr w:type="spellStart"/>
            <w:r w:rsidRPr="00D6732D">
              <w:t>esc</w:t>
            </w:r>
            <w:proofErr w:type="spellEnd"/>
            <w:r w:rsidRPr="00D6732D">
              <w:t xml:space="preserve"> que apresentam consórcio </w:t>
            </w:r>
            <w:r w:rsidR="007540A4">
              <w:t xml:space="preserve">vezes </w:t>
            </w:r>
            <w:r w:rsidRPr="00D6732D">
              <w:t xml:space="preserve">2 </w:t>
            </w:r>
          </w:p>
        </w:tc>
        <w:tc>
          <w:tcPr>
            <w:tcW w:w="1104" w:type="dxa"/>
            <w:hideMark/>
          </w:tcPr>
          <w:p w:rsidR="00D6732D" w:rsidRPr="00D6732D" w:rsidRDefault="00D6732D">
            <w:proofErr w:type="spellStart"/>
            <w:r w:rsidRPr="00D6732D">
              <w:t>Freq</w:t>
            </w:r>
            <w:proofErr w:type="spellEnd"/>
            <w:r w:rsidRPr="00D6732D">
              <w:t xml:space="preserve"> de escolas que apresentam consórcio BR , 2023 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3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6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2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4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4404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1101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6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3138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523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8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2872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359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10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3490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349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12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240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20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14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140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10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15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15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1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16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208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13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18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54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3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20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160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8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22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22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1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24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24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1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D6732D" w:rsidP="00D6732D">
            <w:r w:rsidRPr="00D6732D">
              <w:t>32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32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1</w:t>
            </w:r>
          </w:p>
        </w:tc>
      </w:tr>
      <w:tr w:rsidR="00D6732D" w:rsidRPr="00D6732D" w:rsidTr="00D6732D">
        <w:trPr>
          <w:trHeight w:val="290"/>
        </w:trPr>
        <w:tc>
          <w:tcPr>
            <w:tcW w:w="899" w:type="dxa"/>
            <w:noWrap/>
            <w:hideMark/>
          </w:tcPr>
          <w:p w:rsidR="00D6732D" w:rsidRPr="00D6732D" w:rsidRDefault="007540A4" w:rsidP="00D6732D">
            <w:r>
              <w:t xml:space="preserve">Total </w:t>
            </w:r>
          </w:p>
        </w:tc>
        <w:tc>
          <w:tcPr>
            <w:tcW w:w="1137" w:type="dxa"/>
            <w:noWrap/>
            <w:hideMark/>
          </w:tcPr>
          <w:p w:rsidR="00D6732D" w:rsidRPr="00D6732D" w:rsidRDefault="00D6732D" w:rsidP="00D6732D">
            <w:r w:rsidRPr="00D6732D">
              <w:t>14805</w:t>
            </w:r>
          </w:p>
        </w:tc>
        <w:tc>
          <w:tcPr>
            <w:tcW w:w="1104" w:type="dxa"/>
            <w:noWrap/>
            <w:hideMark/>
          </w:tcPr>
          <w:p w:rsidR="00D6732D" w:rsidRPr="00D6732D" w:rsidRDefault="00D6732D" w:rsidP="00D6732D">
            <w:r w:rsidRPr="00D6732D">
              <w:t>2392</w:t>
            </w:r>
          </w:p>
        </w:tc>
      </w:tr>
    </w:tbl>
    <w:p w:rsidR="002469D1" w:rsidRDefault="002469D1"/>
    <w:p w:rsidR="002469D1" w:rsidRPr="002469D1" w:rsidRDefault="002469D1"/>
    <w:sectPr w:rsidR="002469D1" w:rsidRPr="00246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F36A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D1"/>
    <w:rsid w:val="000453EE"/>
    <w:rsid w:val="000A4566"/>
    <w:rsid w:val="002469D1"/>
    <w:rsid w:val="003E0B74"/>
    <w:rsid w:val="007540A4"/>
    <w:rsid w:val="00D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7548"/>
  <w15:chartTrackingRefBased/>
  <w15:docId w15:val="{6047B0EE-670E-49D8-8D8E-165B2D10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9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6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br/fnde/pt-br/acesso-a-informacao/acoes-e-programas/programas/pdde/media-pdde/ApresentaoPDDE2024PD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claudete ruas</dc:creator>
  <cp:keywords/>
  <dc:description/>
  <cp:lastModifiedBy>claudete ruas</cp:lastModifiedBy>
  <cp:revision>1</cp:revision>
  <dcterms:created xsi:type="dcterms:W3CDTF">2024-06-04T19:47:00Z</dcterms:created>
  <dcterms:modified xsi:type="dcterms:W3CDTF">2024-06-04T20:34:00Z</dcterms:modified>
</cp:coreProperties>
</file>