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nduit-product-owner-guide"/>
    <w:p>
      <w:pPr>
        <w:pStyle w:val="Heading1"/>
      </w:pPr>
      <w:r>
        <w:t xml:space="preserve">Conduit — Product Owner Guide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Product Owner (PO)</w:t>
      </w:r>
      <w:r>
        <w:t xml:space="preserve"> </w:t>
      </w:r>
      <w:r>
        <w:rPr>
          <w:b/>
          <w:bCs/>
        </w:rPr>
        <w:t xml:space="preserve">Policy reference:</w:t>
      </w:r>
      <w:r>
        <w:t xml:space="preserve"> </w:t>
      </w:r>
      <w:hyperlink r:id="rId20">
        <w:r>
          <w:rPr>
            <w:rStyle w:val="Hyperlink"/>
          </w:rPr>
          <w:t xml:space="preserve">Environments &amp; Release Management Policy</w:t>
        </w:r>
      </w:hyperlink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2026-04-16</w:t>
      </w:r>
    </w:p>
    <w:bookmarkStart w:id="21" w:name="your-accountability-in-erm"/>
    <w:p>
      <w:pPr>
        <w:pStyle w:val="Heading2"/>
      </w:pPr>
      <w:r>
        <w:t xml:space="preserve">Your accountability in E&amp;RM</w:t>
      </w:r>
    </w:p>
    <w:p>
      <w:pPr>
        <w:pStyle w:val="FirstParagraph"/>
      </w:pPr>
      <w:r>
        <w:t xml:space="preserve">You own the release lifecycle for your program: scheduling it, confirming business readiness, resolving objections, and marking it complete. You are also accountable for within-program scheduling exceptions and out-of-cycle refresh requests. Conduit is where you create and drive releases from start to finish.</w:t>
      </w:r>
    </w:p>
    <w:bookmarkEnd w:id="21"/>
    <w:bookmarkStart w:id="22" w:name="what-you-do-in-conduit"/>
    <w:p>
      <w:pPr>
        <w:pStyle w:val="Heading2"/>
      </w:pPr>
      <w:r>
        <w:t xml:space="preserve">What you do in Conduit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 (RACI)</w:t>
            </w:r>
          </w:p>
        </w:tc>
        <w:tc>
          <w:tcPr/>
          <w:p>
            <w:pPr>
              <w:pStyle w:val="Compact"/>
            </w:pPr>
            <w:r>
              <w:t xml:space="preserve">Where in Conduit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 release (A/R)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#/releases</w:t>
            </w:r>
          </w:p>
        </w:tc>
        <w:tc>
          <w:tcPr/>
          <w:p>
            <w:pPr>
              <w:pStyle w:val="Compact"/>
            </w:pPr>
            <w:r>
              <w:t xml:space="preserve">Schedule a new release, set type, window, and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environment refresh — out-of-cycle (A)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Accountable for the business case; TL performs the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readiness — per system (A)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#/release/{id}</w:t>
            </w:r>
          </w:p>
        </w:tc>
        <w:tc>
          <w:tcPr/>
          <w:p>
            <w:pPr>
              <w:pStyle w:val="Compact"/>
            </w:pPr>
            <w:r>
              <w:t xml:space="preserve">You are accountable for the overall readiness picture; TL confirms per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release for deployment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#/release/{id}</w:t>
            </w:r>
          </w:p>
        </w:tc>
        <w:tc>
          <w:tcPr/>
          <w:p>
            <w:pPr>
              <w:pStyle w:val="Compact"/>
            </w:pPr>
            <w:r>
              <w:t xml:space="preserve">Consult with DIR; ensure all readiness confirmations and objection resolutions are in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release complete (A/R)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#/release/{id}</w:t>
            </w:r>
          </w:p>
        </w:tc>
        <w:tc>
          <w:tcPr/>
          <w:p>
            <w:pPr>
              <w:pStyle w:val="Compact"/>
            </w:pPr>
            <w:r>
              <w:t xml:space="preserve">Mark the release as complete once deployment is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advisory — manual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Flag business-level risks the reactive system won’t catch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 scheduling exception — within program (A)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Approve schedule changes within your program; document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 scheduling exception — cross-program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#/schedule</w:t>
            </w:r>
          </w:p>
        </w:tc>
        <w:tc>
          <w:tcPr/>
          <w:p>
            <w:pPr>
              <w:pStyle w:val="Compact"/>
            </w:pPr>
            <w:r>
              <w:t xml:space="preserve">Provide program impact information to DIR</w:t>
            </w:r>
          </w:p>
        </w:tc>
      </w:tr>
    </w:tbl>
    <w:bookmarkEnd w:id="22"/>
    <w:bookmarkStart w:id="27" w:name="typical-workflows"/>
    <w:p>
      <w:pPr>
        <w:pStyle w:val="Heading2"/>
      </w:pPr>
      <w:r>
        <w:t xml:space="preserve">Typical workflows</w:t>
      </w:r>
    </w:p>
    <w:bookmarkStart w:id="23" w:name="schedule-a-new-release"/>
    <w:p>
      <w:pPr>
        <w:pStyle w:val="Heading3"/>
      </w:pPr>
      <w:r>
        <w:t xml:space="preserve">Schedule a new release</w:t>
      </w:r>
    </w:p>
    <w:p>
      <w:pPr>
        <w:pStyle w:val="FirstParagraph"/>
      </w:pPr>
      <w:r>
        <w:t xml:space="preserve">Scenario: you have a feature set ready for release and need to register it in Conduit to begin coordination.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#/releases</w:t>
      </w:r>
      <w:r>
        <w:t xml:space="preserve">, click</w:t>
      </w:r>
      <w:r>
        <w:t xml:space="preserve"> </w:t>
      </w:r>
      <w:r>
        <w:rPr>
          <w:b/>
          <w:bCs/>
        </w:rPr>
        <w:t xml:space="preserve">Schedule Release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Fill in: release name, type (routine_maintenance/program_release/infrastructure_change/emergency_fix/vendor_driven), description, target window start, and target window end.</w:t>
      </w:r>
    </w:p>
    <w:p>
      <w:pPr>
        <w:pStyle w:val="Compact"/>
        <w:numPr>
          <w:ilvl w:val="0"/>
          <w:numId w:val="1001"/>
        </w:numPr>
      </w:pPr>
      <w:r>
        <w:t xml:space="preserve">Submit. The release appears in the releases list at status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#/schedule</w:t>
      </w:r>
      <w:r>
        <w:t xml:space="preserve"> </w:t>
      </w:r>
      <w:r>
        <w:t xml:space="preserve">to verify the window doesn’t conflict with other program releases. If a</w:t>
      </w:r>
      <w:r>
        <w:t xml:space="preserve"> </w:t>
      </w:r>
      <w:r>
        <w:rPr>
          <w:rStyle w:val="VerbatimChar"/>
        </w:rPr>
        <w:t xml:space="preserve">ScheduleContention</w:t>
      </w:r>
      <w:r>
        <w:t xml:space="preserve"> </w:t>
      </w:r>
      <w:r>
        <w:t xml:space="preserve">advisory fires, coordinate with DIR before proceeding.</w:t>
      </w:r>
    </w:p>
    <w:bookmarkEnd w:id="23"/>
    <w:bookmarkStart w:id="24" w:name="enroll-systems-and-request-readiness"/>
    <w:p>
      <w:pPr>
        <w:pStyle w:val="Heading3"/>
      </w:pPr>
      <w:r>
        <w:t xml:space="preserve">Enroll systems and request readiness</w:t>
      </w:r>
    </w:p>
    <w:p>
      <w:pPr>
        <w:pStyle w:val="FirstParagraph"/>
      </w:pPr>
      <w:r>
        <w:t xml:space="preserve">Scenario: the release is scheduled; you now need to pull in the relevant systems and trigger the readiness process.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#/release/{id}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the Enrolled Systems section, click</w:t>
      </w:r>
      <w:r>
        <w:t xml:space="preserve"> </w:t>
      </w:r>
      <w:r>
        <w:rPr>
          <w:b/>
          <w:bCs/>
        </w:rPr>
        <w:t xml:space="preserve">Enroll System</w:t>
      </w:r>
      <w:r>
        <w:t xml:space="preserve"> </w:t>
      </w:r>
      <w:r>
        <w:t xml:space="preserve">for each system that is part of this release. Systems can be withdrawn later if scope changes.</w:t>
      </w:r>
    </w:p>
    <w:p>
      <w:pPr>
        <w:pStyle w:val="Compact"/>
        <w:numPr>
          <w:ilvl w:val="0"/>
          <w:numId w:val="1002"/>
        </w:numPr>
      </w:pPr>
      <w:r>
        <w:t xml:space="preserve">Once systems are enrolled, click</w:t>
      </w:r>
      <w:r>
        <w:t xml:space="preserve"> </w:t>
      </w:r>
      <w:r>
        <w:rPr>
          <w:b/>
          <w:bCs/>
        </w:rPr>
        <w:t xml:space="preserve">Request Readiness</w:t>
      </w:r>
      <w:r>
        <w:t xml:space="preserve"> </w:t>
      </w:r>
      <w:r>
        <w:t xml:space="preserve">for each enrolled system. This triggers a</w:t>
      </w:r>
      <w:r>
        <w:t xml:space="preserve"> </w:t>
      </w:r>
      <w:r>
        <w:rPr>
          <w:rStyle w:val="VerbatimChar"/>
        </w:rPr>
        <w:t xml:space="preserve">readiness_requested</w:t>
      </w:r>
      <w:r>
        <w:t xml:space="preserve"> </w:t>
      </w:r>
      <w:r>
        <w:t xml:space="preserve">event to the system’s TL.</w:t>
      </w:r>
    </w:p>
    <w:p>
      <w:pPr>
        <w:pStyle w:val="Compact"/>
        <w:numPr>
          <w:ilvl w:val="0"/>
          <w:numId w:val="1002"/>
        </w:numPr>
      </w:pPr>
      <w:r>
        <w:t xml:space="preserve">Track readiness status on the release detail screen. Each system shows: pending / confirmed / objected.</w:t>
      </w:r>
    </w:p>
    <w:p>
      <w:pPr>
        <w:pStyle w:val="Compact"/>
        <w:numPr>
          <w:ilvl w:val="0"/>
          <w:numId w:val="1002"/>
        </w:numPr>
      </w:pPr>
      <w:r>
        <w:t xml:space="preserve">If a system’s TL raises an objection, you see the reason and severity on the release detail. Coordinate resolution.</w:t>
      </w:r>
    </w:p>
    <w:bookmarkEnd w:id="24"/>
    <w:bookmarkStart w:id="25" w:name="X346e55a87cac7e82476e9647f1846fa59897f00"/>
    <w:p>
      <w:pPr>
        <w:pStyle w:val="Heading3"/>
      </w:pPr>
      <w:r>
        <w:t xml:space="preserve">Resolve objections and confirm release readiness</w:t>
      </w:r>
    </w:p>
    <w:p>
      <w:pPr>
        <w:pStyle w:val="FirstParagraph"/>
      </w:pPr>
      <w:r>
        <w:t xml:space="preserve">Scenario: one or more systems have objected to readiness. You need to work through the blockers.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#/release/{id}</w:t>
      </w:r>
      <w:r>
        <w:t xml:space="preserve"> </w:t>
      </w:r>
      <w:r>
        <w:t xml:space="preserve">— locate systems with status</w:t>
      </w:r>
      <w:r>
        <w:t xml:space="preserve"> </w:t>
      </w:r>
      <w:r>
        <w:rPr>
          <w:rStyle w:val="VerbatimChar"/>
        </w:rPr>
        <w:t xml:space="preserve">objected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Review the objection reason and severity. Determine whether to:</w:t>
      </w:r>
    </w:p>
    <w:p>
      <w:pPr>
        <w:pStyle w:val="Compact"/>
        <w:numPr>
          <w:ilvl w:val="1"/>
          <w:numId w:val="1004"/>
        </w:numPr>
      </w:pPr>
      <w:r>
        <w:t xml:space="preserve">Fix the blocking condition and ask the TL to re-confirm, or</w:t>
      </w:r>
    </w:p>
    <w:p>
      <w:pPr>
        <w:pStyle w:val="Compact"/>
        <w:numPr>
          <w:ilvl w:val="1"/>
          <w:numId w:val="1004"/>
        </w:numPr>
      </w:pPr>
      <w:r>
        <w:t xml:space="preserve">Accept the risk and proceed (only appropriate for low-severity objections with documented rationale).</w:t>
      </w:r>
    </w:p>
    <w:p>
      <w:pPr>
        <w:pStyle w:val="Compact"/>
        <w:numPr>
          <w:ilvl w:val="0"/>
          <w:numId w:val="1003"/>
        </w:numPr>
      </w:pPr>
      <w:r>
        <w:t xml:space="preserve">Once the blocking condition is resolved (by TL, SA, or external party), click</w:t>
      </w:r>
      <w:r>
        <w:t xml:space="preserve"> </w:t>
      </w:r>
      <w:r>
        <w:rPr>
          <w:b/>
          <w:bCs/>
        </w:rPr>
        <w:t xml:space="preserve">Resolve Objection</w:t>
      </w:r>
      <w:r>
        <w:t xml:space="preserve">, enter the resolution description.</w:t>
      </w:r>
    </w:p>
    <w:p>
      <w:pPr>
        <w:pStyle w:val="Compact"/>
        <w:numPr>
          <w:ilvl w:val="0"/>
          <w:numId w:val="1003"/>
        </w:numPr>
      </w:pPr>
      <w:r>
        <w:t xml:space="preserve">When all systems are confirmed or objections resolved, the release is ready for DIR to clear.</w:t>
      </w:r>
    </w:p>
    <w:bookmarkEnd w:id="25"/>
    <w:bookmarkStart w:id="26" w:name="mark-release-complete"/>
    <w:p>
      <w:pPr>
        <w:pStyle w:val="Heading3"/>
      </w:pPr>
      <w:r>
        <w:t xml:space="preserve">Mark release complete</w:t>
      </w:r>
    </w:p>
    <w:p>
      <w:pPr>
        <w:pStyle w:val="FirstParagraph"/>
      </w:pPr>
      <w:r>
        <w:t xml:space="preserve">Scenario: deployment has completed and the release needs to be closed in Conduit.</w:t>
      </w:r>
    </w:p>
    <w:p>
      <w:pPr>
        <w:pStyle w:val="Compact"/>
        <w:numPr>
          <w:ilvl w:val="0"/>
          <w:numId w:val="1005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#/release/{id}</w:t>
      </w:r>
      <w:r>
        <w:t xml:space="preserve"> </w:t>
      </w:r>
      <w:r>
        <w:t xml:space="preserve">— confirm status is</w:t>
      </w:r>
      <w:r>
        <w:t xml:space="preserve"> </w:t>
      </w:r>
      <w:r>
        <w:rPr>
          <w:rStyle w:val="VerbatimChar"/>
        </w:rPr>
        <w:t xml:space="preserve">cleared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Verify that deployment is done and the</w:t>
      </w:r>
      <w:r>
        <w:t xml:space="preserve"> </w:t>
      </w:r>
      <w:r>
        <w:t xml:space="preserve">“used and useful”</w:t>
      </w:r>
      <w:r>
        <w:t xml:space="preserve"> </w:t>
      </w:r>
      <w:r>
        <w:t xml:space="preserve">determination can be made (relevant to capex milestone releases).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Mark Complete</w:t>
      </w:r>
      <w:r>
        <w:t xml:space="preserve">. Status moves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dashboard cost and count metrics update automatically. Any capex milestone evidence is now in the event record.</w:t>
      </w:r>
    </w:p>
    <w:bookmarkEnd w:id="26"/>
    <w:bookmarkEnd w:id="27"/>
    <w:bookmarkStart w:id="28" w:name="what-to-monitor"/>
    <w:p>
      <w:pPr>
        <w:pStyle w:val="Heading2"/>
      </w:pPr>
      <w:r>
        <w:t xml:space="preserve">What to monitor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#/</w:t>
      </w:r>
      <w:r>
        <w:rPr>
          <w:b/>
          <w:bCs/>
        </w:rPr>
        <w:t xml:space="preserve"> </w:t>
      </w:r>
      <w:r>
        <w:rPr>
          <w:b/>
          <w:bCs/>
        </w:rPr>
        <w:t xml:space="preserve">(Dashboard)</w:t>
      </w:r>
      <w:r>
        <w:t xml:space="preserve"> </w:t>
      </w:r>
      <w:r>
        <w:t xml:space="preserve">— check your program’s system, environment, and advisory counts. Rising advisory counts before a release window are a signal to investigate.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#/releases</w:t>
      </w:r>
      <w:r>
        <w:t xml:space="preserve"> </w:t>
      </w:r>
      <w:r>
        <w:t xml:space="preserve">— track the status of all releases in your program. Nothing should sit at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without an active readiness process.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BlockedUpstream</w:t>
      </w:r>
      <w:r>
        <w:t xml:space="preserve"> </w:t>
      </w:r>
      <w:r>
        <w:t xml:space="preserve">— if an upstream system is blocked, your release may be at risk even if your systems are ready.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ScheduleContention</w:t>
      </w:r>
      <w:r>
        <w:t xml:space="preserve"> </w:t>
      </w:r>
      <w:r>
        <w:t xml:space="preserve">— contention on environments your release depends on requires immediate engagement with DIR.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#/schedule</w:t>
      </w:r>
      <w:r>
        <w:t xml:space="preserve"> </w:t>
      </w:r>
      <w:r>
        <w:t xml:space="preserve">— Gantt view shows your release window against all other program windows. Use this to spot conflicts before they become exceptions.</w:t>
      </w:r>
    </w:p>
    <w:bookmarkEnd w:id="28"/>
    <w:bookmarkStart w:id="30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Hyperlink"/>
          </w:rPr>
          <w:t xml:space="preserve">Policy</w:t>
        </w:r>
      </w:hyperlink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Full RACI matrix in the policy</w:t>
        </w:r>
      </w:hyperlink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environments-policy.md" TargetMode="External" /><Relationship Type="http://schemas.openxmlformats.org/officeDocument/2006/relationships/hyperlink" Id="rId29" Target="../environments-policy.md#raci-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environments-policy.md" TargetMode="External" /><Relationship Type="http://schemas.openxmlformats.org/officeDocument/2006/relationships/hyperlink" Id="rId29" Target="../environments-policy.md#raci-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2026-04-16T19:04:34Z</dcterms:created>
  <dcterms:modified xsi:type="dcterms:W3CDTF">2026-04-16T19:04:34Z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