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73" w:rsidRDefault="004010DA">
      <w:pPr>
        <w:pStyle w:val="Title"/>
      </w:pPr>
      <w:r>
        <w:t>📊</w:t>
      </w:r>
      <w:r>
        <w:t xml:space="preserve"> Navigating the Future: A Deep Dive into the 90-Day Forecast &amp; Technical Landscape of the KSE-100 Index</w:t>
      </w:r>
    </w:p>
    <w:p w:rsidR="00121573" w:rsidRDefault="004010DA">
      <w:pPr>
        <w:pStyle w:val="Heading1"/>
      </w:pPr>
      <w:r>
        <w:t>Executive Summary</w:t>
      </w:r>
    </w:p>
    <w:p w:rsidR="00121573" w:rsidRDefault="004010DA">
      <w:r>
        <w:t xml:space="preserve">This report presents an extensive technical and statistical analysis of the KSE-100 Index, including a 90-day forecast using machine learning. </w:t>
      </w:r>
      <w:r>
        <w:br/>
        <w:t xml:space="preserve">We integrate momentum indicators, volatility trends, support/resistance levels, moving averages, and predictive </w:t>
      </w:r>
      <w:r>
        <w:t>modeling to equip investors, analysts, and financial planners with actionable insights.</w:t>
      </w:r>
      <w:r>
        <w:br/>
        <w:t>The core of this research lies in uncovering patterns, identifying predictive signals, and evaluating algorithmic strategy performance using historical index data.</w:t>
      </w:r>
      <w:r>
        <w:br/>
        <w:t>A ra</w:t>
      </w:r>
      <w:r>
        <w:t xml:space="preserve">ndom forest-based 90-day outlook suggests moderate upward momentum with controlled volatility. Additionally, technical indicators such as RSI, Bollinger Bands, and Moving Averages were employed to verify potential market signals. </w:t>
      </w:r>
      <w:r>
        <w:br/>
        <w:t>We also incorporated stra</w:t>
      </w:r>
      <w:r>
        <w:t>tegy simulations with and without stop-loss/take-profit to evaluate real-world trading potential.</w:t>
      </w:r>
      <w:r>
        <w:br/>
      </w:r>
    </w:p>
    <w:p w:rsidR="00121573" w:rsidRDefault="004010DA">
      <w:pPr>
        <w:pStyle w:val="Heading1"/>
      </w:pPr>
      <w:r>
        <w:t>1. Data Cleaning &amp; Normality Check</w:t>
      </w:r>
    </w:p>
    <w:p w:rsidR="00121573" w:rsidRDefault="004010DA">
      <w:r>
        <w:t>- Missing and invalid values were removed.</w:t>
      </w:r>
    </w:p>
    <w:p w:rsidR="00121573" w:rsidRDefault="004010DA">
      <w:r>
        <w:t>- The 'Current' column was converted to numeric and normalized.</w:t>
      </w:r>
    </w:p>
    <w:p w:rsidR="00121573" w:rsidRDefault="004010DA">
      <w:r>
        <w:t xml:space="preserve">- Shapiro-Wilk </w:t>
      </w:r>
      <w:r>
        <w:t>test indicated non-normal distribution (p = 0.0000).</w:t>
      </w:r>
    </w:p>
    <w:p w:rsidR="00121573" w:rsidRDefault="004010DA">
      <w:r>
        <w:t>- Implication: Tree-based or non-parametric models are more suitable.</w:t>
      </w:r>
    </w:p>
    <w:p w:rsidR="00121573" w:rsidRDefault="004010DA">
      <w:r>
        <w:t>- Limitation: Classic parametric tests (t-test, etc.) are not valid.</w:t>
      </w:r>
    </w:p>
    <w:p w:rsidR="00121573" w:rsidRDefault="004010DA">
      <w:pPr>
        <w:pStyle w:val="Heading1"/>
      </w:pPr>
      <w:r>
        <w:t>2. Time Series Visualization</w:t>
      </w:r>
    </w:p>
    <w:p w:rsidR="00121573" w:rsidRDefault="004010DA">
      <w:r>
        <w:t>- Historical and forecast data plot</w:t>
      </w:r>
      <w:r>
        <w:t>ted (June 2024 - July 2025).</w:t>
      </w:r>
    </w:p>
    <w:p w:rsidR="00121573" w:rsidRDefault="004010DA">
      <w:r>
        <w:t>- Strong upward trend with minor volatility.</w:t>
      </w:r>
    </w:p>
    <w:p w:rsidR="00121573" w:rsidRDefault="004010DA">
      <w:r>
        <w:t>- Peak index values around 120,000 suggest bullish sentiment.</w:t>
      </w:r>
    </w:p>
    <w:p w:rsidR="00526291" w:rsidRDefault="004010DA" w:rsidP="00526291">
      <w:pPr>
        <w:pStyle w:val="ListParagraph"/>
        <w:numPr>
          <w:ilvl w:val="0"/>
          <w:numId w:val="30"/>
        </w:numPr>
      </w:pPr>
      <w:r>
        <w:t>Implication:</w:t>
      </w:r>
    </w:p>
    <w:p w:rsidR="00121573" w:rsidRDefault="004010DA">
      <w:r>
        <w:t xml:space="preserve"> </w:t>
      </w:r>
      <w:r>
        <w:t>Encouraging signal for long-term investors.</w:t>
      </w:r>
    </w:p>
    <w:p w:rsidR="00526291" w:rsidRDefault="004010DA" w:rsidP="00526291">
      <w:pPr>
        <w:pStyle w:val="ListParagraph"/>
        <w:numPr>
          <w:ilvl w:val="1"/>
          <w:numId w:val="32"/>
        </w:numPr>
      </w:pPr>
      <w:r>
        <w:lastRenderedPageBreak/>
        <w:t xml:space="preserve">Limitation: </w:t>
      </w:r>
    </w:p>
    <w:p w:rsidR="00121573" w:rsidRDefault="004010DA">
      <w:r>
        <w:t>M</w:t>
      </w:r>
      <w:r>
        <w:t>ay not capture geopolitical or macroeconomic s</w:t>
      </w:r>
      <w:r>
        <w:t>hifts.</w:t>
      </w:r>
    </w:p>
    <w:p w:rsidR="00121573" w:rsidRDefault="004010DA">
      <w:pPr>
        <w:pStyle w:val="Heading1"/>
      </w:pPr>
      <w:r>
        <w:t>3. Moving Averages Analysis</w:t>
      </w:r>
    </w:p>
    <w:p w:rsidR="00121573" w:rsidRDefault="004010DA">
      <w:r>
        <w:t>- MA(3) and MA(20) computed.</w:t>
      </w:r>
    </w:p>
    <w:p w:rsidR="00121573" w:rsidRDefault="004010DA">
      <w:r>
        <w:t>- Short-term crossover above long-term → bullish.</w:t>
      </w:r>
    </w:p>
    <w:p w:rsidR="00121573" w:rsidRDefault="004010DA">
      <w:r>
        <w:t>- Long stretches of convergence → consolidation.</w:t>
      </w:r>
    </w:p>
    <w:p w:rsidR="00526291" w:rsidRDefault="004010DA" w:rsidP="00526291">
      <w:pPr>
        <w:pStyle w:val="ListParagraph"/>
        <w:numPr>
          <w:ilvl w:val="0"/>
          <w:numId w:val="14"/>
        </w:numPr>
      </w:pPr>
      <w:r>
        <w:t>Implication:</w:t>
      </w:r>
    </w:p>
    <w:p w:rsidR="00121573" w:rsidRDefault="004010DA">
      <w:r>
        <w:t xml:space="preserve"> </w:t>
      </w:r>
      <w:r>
        <w:t>Confirms momentum and short-term shifts.</w:t>
      </w:r>
    </w:p>
    <w:p w:rsidR="00526291" w:rsidRDefault="004010DA" w:rsidP="00526291">
      <w:pPr>
        <w:pStyle w:val="ListParagraph"/>
        <w:numPr>
          <w:ilvl w:val="0"/>
          <w:numId w:val="12"/>
        </w:numPr>
      </w:pPr>
      <w:r>
        <w:t>Limitation:</w:t>
      </w:r>
    </w:p>
    <w:p w:rsidR="00121573" w:rsidRDefault="004010DA">
      <w:r>
        <w:t xml:space="preserve"> </w:t>
      </w:r>
      <w:r>
        <w:t>Moving averages are lag</w:t>
      </w:r>
      <w:r>
        <w:t>ging indicators.</w:t>
      </w:r>
    </w:p>
    <w:p w:rsidR="00121573" w:rsidRDefault="004010DA">
      <w:pPr>
        <w:pStyle w:val="Heading1"/>
      </w:pPr>
      <w:r>
        <w:t>4. Peaks and Troughs Identification</w:t>
      </w:r>
    </w:p>
    <w:p w:rsidR="00121573" w:rsidRDefault="004010DA">
      <w:r>
        <w:t>- Local extrema help identify price exhaustion or support zones.</w:t>
      </w:r>
    </w:p>
    <w:p w:rsidR="00121573" w:rsidRDefault="004010DA">
      <w:r>
        <w:t>- Detected via `find_peaks` with spacing of 5 periods.</w:t>
      </w:r>
    </w:p>
    <w:p w:rsidR="00121573" w:rsidRDefault="004010DA">
      <w:r>
        <w:t>- Suggests swing trade potential.</w:t>
      </w:r>
    </w:p>
    <w:p w:rsidR="00526291" w:rsidRDefault="004010DA" w:rsidP="00526291">
      <w:pPr>
        <w:pStyle w:val="ListParagraph"/>
        <w:numPr>
          <w:ilvl w:val="0"/>
          <w:numId w:val="15"/>
        </w:numPr>
      </w:pPr>
      <w:r>
        <w:t xml:space="preserve">Limitation: </w:t>
      </w:r>
    </w:p>
    <w:p w:rsidR="00121573" w:rsidRDefault="004010DA">
      <w:r>
        <w:t>N</w:t>
      </w:r>
      <w:r>
        <w:t>ot forward-looking; susceptible to</w:t>
      </w:r>
      <w:r>
        <w:t xml:space="preserve"> noise.</w:t>
      </w:r>
    </w:p>
    <w:p w:rsidR="00121573" w:rsidRDefault="004010DA">
      <w:pPr>
        <w:pStyle w:val="Heading1"/>
      </w:pPr>
      <w:r>
        <w:t>5. Pivot, Resistance, and Support Levels</w:t>
      </w:r>
    </w:p>
    <w:p w:rsidR="00121573" w:rsidRDefault="004010DA" w:rsidP="00526291">
      <w:pPr>
        <w:pStyle w:val="ListParagraph"/>
        <w:numPr>
          <w:ilvl w:val="0"/>
          <w:numId w:val="15"/>
        </w:numPr>
      </w:pPr>
      <w:r>
        <w:t>Pivot = 107,146; Resistance up to 154,414; Support down to 59,878.</w:t>
      </w:r>
    </w:p>
    <w:p w:rsidR="00121573" w:rsidRDefault="004010DA">
      <w:r>
        <w:t>-</w:t>
      </w:r>
      <w:r>
        <w:t xml:space="preserve"> Visualized alongside index trend.</w:t>
      </w:r>
    </w:p>
    <w:p w:rsidR="00526291" w:rsidRDefault="004010DA" w:rsidP="00526291">
      <w:pPr>
        <w:pStyle w:val="ListParagraph"/>
        <w:numPr>
          <w:ilvl w:val="0"/>
          <w:numId w:val="19"/>
        </w:numPr>
      </w:pPr>
      <w:r>
        <w:t>Implication:</w:t>
      </w:r>
    </w:p>
    <w:p w:rsidR="00121573" w:rsidRDefault="004010DA" w:rsidP="00526291">
      <w:r>
        <w:t xml:space="preserve"> Key price zones for decision-making.</w:t>
      </w:r>
    </w:p>
    <w:p w:rsidR="00526291" w:rsidRDefault="004010DA" w:rsidP="00526291">
      <w:pPr>
        <w:pStyle w:val="ListParagraph"/>
        <w:numPr>
          <w:ilvl w:val="1"/>
          <w:numId w:val="23"/>
        </w:numPr>
      </w:pPr>
      <w:r>
        <w:t xml:space="preserve">Limitation: </w:t>
      </w:r>
    </w:p>
    <w:p w:rsidR="00121573" w:rsidRDefault="004010DA" w:rsidP="00526291">
      <w:r>
        <w:t>Static thresholds that evolve slowly</w:t>
      </w:r>
      <w:r>
        <w:t xml:space="preserve"> in dynamic markets.</w:t>
      </w:r>
    </w:p>
    <w:p w:rsidR="00121573" w:rsidRDefault="004010DA">
      <w:pPr>
        <w:pStyle w:val="Heading1"/>
      </w:pPr>
      <w:r>
        <w:t>6</w:t>
      </w:r>
      <w:r>
        <w:t>. Volatility Insight</w:t>
      </w:r>
    </w:p>
    <w:p w:rsidR="00121573" w:rsidRDefault="004010DA">
      <w:r>
        <w:t>- Measured via 10-day rolling standard deviation.</w:t>
      </w:r>
    </w:p>
    <w:p w:rsidR="00121573" w:rsidRDefault="004010DA">
      <w:r>
        <w:lastRenderedPageBreak/>
        <w:t>- Increased volatility seen during rallies and corrections.</w:t>
      </w:r>
    </w:p>
    <w:p w:rsidR="00526291" w:rsidRDefault="004010DA" w:rsidP="00526291">
      <w:pPr>
        <w:pStyle w:val="ListParagraph"/>
        <w:numPr>
          <w:ilvl w:val="1"/>
          <w:numId w:val="24"/>
        </w:numPr>
      </w:pPr>
      <w:r>
        <w:t>Implication:</w:t>
      </w:r>
    </w:p>
    <w:p w:rsidR="00121573" w:rsidRDefault="004010DA" w:rsidP="00526291">
      <w:pPr>
        <w:ind w:left="720"/>
      </w:pPr>
      <w:r>
        <w:t xml:space="preserve"> Assists in risk-based sizing and timing.</w:t>
      </w:r>
    </w:p>
    <w:p w:rsidR="00526291" w:rsidRDefault="004010DA" w:rsidP="00526291">
      <w:pPr>
        <w:pStyle w:val="ListParagraph"/>
        <w:numPr>
          <w:ilvl w:val="1"/>
          <w:numId w:val="25"/>
        </w:numPr>
      </w:pPr>
      <w:r>
        <w:t xml:space="preserve">Limitation: </w:t>
      </w:r>
    </w:p>
    <w:p w:rsidR="00121573" w:rsidRDefault="004010DA" w:rsidP="00526291">
      <w:r>
        <w:t>Historical; doesn't predict futur</w:t>
      </w:r>
      <w:r>
        <w:t>e shocks.</w:t>
      </w:r>
    </w:p>
    <w:p w:rsidR="00121573" w:rsidRDefault="004010DA">
      <w:pPr>
        <w:pStyle w:val="Heading1"/>
      </w:pPr>
      <w:r>
        <w:t>7</w:t>
      </w:r>
      <w:r>
        <w:t>. Technical Indicators: RSI, Bollinger Bands</w:t>
      </w:r>
    </w:p>
    <w:p w:rsidR="00121573" w:rsidRDefault="004010DA">
      <w:r>
        <w:t>- RSI (14-day): Overbought (&gt;70) and Oversold (&lt;30) signals.</w:t>
      </w:r>
    </w:p>
    <w:p w:rsidR="00121573" w:rsidRDefault="004010DA">
      <w:r>
        <w:t>- Bollinger Bands: Mean reversion and volatility measure.</w:t>
      </w:r>
    </w:p>
    <w:p w:rsidR="00121573" w:rsidRDefault="004010DA">
      <w:r>
        <w:t>- Combined with crossover signals (SMA vs EMA).</w:t>
      </w:r>
    </w:p>
    <w:p w:rsidR="00526291" w:rsidRDefault="004010DA" w:rsidP="00526291">
      <w:pPr>
        <w:pStyle w:val="ListParagraph"/>
        <w:numPr>
          <w:ilvl w:val="0"/>
          <w:numId w:val="29"/>
        </w:numPr>
      </w:pPr>
      <w:r>
        <w:t>Implication:</w:t>
      </w:r>
    </w:p>
    <w:p w:rsidR="00121573" w:rsidRDefault="004010DA" w:rsidP="00526291">
      <w:r>
        <w:t xml:space="preserve"> Multiple validatio</w:t>
      </w:r>
      <w:r>
        <w:t>n signals for trend shifts.</w:t>
      </w:r>
    </w:p>
    <w:p w:rsidR="00526291" w:rsidRDefault="004010DA" w:rsidP="00526291">
      <w:pPr>
        <w:pStyle w:val="ListParagraph"/>
        <w:numPr>
          <w:ilvl w:val="1"/>
          <w:numId w:val="27"/>
        </w:numPr>
      </w:pPr>
      <w:r>
        <w:t>Limitation:</w:t>
      </w:r>
    </w:p>
    <w:p w:rsidR="00121573" w:rsidRDefault="004010DA">
      <w:r>
        <w:t xml:space="preserve"> </w:t>
      </w:r>
      <w:r>
        <w:t>Can generate false signals in strong trends.</w:t>
      </w:r>
    </w:p>
    <w:p w:rsidR="00121573" w:rsidRDefault="004010DA">
      <w:pPr>
        <w:pStyle w:val="Heading1"/>
      </w:pPr>
      <w:r>
        <w:t>8. Strategy Backtest</w:t>
      </w:r>
    </w:p>
    <w:p w:rsidR="00121573" w:rsidRDefault="004010DA">
      <w:r>
        <w:t>- Buy: RSI &lt; 30 &amp; rebound from lower band.</w:t>
      </w:r>
    </w:p>
    <w:p w:rsidR="00121573" w:rsidRDefault="004010DA">
      <w:r>
        <w:t>- Sell: RSI &gt; 70 or cross below upper band.</w:t>
      </w:r>
    </w:p>
    <w:p w:rsidR="00121573" w:rsidRDefault="004010DA">
      <w:r>
        <w:t>- Strategy with Stop-Loss/T</w:t>
      </w:r>
      <w:r>
        <w:t>ake-Profit outperformed others.</w:t>
      </w:r>
    </w:p>
    <w:p w:rsidR="00526291" w:rsidRDefault="004010DA" w:rsidP="00526291">
      <w:pPr>
        <w:pStyle w:val="ListParagraph"/>
        <w:numPr>
          <w:ilvl w:val="1"/>
          <w:numId w:val="27"/>
        </w:numPr>
      </w:pPr>
      <w:r>
        <w:t xml:space="preserve">Implication: </w:t>
      </w:r>
    </w:p>
    <w:p w:rsidR="00121573" w:rsidRDefault="004010DA">
      <w:r>
        <w:t>A</w:t>
      </w:r>
      <w:r>
        <w:t>ctive management enhances profitability.</w:t>
      </w:r>
    </w:p>
    <w:p w:rsidR="00526291" w:rsidRDefault="004010DA" w:rsidP="00526291">
      <w:pPr>
        <w:pStyle w:val="ListParagraph"/>
        <w:numPr>
          <w:ilvl w:val="1"/>
          <w:numId w:val="33"/>
        </w:numPr>
      </w:pPr>
      <w:r>
        <w:t xml:space="preserve">Limitation: </w:t>
      </w:r>
    </w:p>
    <w:p w:rsidR="00121573" w:rsidRDefault="004010DA">
      <w:r>
        <w:t>D</w:t>
      </w:r>
      <w:r>
        <w:t>oes not consider transaction fees or slippage.</w:t>
      </w:r>
    </w:p>
    <w:p w:rsidR="00121573" w:rsidRDefault="004010DA">
      <w:pPr>
        <w:pStyle w:val="Heading1"/>
      </w:pPr>
      <w:r>
        <w:t>9. Machine Learning Forecast (Random Forest)</w:t>
      </w:r>
    </w:p>
    <w:p w:rsidR="00121573" w:rsidRDefault="004010DA">
      <w:r>
        <w:t>- Trained on lag features and date components.</w:t>
      </w:r>
    </w:p>
    <w:p w:rsidR="00121573" w:rsidRDefault="004010DA">
      <w:r>
        <w:t>- Forecast shows cyclical growth and stability.</w:t>
      </w:r>
    </w:p>
    <w:p w:rsidR="00121573" w:rsidRDefault="004010DA">
      <w:r>
        <w:t>- Confidence intervals show controlled risk.</w:t>
      </w:r>
    </w:p>
    <w:p w:rsidR="00121573" w:rsidRDefault="004010DA">
      <w:r>
        <w:lastRenderedPageBreak/>
        <w:t>- Peaks and troughs identified to anticipate reversals.</w:t>
      </w:r>
    </w:p>
    <w:p w:rsidR="003A17D8" w:rsidRDefault="004010DA" w:rsidP="003A17D8">
      <w:pPr>
        <w:pStyle w:val="ListParagraph"/>
        <w:numPr>
          <w:ilvl w:val="1"/>
          <w:numId w:val="34"/>
        </w:numPr>
      </w:pPr>
      <w:r>
        <w:t>Limitation:</w:t>
      </w:r>
    </w:p>
    <w:p w:rsidR="00121573" w:rsidRDefault="004010DA">
      <w:r>
        <w:t xml:space="preserve"> </w:t>
      </w:r>
      <w:r>
        <w:t>Does not account for policy or macro shifts.</w:t>
      </w:r>
    </w:p>
    <w:p w:rsidR="00121573" w:rsidRDefault="004010DA">
      <w:pPr>
        <w:pStyle w:val="Heading1"/>
      </w:pPr>
      <w:r>
        <w:t>10. Model Evaluation</w:t>
      </w:r>
    </w:p>
    <w:p w:rsidR="00121573" w:rsidRDefault="004010DA">
      <w:r>
        <w:t>- Mean Squared Error (MSE): ~3.57 million.</w:t>
      </w:r>
    </w:p>
    <w:p w:rsidR="00121573" w:rsidRDefault="004010DA">
      <w:r>
        <w:t>- Visual comparison showed mini</w:t>
      </w:r>
      <w:r>
        <w:t>mal bias or variance.</w:t>
      </w:r>
    </w:p>
    <w:p w:rsidR="003A17D8" w:rsidRDefault="004010DA" w:rsidP="003A17D8">
      <w:pPr>
        <w:pStyle w:val="ListParagraph"/>
        <w:numPr>
          <w:ilvl w:val="1"/>
          <w:numId w:val="35"/>
        </w:numPr>
      </w:pPr>
      <w:r>
        <w:t>Implication:</w:t>
      </w:r>
    </w:p>
    <w:p w:rsidR="00121573" w:rsidRDefault="004010DA">
      <w:r>
        <w:t xml:space="preserve"> </w:t>
      </w:r>
      <w:r>
        <w:t>Reliable short-term predictions.</w:t>
      </w:r>
    </w:p>
    <w:p w:rsidR="00121573" w:rsidRDefault="004010DA" w:rsidP="003A17D8">
      <w:pPr>
        <w:pStyle w:val="ListParagraph"/>
        <w:numPr>
          <w:ilvl w:val="1"/>
          <w:numId w:val="36"/>
        </w:numPr>
      </w:pPr>
      <w:r>
        <w:t>Limitation: Accuracy depends on stability of training data.</w:t>
      </w:r>
    </w:p>
    <w:p w:rsidR="00121573" w:rsidRDefault="004010DA">
      <w:pPr>
        <w:pStyle w:val="Heading1"/>
      </w:pPr>
      <w:r>
        <w:t>1</w:t>
      </w:r>
      <w:r>
        <w:t>1. Gradio Interface for Interactive Use</w:t>
      </w:r>
    </w:p>
    <w:p w:rsidR="00121573" w:rsidRDefault="004010DA">
      <w:r>
        <w:t xml:space="preserve">- CSV input for live forecasting with pivot, support/resistance, volatility </w:t>
      </w:r>
      <w:r>
        <w:t>overlays.</w:t>
      </w:r>
    </w:p>
    <w:p w:rsidR="00121573" w:rsidRDefault="004010DA">
      <w:r>
        <w:t>- Non-technical users can simulate scenarios interactively.</w:t>
      </w:r>
    </w:p>
    <w:p w:rsidR="00121573" w:rsidRDefault="004010DA">
      <w:r>
        <w:t>- Limitation: Model switching (e.g., to LSTM) not yet supported.</w:t>
      </w:r>
    </w:p>
    <w:p w:rsidR="00121573" w:rsidRDefault="004010DA">
      <w:pPr>
        <w:pStyle w:val="Heading1"/>
      </w:pPr>
      <w:r>
        <w:t>12. Conclusion and Recommendation</w:t>
      </w:r>
    </w:p>
    <w:p w:rsidR="00121573" w:rsidRDefault="004010DA">
      <w:r>
        <w:t>- The KSE-100 index shows strong momentum with brief corrections.</w:t>
      </w:r>
    </w:p>
    <w:p w:rsidR="00121573" w:rsidRDefault="004010DA">
      <w:r>
        <w:t>- Forecast tools prov</w:t>
      </w:r>
      <w:r>
        <w:t>ide consistent, explainable insights.</w:t>
      </w:r>
    </w:p>
    <w:p w:rsidR="003A17D8" w:rsidRDefault="004010DA" w:rsidP="004010DA">
      <w:pPr>
        <w:pStyle w:val="ListParagraph"/>
        <w:numPr>
          <w:ilvl w:val="1"/>
          <w:numId w:val="37"/>
        </w:numPr>
      </w:pPr>
      <w:r>
        <w:t xml:space="preserve">Recommend: </w:t>
      </w:r>
    </w:p>
    <w:p w:rsidR="00121573" w:rsidRDefault="004010DA">
      <w:r>
        <w:t>U</w:t>
      </w:r>
      <w:r>
        <w:t>se combined strategy (momentum + mean reversion + SL/TP).</w:t>
      </w:r>
    </w:p>
    <w:p w:rsidR="003A17D8" w:rsidRDefault="004010DA" w:rsidP="004010DA">
      <w:pPr>
        <w:pStyle w:val="ListParagraph"/>
        <w:numPr>
          <w:ilvl w:val="1"/>
          <w:numId w:val="38"/>
        </w:numPr>
      </w:pPr>
      <w:r>
        <w:t xml:space="preserve">Future work: </w:t>
      </w:r>
      <w:bookmarkStart w:id="0" w:name="_GoBack"/>
      <w:bookmarkEnd w:id="0"/>
    </w:p>
    <w:p w:rsidR="00121573" w:rsidRDefault="004010DA">
      <w:r>
        <w:t>I</w:t>
      </w:r>
      <w:r>
        <w:t>nclude macro indicators and alternative models like LSTM or hybrid ensembles.</w:t>
      </w:r>
    </w:p>
    <w:sectPr w:rsidR="00121573" w:rsidSect="00526291">
      <w:pgSz w:w="12240" w:h="15840"/>
      <w:pgMar w:top="1440" w:right="99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0D8655C"/>
    <w:multiLevelType w:val="hybridMultilevel"/>
    <w:tmpl w:val="EF88BCAA"/>
    <w:lvl w:ilvl="0" w:tplc="594E8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D1D8D"/>
    <w:multiLevelType w:val="hybridMultilevel"/>
    <w:tmpl w:val="5732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C6865"/>
    <w:multiLevelType w:val="hybridMultilevel"/>
    <w:tmpl w:val="69D4812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12366856"/>
    <w:multiLevelType w:val="hybridMultilevel"/>
    <w:tmpl w:val="EE30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FB0E08"/>
    <w:multiLevelType w:val="hybridMultilevel"/>
    <w:tmpl w:val="8958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604578"/>
    <w:multiLevelType w:val="hybridMultilevel"/>
    <w:tmpl w:val="8170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80A9C"/>
    <w:multiLevelType w:val="hybridMultilevel"/>
    <w:tmpl w:val="7B6E910C"/>
    <w:lvl w:ilvl="0" w:tplc="C7B4F6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34651"/>
    <w:multiLevelType w:val="hybridMultilevel"/>
    <w:tmpl w:val="A5B6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B1A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3D4D9B"/>
    <w:multiLevelType w:val="hybridMultilevel"/>
    <w:tmpl w:val="2866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7A1236"/>
    <w:multiLevelType w:val="hybridMultilevel"/>
    <w:tmpl w:val="264A3D24"/>
    <w:lvl w:ilvl="0" w:tplc="594E8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445A69"/>
    <w:multiLevelType w:val="hybridMultilevel"/>
    <w:tmpl w:val="76E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696B5A"/>
    <w:multiLevelType w:val="hybridMultilevel"/>
    <w:tmpl w:val="4A400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09D2DF3"/>
    <w:multiLevelType w:val="hybridMultilevel"/>
    <w:tmpl w:val="ED0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65EB"/>
    <w:multiLevelType w:val="hybridMultilevel"/>
    <w:tmpl w:val="3536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B704C"/>
    <w:multiLevelType w:val="hybridMultilevel"/>
    <w:tmpl w:val="DD8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4664F"/>
    <w:multiLevelType w:val="hybridMultilevel"/>
    <w:tmpl w:val="6ACE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C318D"/>
    <w:multiLevelType w:val="hybridMultilevel"/>
    <w:tmpl w:val="23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342B7"/>
    <w:multiLevelType w:val="hybridMultilevel"/>
    <w:tmpl w:val="AF30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06CCC"/>
    <w:multiLevelType w:val="hybridMultilevel"/>
    <w:tmpl w:val="4A36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A0420B"/>
    <w:multiLevelType w:val="hybridMultilevel"/>
    <w:tmpl w:val="CF64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B80FE0"/>
    <w:multiLevelType w:val="hybridMultilevel"/>
    <w:tmpl w:val="2846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26CA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F75434"/>
    <w:multiLevelType w:val="hybridMultilevel"/>
    <w:tmpl w:val="AF00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3B242E"/>
    <w:multiLevelType w:val="hybridMultilevel"/>
    <w:tmpl w:val="A6C4452C"/>
    <w:lvl w:ilvl="0" w:tplc="594E8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4E7FF9"/>
    <w:multiLevelType w:val="hybridMultilevel"/>
    <w:tmpl w:val="A8F40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F7071"/>
    <w:multiLevelType w:val="hybridMultilevel"/>
    <w:tmpl w:val="D4BE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22458"/>
    <w:multiLevelType w:val="hybridMultilevel"/>
    <w:tmpl w:val="0124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E17D0"/>
    <w:multiLevelType w:val="hybridMultilevel"/>
    <w:tmpl w:val="1B5E5454"/>
    <w:lvl w:ilvl="0" w:tplc="594E8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E4087"/>
    <w:multiLevelType w:val="hybridMultilevel"/>
    <w:tmpl w:val="785CD27E"/>
    <w:lvl w:ilvl="0" w:tplc="594E83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45F08"/>
    <w:multiLevelType w:val="hybridMultilevel"/>
    <w:tmpl w:val="143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2"/>
  </w:num>
  <w:num w:numId="11">
    <w:abstractNumId w:val="20"/>
  </w:num>
  <w:num w:numId="12">
    <w:abstractNumId w:val="21"/>
  </w:num>
  <w:num w:numId="13">
    <w:abstractNumId w:val="15"/>
  </w:num>
  <w:num w:numId="14">
    <w:abstractNumId w:val="28"/>
  </w:num>
  <w:num w:numId="15">
    <w:abstractNumId w:val="23"/>
  </w:num>
  <w:num w:numId="16">
    <w:abstractNumId w:val="18"/>
  </w:num>
  <w:num w:numId="17">
    <w:abstractNumId w:val="36"/>
  </w:num>
  <w:num w:numId="18">
    <w:abstractNumId w:val="31"/>
  </w:num>
  <w:num w:numId="19">
    <w:abstractNumId w:val="29"/>
  </w:num>
  <w:num w:numId="20">
    <w:abstractNumId w:val="35"/>
  </w:num>
  <w:num w:numId="21">
    <w:abstractNumId w:val="34"/>
  </w:num>
  <w:num w:numId="22">
    <w:abstractNumId w:val="14"/>
  </w:num>
  <w:num w:numId="23">
    <w:abstractNumId w:val="24"/>
  </w:num>
  <w:num w:numId="24">
    <w:abstractNumId w:val="12"/>
  </w:num>
  <w:num w:numId="25">
    <w:abstractNumId w:val="30"/>
  </w:num>
  <w:num w:numId="26">
    <w:abstractNumId w:val="26"/>
  </w:num>
  <w:num w:numId="27">
    <w:abstractNumId w:val="22"/>
  </w:num>
  <w:num w:numId="28">
    <w:abstractNumId w:val="11"/>
  </w:num>
  <w:num w:numId="29">
    <w:abstractNumId w:val="37"/>
  </w:num>
  <w:num w:numId="30">
    <w:abstractNumId w:val="16"/>
  </w:num>
  <w:num w:numId="31">
    <w:abstractNumId w:val="9"/>
  </w:num>
  <w:num w:numId="32">
    <w:abstractNumId w:val="13"/>
  </w:num>
  <w:num w:numId="33">
    <w:abstractNumId w:val="10"/>
  </w:num>
  <w:num w:numId="34">
    <w:abstractNumId w:val="17"/>
  </w:num>
  <w:num w:numId="35">
    <w:abstractNumId w:val="33"/>
  </w:num>
  <w:num w:numId="36">
    <w:abstractNumId w:val="27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1573"/>
    <w:rsid w:val="0015074B"/>
    <w:rsid w:val="0029639D"/>
    <w:rsid w:val="00326F90"/>
    <w:rsid w:val="003A17D8"/>
    <w:rsid w:val="004010DA"/>
    <w:rsid w:val="005262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A27D13-50D5-4A3A-9E0E-224986BA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39DF79-7D8B-4248-89AA-33D70A34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2025-06-22T06:59:00Z</dcterms:modified>
  <cp:category/>
</cp:coreProperties>
</file>