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Shared Kernel - Table 008 - AuditLog</w:t>
      </w:r>
    </w:p>
    <w:p>
      <w:pPr>
        <w:pStyle w:val="Heading2"/>
      </w:pPr>
      <w:r>
        <w:t>Table Classification</w:t>
      </w:r>
    </w:p>
    <w:p>
      <w:r>
        <w:t>Shared Kernel - Infrastructure Entity</w:t>
      </w:r>
    </w:p>
    <w:p>
      <w:pPr>
        <w:pStyle w:val="Heading2"/>
      </w:pPr>
      <w:r>
        <w:t>Purpose</w:t>
      </w:r>
    </w:p>
    <w:p>
      <w:r>
        <w:t>Stores immutable audit records for every create, update, delete, login and business action across the ERP for compliance, troubleshooting and security.</w:t>
      </w:r>
    </w:p>
    <w:p>
      <w:pPr>
        <w:pStyle w:val="Heading2"/>
      </w:pPr>
      <w:r>
        <w:t>Referenced By</w:t>
      </w:r>
    </w:p>
    <w:p>
      <w:pPr>
        <w:pStyle w:val="ListBullet"/>
      </w:pPr>
      <w:r>
        <w:t>All ERP Modules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Background Jobs</w:t>
      </w:r>
    </w:p>
    <w:p>
      <w:pPr>
        <w:pStyle w:val="ListBullet"/>
      </w:pPr>
      <w:r>
        <w:t>API Gateway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AuditLogId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</w:t>
            </w:r>
          </w:p>
        </w:tc>
        <w:tc>
          <w:tcPr>
            <w:tcW w:type="dxa" w:w="1234"/>
          </w:tcPr>
          <w:p>
            <w:r>
              <w:t>Company Context</w:t>
            </w:r>
          </w:p>
        </w:tc>
      </w:tr>
      <w:tr>
        <w:tc>
          <w:tcPr>
            <w:tcW w:type="dxa" w:w="1234"/>
          </w:tcPr>
          <w:p>
            <w:r>
              <w:t>BranchId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Branch</w:t>
            </w:r>
          </w:p>
        </w:tc>
        <w:tc>
          <w:tcPr>
            <w:tcW w:type="dxa" w:w="1234"/>
          </w:tcPr>
          <w:p>
            <w:r>
              <w:t>Branch Context</w:t>
            </w:r>
          </w:p>
        </w:tc>
      </w:tr>
      <w:tr>
        <w:tc>
          <w:tcPr>
            <w:tcW w:type="dxa" w:w="1234"/>
          </w:tcPr>
          <w:p>
            <w:r>
              <w:t>ModuleName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Business Module</w:t>
            </w:r>
          </w:p>
        </w:tc>
      </w:tr>
      <w:tr>
        <w:tc>
          <w:tcPr>
            <w:tcW w:type="dxa" w:w="1234"/>
          </w:tcPr>
          <w:p>
            <w:r>
              <w:t>EntityName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Table/Entity</w:t>
            </w:r>
          </w:p>
        </w:tc>
      </w:tr>
      <w:tr>
        <w:tc>
          <w:tcPr>
            <w:tcW w:type="dxa" w:w="1234"/>
          </w:tcPr>
          <w:p>
            <w:r>
              <w:t>EntityId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Record Id</w:t>
            </w:r>
          </w:p>
        </w:tc>
      </w:tr>
      <w:tr>
        <w:tc>
          <w:tcPr>
            <w:tcW w:type="dxa" w:w="1234"/>
          </w:tcPr>
          <w:p>
            <w:r>
              <w:t>ActionType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Create/Update/Delete/Login/etc.</w:t>
            </w:r>
          </w:p>
        </w:tc>
      </w:tr>
      <w:tr>
        <w:tc>
          <w:tcPr>
            <w:tcW w:type="dxa" w:w="1234"/>
          </w:tcPr>
          <w:p>
            <w:r>
              <w:t>OldValues</w:t>
            </w:r>
          </w:p>
        </w:tc>
        <w:tc>
          <w:tcPr>
            <w:tcW w:type="dxa" w:w="1234"/>
          </w:tcPr>
          <w:p>
            <w:r>
              <w:t>NVARCHAR(MAX)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JSON Before Change</w:t>
            </w:r>
          </w:p>
        </w:tc>
      </w:tr>
      <w:tr>
        <w:tc>
          <w:tcPr>
            <w:tcW w:type="dxa" w:w="1234"/>
          </w:tcPr>
          <w:p>
            <w:r>
              <w:t>NewValues</w:t>
            </w:r>
          </w:p>
        </w:tc>
        <w:tc>
          <w:tcPr>
            <w:tcW w:type="dxa" w:w="1234"/>
          </w:tcPr>
          <w:p>
            <w:r>
              <w:t>NVARCHAR(MAX)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JSON After Change</w:t>
            </w:r>
          </w:p>
        </w:tc>
      </w:tr>
      <w:tr>
        <w:tc>
          <w:tcPr>
            <w:tcW w:type="dxa" w:w="1234"/>
          </w:tcPr>
          <w:p>
            <w:r>
              <w:t>IPAddress</w:t>
            </w:r>
          </w:p>
        </w:tc>
        <w:tc>
          <w:tcPr>
            <w:tcW w:type="dxa" w:w="1234"/>
          </w:tcPr>
          <w:p>
            <w:r>
              <w:t>NVARCHAR(50)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Client IP</w:t>
            </w:r>
          </w:p>
        </w:tc>
      </w:tr>
      <w:tr>
        <w:tc>
          <w:tcPr>
            <w:tcW w:type="dxa" w:w="1234"/>
          </w:tcPr>
          <w:p>
            <w:r>
              <w:t>UserAgent</w:t>
            </w:r>
          </w:p>
        </w:tc>
        <w:tc>
          <w:tcPr>
            <w:tcW w:type="dxa" w:w="1234"/>
          </w:tcPr>
          <w:p>
            <w:r>
              <w:t>NVARCHAR(1000)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Browser/App</w:t>
            </w:r>
          </w:p>
        </w:tc>
      </w:tr>
      <w:tr>
        <w:tc>
          <w:tcPr>
            <w:tcW w:type="dxa" w:w="1234"/>
          </w:tcPr>
          <w:p>
            <w:r>
              <w:t>PerformedBy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Actor</w:t>
            </w:r>
          </w:p>
        </w:tc>
      </w:tr>
      <w:tr>
        <w:tc>
          <w:tcPr>
            <w:tcW w:type="dxa" w:w="1234"/>
          </w:tcPr>
          <w:p>
            <w:r>
              <w:t>PerformedOn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Timestamp</w:t>
            </w:r>
          </w:p>
        </w:tc>
      </w:tr>
      <w:tr>
        <w:tc>
          <w:tcPr>
            <w:tcW w:type="dxa" w:w="1234"/>
          </w:tcPr>
          <w:p>
            <w:r>
              <w:t>CorrelationId</w:t>
            </w:r>
          </w:p>
        </w:tc>
        <w:tc>
          <w:tcPr>
            <w:tcW w:type="dxa" w:w="1234"/>
          </w:tcPr>
          <w:p>
            <w:r>
              <w:t>UNIQUEIDENTIFIER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Trace Id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Insert Time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PK_AuditLog</w:t>
      </w:r>
    </w:p>
    <w:p>
      <w:pPr>
        <w:pStyle w:val="ListBullet"/>
      </w:pPr>
      <w:r>
        <w:t>FK_AuditLog_Company</w:t>
      </w:r>
    </w:p>
    <w:p>
      <w:pPr>
        <w:pStyle w:val="ListBullet"/>
      </w:pPr>
      <w:r>
        <w:t>FK_AuditLog_Branch</w:t>
      </w:r>
    </w:p>
    <w:p>
      <w:pPr>
        <w:pStyle w:val="ListBullet"/>
      </w:pPr>
      <w:r>
        <w:t>FK_AuditLog_PerformedBy</w:t>
      </w:r>
    </w:p>
    <w:p>
      <w:pPr>
        <w:pStyle w:val="ListBullet"/>
      </w:pPr>
      <w:r>
        <w:t>CHECK (ActionType &lt;&gt; '')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PK_AuditLog</w:t>
      </w:r>
    </w:p>
    <w:p>
      <w:pPr>
        <w:pStyle w:val="ListBullet"/>
      </w:pPr>
      <w:r>
        <w:t>IX_Module_Entity (ModuleName, EntityName)</w:t>
      </w:r>
    </w:p>
    <w:p>
      <w:pPr>
        <w:pStyle w:val="ListBullet"/>
      </w:pPr>
      <w:r>
        <w:t>IX_Entity (EntityName, EntityId)</w:t>
      </w:r>
    </w:p>
    <w:p>
      <w:pPr>
        <w:pStyle w:val="ListBullet"/>
      </w:pPr>
      <w:r>
        <w:t>IX_PerformedOn (PerformedOn DESC)</w:t>
      </w:r>
    </w:p>
    <w:p>
      <w:pPr>
        <w:pStyle w:val="ListBullet"/>
      </w:pPr>
      <w:r>
        <w:t>IX_PerformedBy</w:t>
      </w:r>
    </w:p>
    <w:p>
      <w:pPr>
        <w:pStyle w:val="ListBullet"/>
      </w:pPr>
      <w:r>
        <w:t>IX_CorrelationId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Company (1) -&gt; (N) AuditLog</w:t>
      </w:r>
    </w:p>
    <w:p>
      <w:pPr>
        <w:pStyle w:val="ListBullet"/>
      </w:pPr>
      <w:r>
        <w:t>Branch (1) -&gt; (N) AuditLog</w:t>
      </w:r>
    </w:p>
    <w:p>
      <w:pPr>
        <w:pStyle w:val="ListBullet"/>
      </w:pPr>
      <w:r>
        <w:t>User (1) -&gt; (N) AuditLog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Audit records are append-only.</w:t>
      </w:r>
    </w:p>
    <w:p>
      <w:pPr>
        <w:pStyle w:val="ListBullet"/>
      </w:pPr>
      <w:r>
        <w:t>Audit records must never be updated or physically deleted.</w:t>
      </w:r>
    </w:p>
    <w:p>
      <w:pPr>
        <w:pStyle w:val="ListBullet"/>
      </w:pPr>
      <w:r>
        <w:t>OldValues and NewValues store JSON snapshots.</w:t>
      </w:r>
    </w:p>
    <w:p>
      <w:pPr>
        <w:pStyle w:val="ListBullet"/>
      </w:pPr>
      <w:r>
        <w:t>Every business transaction should write an audit record.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AuditRecorded</w:t>
      </w:r>
    </w:p>
    <w:p>
      <w:pPr>
        <w:pStyle w:val="Heading2"/>
      </w:pPr>
      <w:r>
        <w:t>Developer Notes</w:t>
      </w:r>
    </w:p>
    <w:p>
      <w:r>
        <w:t>Capture audit logs through middleware/domain events. Use CorrelationId to trace a request across services and preserve complete change history for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