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VendorDomain_007_VendorTaxProfile</w:t>
      </w:r>
    </w:p>
    <w:p>
      <w:pPr>
        <w:pStyle w:val="Heading2"/>
      </w:pPr>
      <w:r>
        <w:t>1. Table Classification</w:t>
      </w:r>
    </w:p>
    <w:p>
      <w:r>
        <w:t>Domain: Vendor Domain</w:t>
        <w:br/>
        <w:t>Table Name: VendorTaxProfile</w:t>
        <w:br/>
        <w:t>Purpose: Master Table</w:t>
        <w:br/>
        <w:t>Ownership: Vendor Domain</w:t>
        <w:br/>
        <w:t>Aggregate Root: No</w:t>
      </w:r>
    </w:p>
    <w:p>
      <w:pPr>
        <w:pStyle w:val="Heading2"/>
      </w:pPr>
      <w:r>
        <w:t>2. Purpose</w:t>
      </w:r>
    </w:p>
    <w:p>
      <w:r>
        <w:t>VendorTaxProfile defines the default tax configuration assigned to vendors.</w:t>
        <w:br/>
        <w:br/>
        <w:t>It standardizes withholding tax, sales tax, VAT/GST applicability, and tax reporting rules across procurement and accounting.</w:t>
        <w:br/>
        <w:br/>
        <w:t>Each Vendor references one VendorTaxProfile.</w:t>
      </w:r>
    </w:p>
    <w:p>
      <w:pPr>
        <w:pStyle w:val="Heading2"/>
      </w:pPr>
      <w:r>
        <w:t>3. Dependencies</w:t>
      </w:r>
    </w:p>
    <w:p>
      <w:r>
        <w:t>Depends On</w:t>
        <w:br/>
        <w:t>- None</w:t>
        <w:br/>
        <w:br/>
        <w:t>Referenced By</w:t>
        <w:br/>
        <w:t>- Vendor</w:t>
      </w:r>
    </w:p>
    <w:p>
      <w:pPr>
        <w:pStyle w:val="Heading2"/>
      </w:pPr>
      <w:r>
        <w:t>4. Complete 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 Name</w:t>
            </w:r>
          </w:p>
        </w:tc>
        <w:tc>
          <w:tcPr>
            <w:tcW w:type="dxa" w:w="1234"/>
          </w:tcPr>
          <w:p>
            <w:r>
              <w:t>SQL 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 Value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VendorTaxProfileId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Identity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TaxProfileCode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Unique tax profile code</w:t>
            </w:r>
          </w:p>
        </w:tc>
      </w:tr>
      <w:tr>
        <w:tc>
          <w:tcPr>
            <w:tcW w:type="dxa" w:w="1234"/>
          </w:tcPr>
          <w:p>
            <w:r>
              <w:t>TaxProfileName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Tax profile name</w:t>
            </w:r>
          </w:p>
        </w:tc>
      </w:tr>
      <w:tr>
        <w:tc>
          <w:tcPr>
            <w:tcW w:type="dxa" w:w="1234"/>
          </w:tcPr>
          <w:p>
            <w:r>
              <w:t>SalesTaxApplicable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Sales tax applicability</w:t>
            </w:r>
          </w:p>
        </w:tc>
      </w:tr>
      <w:tr>
        <w:tc>
          <w:tcPr>
            <w:tcW w:type="dxa" w:w="1234"/>
          </w:tcPr>
          <w:p>
            <w:r>
              <w:t>WithholdingTaxApplicable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Withholding tax applicability</w:t>
            </w:r>
          </w:p>
        </w:tc>
      </w:tr>
      <w:tr>
        <w:tc>
          <w:tcPr>
            <w:tcW w:type="dxa" w:w="1234"/>
          </w:tcPr>
          <w:p>
            <w:r>
              <w:t>DefaultTaxRate</w:t>
            </w:r>
          </w:p>
        </w:tc>
        <w:tc>
          <w:tcPr>
            <w:tcW w:type="dxa" w:w="1234"/>
          </w:tcPr>
          <w:p>
            <w:r>
              <w:t>DECIMAL(5,2)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Default tax percentage</w:t>
            </w:r>
          </w:p>
        </w:tc>
      </w:tr>
      <w:tr>
        <w:tc>
          <w:tcPr>
            <w:tcW w:type="dxa" w:w="1234"/>
          </w:tcPr>
          <w:p>
            <w:r>
              <w:t>TaxRegistrationNumber</w:t>
            </w:r>
          </w:p>
        </w:tc>
        <w:tc>
          <w:tcPr>
            <w:tcW w:type="dxa" w:w="1234"/>
          </w:tcPr>
          <w:p>
            <w:r>
              <w:t>NVARCHAR(50)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Tax registration reference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IsActive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Active flag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Created by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Creation date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Modified by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Modification date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Deleted by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>
              <w:t>NULL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Deletion date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Auto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Concurrency token</w:t>
            </w:r>
          </w:p>
        </w:tc>
      </w:tr>
    </w:tbl>
    <w:p>
      <w:pPr>
        <w:pStyle w:val="Heading2"/>
      </w:pPr>
      <w:r>
        <w:t>5. Constraints</w:t>
      </w:r>
    </w:p>
    <w:p>
      <w:r>
        <w:t>Primary Key</w:t>
        <w:br/>
        <w:t>- PK_VendorTaxProfile</w:t>
        <w:br/>
        <w:br/>
        <w:t>Foreign Keys</w:t>
        <w:br/>
        <w:t>- None</w:t>
        <w:br/>
        <w:br/>
        <w:t>Unique Keys</w:t>
        <w:br/>
        <w:t>- UQ_VendorTaxProfile_TaxProfileCode</w:t>
        <w:br/>
        <w:t>- UQ_VendorTaxProfile_TaxProfileName</w:t>
        <w:br/>
        <w:br/>
        <w:t>Check Constraints</w:t>
        <w:br/>
        <w:t>- DefaultTaxRate BETWEEN 0 AND 100</w:t>
        <w:br/>
        <w:t>- StatusId &gt; 0</w:t>
      </w:r>
    </w:p>
    <w:p>
      <w:pPr>
        <w:pStyle w:val="Heading2"/>
      </w:pPr>
      <w:r>
        <w:t>6. Indexes</w:t>
      </w:r>
    </w:p>
    <w:p>
      <w:r>
        <w:t>Clustered</w:t>
        <w:br/>
        <w:t>- PK_VendorTaxProfile</w:t>
        <w:br/>
        <w:br/>
        <w:t>Non-Clustered</w:t>
        <w:br/>
        <w:t>- IX_VendorTaxProfile_Name</w:t>
        <w:br/>
        <w:t>- IX_VendorTaxProfile_Code</w:t>
        <w:br/>
        <w:t>- IX_VendorTaxProfile_Status (StatusId, IsDeleted, IsActive)</w:t>
      </w:r>
    </w:p>
    <w:p>
      <w:pPr>
        <w:pStyle w:val="Heading2"/>
      </w:pPr>
      <w:r>
        <w:t>7. Relationships</w:t>
      </w:r>
    </w:p>
    <w:p>
      <w:r>
        <w:t>1:N</w:t>
        <w:br/>
        <w:br/>
        <w:t>VendorTaxProfile (1)</w:t>
        <w:br/>
        <w:t>↓</w:t>
        <w:br/>
        <w:t>Vendor (Many)</w:t>
        <w:br/>
        <w:br/>
        <w:t>FK: Vendor.VendorTaxProfileId</w:t>
        <w:br/>
        <w:br/>
        <w:t>1:1</w:t>
        <w:br/>
        <w:t>None</w:t>
        <w:br/>
        <w:br/>
        <w:t>N:N</w:t>
        <w:br/>
        <w:t>None</w:t>
      </w:r>
    </w:p>
    <w:p>
      <w:pPr>
        <w:pStyle w:val="Heading2"/>
      </w:pPr>
      <w:r>
        <w:t>8. Business Rules</w:t>
      </w:r>
    </w:p>
    <w:p>
      <w:pPr>
        <w:pStyle w:val="ListBullet"/>
      </w:pPr>
      <w:r>
        <w:t>Tax profile code and name must be unique.</w:t>
      </w:r>
    </w:p>
    <w:p>
      <w:pPr>
        <w:pStyle w:val="ListBullet"/>
      </w:pPr>
      <w:r>
        <w:t>Default tax rate must be between 0 and 100.</w:t>
      </w:r>
    </w:p>
    <w:p>
      <w:pPr>
        <w:pStyle w:val="ListBullet"/>
      </w:pPr>
      <w:r>
        <w:t>Inactive tax profiles cannot be assigned to new vendors.</w:t>
      </w:r>
    </w:p>
    <w:p>
      <w:pPr>
        <w:pStyle w:val="ListBullet"/>
      </w:pPr>
      <w:r>
        <w:t>Tax profiles referenced by vendors cannot be physically deleted.</w:t>
      </w:r>
    </w:p>
    <w:p>
      <w:pPr>
        <w:pStyle w:val="ListBullet"/>
      </w:pPr>
      <w:r>
        <w:t>Soft delete must always be used.</w:t>
      </w:r>
    </w:p>
    <w:p>
      <w:pPr>
        <w:pStyle w:val="ListBullet"/>
      </w:pPr>
      <w:r>
        <w:t>Tax settings affect procurement and accounting transactions.</w:t>
      </w:r>
    </w:p>
    <w:p>
      <w:pPr>
        <w:pStyle w:val="ListBullet"/>
      </w:pPr>
      <w:r>
        <w:t>Audit fields are mandatory.</w:t>
      </w:r>
    </w:p>
    <w:p>
      <w:pPr>
        <w:pStyle w:val="ListBullet"/>
      </w:pPr>
      <w:r>
        <w:t>RowVersion must be used for optimistic concurrency.</w:t>
      </w:r>
    </w:p>
    <w:p>
      <w:pPr>
        <w:pStyle w:val="Heading2"/>
      </w:pPr>
      <w:r>
        <w:t>9. Published Domain Events</w:t>
      </w:r>
    </w:p>
    <w:p>
      <w:pPr>
        <w:pStyle w:val="ListBullet"/>
      </w:pPr>
      <w:r>
        <w:t>VendorTaxProfileCreated</w:t>
      </w:r>
    </w:p>
    <w:p>
      <w:pPr>
        <w:pStyle w:val="ListBullet"/>
      </w:pPr>
      <w:r>
        <w:t>VendorTaxProfileUpdated</w:t>
      </w:r>
    </w:p>
    <w:p>
      <w:pPr>
        <w:pStyle w:val="ListBullet"/>
      </w:pPr>
      <w:r>
        <w:t>VendorTaxProfileActivated</w:t>
      </w:r>
    </w:p>
    <w:p>
      <w:pPr>
        <w:pStyle w:val="ListBullet"/>
      </w:pPr>
      <w:r>
        <w:t>VendorTaxProfileDeactivated</w:t>
      </w:r>
    </w:p>
    <w:p>
      <w:pPr>
        <w:pStyle w:val="ListBullet"/>
      </w:pPr>
      <w:r>
        <w:t>VendorTaxProfileDeleted</w:t>
      </w:r>
    </w:p>
    <w:p>
      <w:pPr>
        <w:pStyle w:val="Heading2"/>
      </w:pPr>
      <w:r>
        <w:t>10. Developer Notes</w:t>
      </w:r>
    </w:p>
    <w:p>
      <w:pPr>
        <w:pStyle w:val="ListBullet"/>
      </w:pPr>
      <w:r>
        <w:t>Lookup/master table only.</w:t>
      </w:r>
    </w:p>
    <w:p>
      <w:pPr>
        <w:pStyle w:val="ListBullet"/>
      </w:pPr>
      <w:r>
        <w:t>Referenced by Vendor for default taxation behavior.</w:t>
      </w:r>
    </w:p>
    <w:p>
      <w:pPr>
        <w:pStyle w:val="ListBullet"/>
      </w:pPr>
      <w:r>
        <w:t>Supports procurement, tax reporting and accounting integration.</w:t>
      </w:r>
    </w:p>
    <w:p>
      <w:pPr>
        <w:pStyle w:val="ListBullet"/>
      </w:pPr>
      <w:r>
        <w:t>Filter active, non-deleted records in lookup screens.</w:t>
      </w:r>
    </w:p>
    <w:p>
      <w:pPr>
        <w:pStyle w:val="ListBullet"/>
      </w:pPr>
      <w:r>
        <w:t>Complies with RentalERP global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