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008 - CustomerTaxProfile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Defines default tax configuration applicable to customers for Sales, Rental and Accounting transactions.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User</w:t>
      </w:r>
    </w:p>
    <w:p>
      <w:pPr>
        <w:pStyle w:val="ListBullet"/>
      </w:pPr>
      <w:r>
        <w:t>Referenced By: Customer</w:t>
      </w:r>
    </w:p>
    <w:p>
      <w:pPr>
        <w:pStyle w:val="ListBullet"/>
      </w:pPr>
      <w:r>
        <w:t>Referenced By: SalesInvoice</w:t>
      </w:r>
    </w:p>
    <w:p>
      <w:pPr>
        <w:pStyle w:val="ListBullet"/>
      </w:pPr>
      <w:r>
        <w:t>Referenced By: RentalInvoice</w:t>
      </w:r>
    </w:p>
    <w:p>
      <w:pPr>
        <w:pStyle w:val="ListBullet"/>
      </w:pPr>
      <w:r>
        <w:t>Referenced By: Tax Module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CustomerTaxProfileId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TaxProfileCode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TaxProfileName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Profile Name</w:t>
            </w:r>
          </w:p>
        </w:tc>
      </w:tr>
      <w:tr>
        <w:tc>
          <w:tcPr>
            <w:tcW w:type="dxa" w:w="1234"/>
          </w:tcPr>
          <w:p>
            <w:r>
              <w:t>NTN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National Tax Number</w:t>
            </w:r>
          </w:p>
        </w:tc>
      </w:tr>
      <w:tr>
        <w:tc>
          <w:tcPr>
            <w:tcW w:type="dxa" w:w="1234"/>
          </w:tcPr>
          <w:p>
            <w:r>
              <w:t>GSTNumber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GST / Sales Tax Number</w:t>
            </w:r>
          </w:p>
        </w:tc>
      </w:tr>
      <w:tr>
        <w:tc>
          <w:tcPr>
            <w:tcW w:type="dxa" w:w="1234"/>
          </w:tcPr>
          <w:p>
            <w:r>
              <w:t>TaxRegistrationType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Registered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Registered / Unregistered / Exempt</w:t>
            </w:r>
          </w:p>
        </w:tc>
      </w:tr>
      <w:tr>
        <w:tc>
          <w:tcPr>
            <w:tcW w:type="dxa" w:w="1234"/>
          </w:tcPr>
          <w:p>
            <w:r>
              <w:t>DefaultTaxRate</w:t>
            </w:r>
          </w:p>
        </w:tc>
        <w:tc>
          <w:tcPr>
            <w:tcW w:type="dxa" w:w="1234"/>
          </w:tcPr>
          <w:p>
            <w:r>
              <w:t>DECIMAL(9,4)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Tax %</w:t>
            </w:r>
          </w:p>
        </w:tc>
      </w:tr>
      <w:tr>
        <w:tc>
          <w:tcPr>
            <w:tcW w:type="dxa" w:w="1234"/>
          </w:tcPr>
          <w:p>
            <w:r>
              <w:t>IsTaxExempt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Tax Exempt</w:t>
            </w:r>
          </w:p>
        </w:tc>
      </w:tr>
      <w:tr>
        <w:tc>
          <w:tcPr>
            <w:tcW w:type="dxa" w:w="1234"/>
          </w:tcPr>
          <w:p>
            <w:r>
              <w:t>ReverseChargeApplicable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Reverse Charge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Profile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PK_CustomerTaxProfile</w:t>
      </w:r>
    </w:p>
    <w:p>
      <w:pPr>
        <w:pStyle w:val="ListBullet"/>
      </w:pPr>
      <w:r>
        <w:t>FK_CustomerTaxProfile_Company</w:t>
      </w:r>
    </w:p>
    <w:p>
      <w:pPr>
        <w:pStyle w:val="ListBullet"/>
      </w:pPr>
      <w:r>
        <w:t>FK_CustomerTaxProfile_CreatedBy</w:t>
      </w:r>
    </w:p>
    <w:p>
      <w:pPr>
        <w:pStyle w:val="ListBullet"/>
      </w:pPr>
      <w:r>
        <w:t>FK_CustomerTaxProfile_ModifiedBy</w:t>
      </w:r>
    </w:p>
    <w:p>
      <w:pPr>
        <w:pStyle w:val="ListBullet"/>
      </w:pPr>
      <w:r>
        <w:t>FK_CustomerTaxProfile_DeletedBy</w:t>
      </w:r>
    </w:p>
    <w:p>
      <w:pPr>
        <w:pStyle w:val="ListBullet"/>
      </w:pPr>
      <w:r>
        <w:t>UQ (CompanyId, TaxProfileCode)</w:t>
      </w:r>
    </w:p>
    <w:p>
      <w:pPr>
        <w:pStyle w:val="ListBullet"/>
      </w:pPr>
      <w:r>
        <w:t>UQ (CompanyId, TaxProfileName)</w:t>
      </w:r>
    </w:p>
    <w:p>
      <w:pPr>
        <w:pStyle w:val="ListBullet"/>
      </w:pPr>
      <w:r>
        <w:t>CHECK (DefaultTaxRate &gt;= 0)</w:t>
      </w:r>
    </w:p>
    <w:p>
      <w:pPr>
        <w:pStyle w:val="ListBullet"/>
      </w:pPr>
      <w:r>
        <w:t>Only one default profile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PK_CustomerTaxProfile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IX_Default (CompanyId, IsDefault)</w:t>
      </w:r>
    </w:p>
    <w:p>
      <w:pPr>
        <w:pStyle w:val="ListBullet"/>
      </w:pPr>
      <w:r>
        <w:t>IX_Name (CompanyId, TaxProfileName)</w:t>
      </w:r>
    </w:p>
    <w:p>
      <w:pPr>
        <w:pStyle w:val="ListBullet"/>
      </w:pPr>
      <w:r>
        <w:t>IX_GSTNumber (GSTNumber)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CustomerTaxProfile</w:t>
      </w:r>
    </w:p>
    <w:p>
      <w:pPr>
        <w:pStyle w:val="ListBullet"/>
      </w:pPr>
      <w:r>
        <w:t>CustomerTaxProfile (1) -&gt; (N) Customer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TaxProfileCode generated through NumberSeries.</w:t>
      </w:r>
    </w:p>
    <w:p>
      <w:pPr>
        <w:pStyle w:val="ListBullet"/>
      </w:pPr>
      <w:r>
        <w:t>Profile name must be unique within Company.</w:t>
      </w:r>
    </w:p>
    <w:p>
      <w:pPr>
        <w:pStyle w:val="ListBullet"/>
      </w:pPr>
      <w:r>
        <w:t>Tax exempt customers cannot have a non-zero default tax rate.</w:t>
      </w:r>
    </w:p>
    <w:p>
      <w:pPr>
        <w:pStyle w:val="ListBullet"/>
      </w:pPr>
      <w:r>
        <w:t>Cannot delete while assigned to Customers.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CustomerTaxProfileCreated</w:t>
      </w:r>
    </w:p>
    <w:p>
      <w:pPr>
        <w:pStyle w:val="ListBullet"/>
      </w:pPr>
      <w:r>
        <w:t>CustomerTaxProfileUpdated</w:t>
      </w:r>
    </w:p>
    <w:p>
      <w:pPr>
        <w:pStyle w:val="ListBullet"/>
      </w:pPr>
      <w:r>
        <w:t>CustomerTaxProfileActivated</w:t>
      </w:r>
    </w:p>
    <w:p>
      <w:pPr>
        <w:pStyle w:val="ListBullet"/>
      </w:pPr>
      <w:r>
        <w:t>CustomerTaxProfileInactivated</w:t>
      </w:r>
    </w:p>
    <w:p>
      <w:pPr>
        <w:pStyle w:val="Heading2"/>
      </w:pPr>
      <w:r>
        <w:t>Sample Seed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Tax Type</w:t>
            </w:r>
          </w:p>
        </w:tc>
        <w:tc>
          <w:tcPr>
            <w:tcW w:type="dxa" w:w="2160"/>
          </w:tcPr>
          <w:p>
            <w:r>
              <w:t>Rate %</w:t>
            </w:r>
          </w:p>
        </w:tc>
      </w:tr>
      <w:tr>
        <w:tc>
          <w:tcPr>
            <w:tcW w:type="dxa" w:w="2160"/>
          </w:tcPr>
          <w:p>
            <w:r>
              <w:t>TP-001</w:t>
            </w:r>
          </w:p>
        </w:tc>
        <w:tc>
          <w:tcPr>
            <w:tcW w:type="dxa" w:w="2160"/>
          </w:tcPr>
          <w:p>
            <w:r>
              <w:t>Registered</w:t>
            </w:r>
          </w:p>
        </w:tc>
        <w:tc>
          <w:tcPr>
            <w:tcW w:type="dxa" w:w="2160"/>
          </w:tcPr>
          <w:p>
            <w:r>
              <w:t>Registered</w:t>
            </w:r>
          </w:p>
        </w:tc>
        <w:tc>
          <w:tcPr>
            <w:tcW w:type="dxa" w:w="2160"/>
          </w:tcPr>
          <w:p>
            <w:r>
              <w:t>18.00</w:t>
            </w:r>
          </w:p>
        </w:tc>
      </w:tr>
      <w:tr>
        <w:tc>
          <w:tcPr>
            <w:tcW w:type="dxa" w:w="2160"/>
          </w:tcPr>
          <w:p>
            <w:r>
              <w:t>TP-002</w:t>
            </w:r>
          </w:p>
        </w:tc>
        <w:tc>
          <w:tcPr>
            <w:tcW w:type="dxa" w:w="2160"/>
          </w:tcPr>
          <w:p>
            <w:r>
              <w:t>Unregistered</w:t>
            </w:r>
          </w:p>
        </w:tc>
        <w:tc>
          <w:tcPr>
            <w:tcW w:type="dxa" w:w="2160"/>
          </w:tcPr>
          <w:p>
            <w:r>
              <w:t>Unregistered</w:t>
            </w:r>
          </w:p>
        </w:tc>
        <w:tc>
          <w:tcPr>
            <w:tcW w:type="dxa" w:w="2160"/>
          </w:tcPr>
          <w:p>
            <w:r>
              <w:t>18.00</w:t>
            </w:r>
          </w:p>
        </w:tc>
      </w:tr>
      <w:tr>
        <w:tc>
          <w:tcPr>
            <w:tcW w:type="dxa" w:w="2160"/>
          </w:tcPr>
          <w:p>
            <w:r>
              <w:t>TP-003</w:t>
            </w:r>
          </w:p>
        </w:tc>
        <w:tc>
          <w:tcPr>
            <w:tcW w:type="dxa" w:w="2160"/>
          </w:tcPr>
          <w:p>
            <w:r>
              <w:t>Zero Rated</w:t>
            </w:r>
          </w:p>
        </w:tc>
        <w:tc>
          <w:tcPr>
            <w:tcW w:type="dxa" w:w="2160"/>
          </w:tcPr>
          <w:p>
            <w:r>
              <w:t>Registered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TP-004</w:t>
            </w:r>
          </w:p>
        </w:tc>
        <w:tc>
          <w:tcPr>
            <w:tcW w:type="dxa" w:w="2160"/>
          </w:tcPr>
          <w:p>
            <w:r>
              <w:t>Exempt</w:t>
            </w:r>
          </w:p>
        </w:tc>
        <w:tc>
          <w:tcPr>
            <w:tcW w:type="dxa" w:w="2160"/>
          </w:tcPr>
          <w:p>
            <w:r>
              <w:t>Exempt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</w:tbl>
    <w:p>
      <w:pPr>
        <w:pStyle w:val="Heading2"/>
      </w:pPr>
      <w:r>
        <w:t>Developer Notes</w:t>
      </w:r>
    </w:p>
    <w:p>
      <w:r>
        <w:t>This table stores default customer tax configuration. Actual tax calculations are performed by the Tax Engine during transaction posting.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