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010 - CustomerAddress</w:t>
      </w:r>
    </w:p>
    <w:p>
      <w:pPr>
        <w:pStyle w:val="Heading2"/>
      </w:pPr>
      <w:r>
        <w:t>Table Classification</w:t>
      </w:r>
    </w:p>
    <w:p>
      <w:r>
        <w:t>Link Table</w:t>
      </w:r>
    </w:p>
    <w:p>
      <w:pPr>
        <w:pStyle w:val="Heading2"/>
      </w:pPr>
      <w:r>
        <w:t>Purpose</w:t>
      </w:r>
    </w:p>
    <w:p>
      <w:r>
        <w:t>Links Customers with shared Address records. A customer can have multiple addresses such as Billing, Shipping, Head Office and Installation locations.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Address (Shared Kernel)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CustomerAddressId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AddressId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Shared Address</w:t>
            </w:r>
          </w:p>
        </w:tc>
      </w:tr>
      <w:tr>
        <w:tc>
          <w:tcPr>
            <w:tcW w:type="dxa" w:w="1234"/>
          </w:tcPr>
          <w:p>
            <w:r>
              <w:t>AddressType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Billing/Shipping/HeadOffice/Site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Address</w:t>
            </w:r>
          </w:p>
        </w:tc>
      </w:tr>
      <w:tr>
        <w:tc>
          <w:tcPr>
            <w:tcW w:type="dxa" w:w="1234"/>
          </w:tcPr>
          <w:p>
            <w:r>
              <w:t>IsDefaultBilling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Billing Default</w:t>
            </w:r>
          </w:p>
        </w:tc>
      </w:tr>
      <w:tr>
        <w:tc>
          <w:tcPr>
            <w:tcW w:type="dxa" w:w="1234"/>
          </w:tcPr>
          <w:p>
            <w:r>
              <w:t>IsDefaultShipping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Shipping Default</w:t>
            </w:r>
          </w:p>
        </w:tc>
      </w:tr>
      <w:tr>
        <w:tc>
          <w:tcPr>
            <w:tcW w:type="dxa" w:w="1234"/>
          </w:tcPr>
          <w:p>
            <w:r>
              <w:t>EffectiveFrom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Start Date</w:t>
            </w:r>
          </w:p>
        </w:tc>
      </w:tr>
      <w:tr>
        <w:tc>
          <w:tcPr>
            <w:tcW w:type="dxa" w:w="1234"/>
          </w:tcPr>
          <w:p>
            <w:r>
              <w:t>EffectiveTo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End Date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PK_CustomerAddress</w:t>
      </w:r>
    </w:p>
    <w:p>
      <w:pPr>
        <w:pStyle w:val="ListBullet"/>
      </w:pPr>
      <w:r>
        <w:t>FK_CustomerAddress_Customer</w:t>
      </w:r>
    </w:p>
    <w:p>
      <w:pPr>
        <w:pStyle w:val="ListBullet"/>
      </w:pPr>
      <w:r>
        <w:t>FK_CustomerAddress_Address</w:t>
      </w:r>
    </w:p>
    <w:p>
      <w:pPr>
        <w:pStyle w:val="ListBullet"/>
      </w:pPr>
      <w:r>
        <w:t>FK_CustomerAddress_CreatedBy</w:t>
      </w:r>
    </w:p>
    <w:p>
      <w:pPr>
        <w:pStyle w:val="ListBullet"/>
      </w:pPr>
      <w:r>
        <w:t>FK_CustomerAddress_ModifiedBy</w:t>
      </w:r>
    </w:p>
    <w:p>
      <w:pPr>
        <w:pStyle w:val="ListBullet"/>
      </w:pPr>
      <w:r>
        <w:t>FK_CustomerAddress_DeletedBy</w:t>
      </w:r>
    </w:p>
    <w:p>
      <w:pPr>
        <w:pStyle w:val="ListBullet"/>
      </w:pPr>
      <w:r>
        <w:t>CHECK (EffectiveTo IS NULL OR EffectiveTo &gt;= EffectiveFrom)</w:t>
      </w:r>
    </w:p>
    <w:p>
      <w:pPr>
        <w:pStyle w:val="ListBullet"/>
      </w:pPr>
      <w:r>
        <w:t>Only one primary address per Customer and AddressType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PK_CustomerAddress</w:t>
      </w:r>
    </w:p>
    <w:p>
      <w:pPr>
        <w:pStyle w:val="ListBullet"/>
      </w:pPr>
      <w:r>
        <w:t>IX_Customer (CustomerId)</w:t>
      </w:r>
    </w:p>
    <w:p>
      <w:pPr>
        <w:pStyle w:val="ListBullet"/>
      </w:pPr>
      <w:r>
        <w:t>IX_Address (AddressId)</w:t>
      </w:r>
    </w:p>
    <w:p>
      <w:pPr>
        <w:pStyle w:val="ListBullet"/>
      </w:pPr>
      <w:r>
        <w:t>IX_AddressType (CustomerId, AddressType)</w:t>
      </w:r>
    </w:p>
    <w:p>
      <w:pPr>
        <w:pStyle w:val="ListBullet"/>
      </w:pPr>
      <w:r>
        <w:t>IX_Status (CustomerId, StatusId)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CustomerAddress</w:t>
      </w:r>
    </w:p>
    <w:p>
      <w:pPr>
        <w:pStyle w:val="ListBullet"/>
      </w:pPr>
      <w:r>
        <w:t>Address (1) -&gt; (N) CustomerAddress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 customer may have multiple addresses.</w:t>
      </w:r>
    </w:p>
    <w:p>
      <w:pPr>
        <w:pStyle w:val="ListBullet"/>
      </w:pPr>
      <w:r>
        <w:t>One primary address per AddressType.</w:t>
      </w:r>
    </w:p>
    <w:p>
      <w:pPr>
        <w:pStyle w:val="ListBullet"/>
      </w:pPr>
      <w:r>
        <w:t>Billing and Shipping defaults are independent.</w:t>
      </w:r>
    </w:p>
    <w:p>
      <w:pPr>
        <w:pStyle w:val="ListBullet"/>
      </w:pPr>
      <w:r>
        <w:t>Historical addresses are retained using Effective dates.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CustomerAddressAdded</w:t>
      </w:r>
    </w:p>
    <w:p>
      <w:pPr>
        <w:pStyle w:val="ListBullet"/>
      </w:pPr>
      <w:r>
        <w:t>CustomerAddressUpdated</w:t>
      </w:r>
    </w:p>
    <w:p>
      <w:pPr>
        <w:pStyle w:val="ListBullet"/>
      </w:pPr>
      <w:r>
        <w:t>CustomerAddressRemoved</w:t>
      </w:r>
    </w:p>
    <w:p>
      <w:pPr>
        <w:pStyle w:val="Heading2"/>
      </w:pPr>
      <w:r>
        <w:t>Developer Notes</w:t>
      </w:r>
    </w:p>
    <w:p>
      <w:r>
        <w:t>Address data resides in the Shared Kernel Address table. CustomerAddress only maintains the relationship and address usage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