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07</w:t>
      </w:r>
    </w:p>
    <w:p>
      <w:pPr>
        <w:pStyle w:val="Heading1"/>
      </w:pPr>
      <w:r>
        <w:t>STATE / PROVINCE</w:t>
      </w:r>
    </w:p>
    <w:p>
      <w:pPr>
        <w:pStyle w:val="Heading2"/>
      </w:pPr>
      <w:r>
        <w:t>1. Purpose</w:t>
      </w:r>
    </w:p>
    <w:p>
      <w:r>
        <w:t>Stores states/provinces belonging to a country. Used for address normalization, taxation, reporting and regional business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StateId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CountryId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Country.CountryId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Parent Country</w:t>
            </w:r>
          </w:p>
        </w:tc>
      </w:tr>
      <w:tr>
        <w:tc>
          <w:tcPr>
            <w:tcW w:type="dxa" w:w="1234"/>
          </w:tcPr>
          <w:p>
            <w:r>
              <w:t>StateCode</w:t>
            </w:r>
          </w:p>
        </w:tc>
        <w:tc>
          <w:tcPr>
            <w:tcW w:type="dxa" w:w="1234"/>
          </w:tcPr>
          <w:p>
            <w:r>
              <w:t>NVARCHAR(10)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within Country</w:t>
            </w:r>
          </w:p>
        </w:tc>
      </w:tr>
      <w:tr>
        <w:tc>
          <w:tcPr>
            <w:tcW w:type="dxa" w:w="1234"/>
          </w:tcPr>
          <w:p>
            <w:r>
              <w:t>StateName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State/Province Name</w:t>
            </w:r>
          </w:p>
        </w:tc>
      </w:tr>
      <w:tr>
        <w:tc>
          <w:tcPr>
            <w:tcW w:type="dxa" w:w="1234"/>
          </w:tcPr>
          <w:p>
            <w:r>
              <w:t>ISOCode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ISO-3166-2</w:t>
            </w:r>
          </w:p>
        </w:tc>
      </w:tr>
      <w:tr>
        <w:tc>
          <w:tcPr>
            <w:tcW w:type="dxa" w:w="1234"/>
          </w:tcPr>
          <w:p>
            <w:r>
              <w:t>TaxRegionCode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Optional tax region</w:t>
            </w:r>
          </w:p>
        </w:tc>
      </w:tr>
      <w:tr>
        <w:tc>
          <w:tcPr>
            <w:tcW w:type="dxa" w:w="1234"/>
          </w:tcPr>
          <w:p>
            <w:r>
              <w:t>CapitalCity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Capital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PK_State</w:t>
      </w:r>
    </w:p>
    <w:p>
      <w:pPr>
        <w:pStyle w:val="ListBullet"/>
      </w:pPr>
      <w:r>
        <w:t>FK_State_Country</w:t>
      </w:r>
    </w:p>
    <w:p>
      <w:pPr>
        <w:pStyle w:val="ListBullet"/>
      </w:pPr>
      <w:r>
        <w:t>UQ_State (CountryId, StateCode)</w:t>
      </w:r>
    </w:p>
    <w:p>
      <w:pPr>
        <w:pStyle w:val="ListBullet"/>
      </w:pPr>
      <w:r>
        <w:t>UQ_State (CountryId, StateName)</w:t>
      </w:r>
    </w:p>
    <w:p>
      <w:pPr>
        <w:pStyle w:val="ListBullet"/>
      </w:pPr>
      <w:r>
        <w:t>CHECK (StateCode &lt;&gt; '')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on StateId</w:t>
      </w:r>
    </w:p>
    <w:p>
      <w:pPr>
        <w:pStyle w:val="ListBullet"/>
      </w:pPr>
      <w:r>
        <w:t>Unique (CountryId, StateCode)</w:t>
      </w:r>
    </w:p>
    <w:p>
      <w:pPr>
        <w:pStyle w:val="ListBullet"/>
      </w:pPr>
      <w:r>
        <w:t>Unique (CountryId, StateName)</w:t>
      </w:r>
    </w:p>
    <w:p>
      <w:pPr>
        <w:pStyle w:val="ListBullet"/>
      </w:pPr>
      <w:r>
        <w:t>Composite (CountryId, IsActive)</w:t>
      </w:r>
    </w:p>
    <w:p>
      <w:pPr>
        <w:pStyle w:val="ListBullet"/>
      </w:pPr>
      <w:r>
        <w:t>Nonclustered (DisplayOrder)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Country 1:N State</w:t>
      </w:r>
    </w:p>
    <w:p>
      <w:pPr>
        <w:pStyle w:val="ListBullet"/>
      </w:pPr>
      <w:r>
        <w:t>State 1:N City</w:t>
      </w:r>
    </w:p>
    <w:p>
      <w:pPr>
        <w:pStyle w:val="ListBullet"/>
      </w:pPr>
      <w:r>
        <w:t>State 1:N Company</w:t>
      </w:r>
    </w:p>
    <w:p>
      <w:pPr>
        <w:pStyle w:val="ListBullet"/>
      </w:pPr>
      <w:r>
        <w:t>State 1:N Branch</w:t>
      </w:r>
    </w:p>
    <w:p>
      <w:pPr>
        <w:pStyle w:val="ListBullet"/>
      </w:pPr>
      <w:r>
        <w:t>State 1:N CustomerAddress</w:t>
      </w:r>
    </w:p>
    <w:p>
      <w:pPr>
        <w:pStyle w:val="ListBullet"/>
      </w:pPr>
      <w:r>
        <w:t>State 1:N VendorAddress</w:t>
      </w:r>
    </w:p>
    <w:p>
      <w:pPr>
        <w:pStyle w:val="ListBullet"/>
      </w:pPr>
      <w:r>
        <w:t>State 1:N Warehouse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StateCode must be unique within a country.</w:t>
      </w:r>
    </w:p>
    <w:p>
      <w:pPr>
        <w:pStyle w:val="ListBullet"/>
      </w:pPr>
      <w:r>
        <w:t>State cannot be deleted if referenced by any address.</w:t>
      </w:r>
    </w:p>
    <w:p>
      <w:pPr>
        <w:pStyle w:val="ListBullet"/>
      </w:pPr>
      <w:r>
        <w:t>Inactive states cannot be selected for new records.</w:t>
      </w:r>
    </w:p>
    <w:p>
      <w:pPr>
        <w:pStyle w:val="ListBullet"/>
      </w:pPr>
      <w:r>
        <w:t>Import ISO state/province codes during system initialization.</w:t>
      </w:r>
    </w:p>
    <w:p>
      <w:pPr>
        <w:pStyle w:val="Heading2"/>
      </w:pPr>
      <w:r>
        <w:t>6. Accounting Impact</w:t>
      </w:r>
    </w:p>
    <w:p>
      <w:r>
        <w:t>No direct accounting entries. Used for tax determination, regional reporting and compliance.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/api/states/{id}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/api/states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/api/states/{id}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/api/states/{id}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State List</w:t>
      </w:r>
    </w:p>
    <w:p>
      <w:pPr>
        <w:pStyle w:val="ListBullet"/>
      </w:pPr>
      <w:r>
        <w:t>State Detail</w:t>
      </w:r>
    </w:p>
    <w:p>
      <w:pPr>
        <w:pStyle w:val="ListBullet"/>
      </w:pPr>
      <w:r>
        <w:t>Create/Edit State</w:t>
      </w:r>
    </w:p>
    <w:p>
      <w:pPr>
        <w:pStyle w:val="Heading2"/>
      </w:pPr>
      <w:r>
        <w:t>9. SQL Notes</w:t>
      </w:r>
    </w:p>
    <w:p>
      <w:r>
        <w:t>Seed with official state/province data where available. Keep codes aligned with ISO-3166-2.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