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VendorDomain_004_VendorTerritory</w:t>
      </w:r>
    </w:p>
    <w:p>
      <w:pPr>
        <w:pStyle w:val="Heading2"/>
      </w:pPr>
      <w:r>
        <w:t>1. Table Classification</w:t>
      </w:r>
    </w:p>
    <w:p>
      <w:r>
        <w:t>Domain: Vendor Domain</w:t>
        <w:br/>
        <w:t>Table Name: VendorTerritory</w:t>
        <w:br/>
        <w:t>Purpose: Master Table</w:t>
        <w:br/>
        <w:t>Ownership: Vendor Domain</w:t>
        <w:br/>
        <w:t>Aggregate Root: No</w:t>
      </w:r>
    </w:p>
    <w:p>
      <w:pPr>
        <w:pStyle w:val="Heading2"/>
      </w:pPr>
      <w:r>
        <w:t>2. Purpose</w:t>
      </w:r>
    </w:p>
    <w:p>
      <w:r>
        <w:t>VendorTerritory defines the geographical or business territories assigned to vendors for procurement, reporting, performance analysis and operational segmentation.</w:t>
        <w:br/>
        <w:br/>
        <w:t>Examples:</w:t>
        <w:br/>
        <w:t>• North Region</w:t>
        <w:br/>
        <w:t>• South Region</w:t>
        <w:br/>
        <w:t>• East Region</w:t>
        <w:br/>
        <w:t>• West Region</w:t>
        <w:br/>
        <w:t>• Karachi</w:t>
        <w:br/>
        <w:t>• Lahore</w:t>
        <w:br/>
        <w:t>• Islamabad</w:t>
        <w:br/>
        <w:t>• International</w:t>
        <w:br/>
        <w:br/>
        <w:t>Each Vendor belongs to one VendorTerritory.</w:t>
      </w:r>
    </w:p>
    <w:p>
      <w:pPr>
        <w:pStyle w:val="Heading2"/>
      </w:pPr>
      <w:r>
        <w:t>3. Dependencies</w:t>
      </w:r>
    </w:p>
    <w:p>
      <w:r>
        <w:t>Depends On:</w:t>
        <w:br/>
        <w:t>- None</w:t>
        <w:br/>
        <w:br/>
        <w:t>Referenced By:</w:t>
        <w:br/>
        <w:t>- Vendor</w:t>
      </w:r>
    </w:p>
    <w:p>
      <w:pPr>
        <w:pStyle w:val="Heading2"/>
      </w:pPr>
      <w:r>
        <w:t>4. 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SQL 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 Value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VendorTerritoryId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TerritoryCode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territory code</w:t>
            </w:r>
          </w:p>
        </w:tc>
      </w:tr>
      <w:tr>
        <w:tc>
          <w:tcPr>
            <w:tcW w:type="dxa" w:w="1234"/>
          </w:tcPr>
          <w:p>
            <w:r>
              <w:t>TerritoryName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Territory 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Active flag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Display order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Created by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Created date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Modified by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Modified date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Deleted by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Deleted date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 token</w:t>
            </w:r>
          </w:p>
        </w:tc>
      </w:tr>
    </w:tbl>
    <w:p>
      <w:pPr>
        <w:pStyle w:val="Heading2"/>
      </w:pPr>
      <w:r>
        <w:t>5. Constraints</w:t>
      </w:r>
    </w:p>
    <w:p>
      <w:r>
        <w:t>Primary Key</w:t>
        <w:br/>
        <w:t>- PK_VendorTerritory (VendorTerritoryId)</w:t>
        <w:br/>
        <w:br/>
        <w:t>Foreign Keys</w:t>
        <w:br/>
        <w:t>- None</w:t>
        <w:br/>
        <w:br/>
        <w:t>Unique Keys</w:t>
        <w:br/>
        <w:t>- UQ_VendorTerritory_TerritoryCode</w:t>
        <w:br/>
        <w:t>- UQ_VendorTerritory_TerritoryName</w:t>
        <w:br/>
        <w:br/>
        <w:t>Check Constraints</w:t>
        <w:br/>
        <w:t>- DisplayOrder &gt;= 0</w:t>
        <w:br/>
        <w:t>- StatusId &gt; 0</w:t>
      </w:r>
    </w:p>
    <w:p>
      <w:pPr>
        <w:pStyle w:val="Heading2"/>
      </w:pPr>
      <w:r>
        <w:t>6. Indexes</w:t>
      </w:r>
    </w:p>
    <w:p>
      <w:r>
        <w:t>Clustered</w:t>
        <w:br/>
        <w:t>- PK_VendorTerritory</w:t>
        <w:br/>
        <w:br/>
        <w:t>Non-Clustered</w:t>
        <w:br/>
        <w:t>- IX_VendorTerritory_Name</w:t>
        <w:br/>
        <w:t>- IX_VendorTerritory_Code</w:t>
        <w:br/>
        <w:t>- IX_VendorTerritory_Status (StatusId, IsDeleted, IsActive)</w:t>
        <w:br/>
        <w:t>- IX_VendorTerritory_DisplayOrder</w:t>
      </w:r>
    </w:p>
    <w:p>
      <w:pPr>
        <w:pStyle w:val="Heading2"/>
      </w:pPr>
      <w:r>
        <w:t>7. Relationships</w:t>
      </w:r>
    </w:p>
    <w:p>
      <w:r>
        <w:t>1:N</w:t>
        <w:br/>
        <w:t>VendorTerritory (1) → Vendor (Many)</w:t>
        <w:br/>
        <w:t>FK: Vendor.VendorTerritoryId</w:t>
        <w:br/>
        <w:br/>
        <w:t>1:1</w:t>
        <w:br/>
        <w:t>None</w:t>
        <w:br/>
        <w:br/>
        <w:t>N:N</w:t>
        <w:br/>
        <w:t>None</w:t>
      </w:r>
    </w:p>
    <w:p>
      <w:pPr>
        <w:pStyle w:val="Heading2"/>
      </w:pPr>
      <w:r>
        <w:t>8. Business Rules</w:t>
      </w:r>
    </w:p>
    <w:p>
      <w:pPr>
        <w:pStyle w:val="ListBullet"/>
      </w:pPr>
      <w:r>
        <w:t>Territory names must be unique.</w:t>
      </w:r>
    </w:p>
    <w:p>
      <w:pPr>
        <w:pStyle w:val="ListBullet"/>
      </w:pPr>
      <w:r>
        <w:t>Territory codes must be unique.</w:t>
      </w:r>
    </w:p>
    <w:p>
      <w:pPr>
        <w:pStyle w:val="ListBullet"/>
      </w:pPr>
      <w:r>
        <w:t>Inactive territories cannot be assigned to new vendors.</w:t>
      </w:r>
    </w:p>
    <w:p>
      <w:pPr>
        <w:pStyle w:val="ListBullet"/>
      </w:pPr>
      <w:r>
        <w:t>Soft-deleted territories remain available for historical records only.</w:t>
      </w:r>
    </w:p>
    <w:p>
      <w:pPr>
        <w:pStyle w:val="ListBullet"/>
      </w:pPr>
      <w:r>
        <w:t>DisplayOrder controls UI sorting.</w:t>
      </w:r>
    </w:p>
    <w:p>
      <w:pPr>
        <w:pStyle w:val="ListBullet"/>
      </w:pPr>
      <w:r>
        <w:t>Physical deletion is not allowed.</w:t>
      </w:r>
    </w:p>
    <w:p>
      <w:pPr>
        <w:pStyle w:val="ListBullet"/>
      </w:pPr>
      <w:r>
        <w:t>Referenced territories cannot be deleted while active vendors exist.</w:t>
      </w:r>
    </w:p>
    <w:p>
      <w:pPr>
        <w:pStyle w:val="ListBullet"/>
      </w:pPr>
      <w:r>
        <w:t>Audit fields are mandatory.</w:t>
      </w:r>
    </w:p>
    <w:p>
      <w:pPr>
        <w:pStyle w:val="ListBullet"/>
      </w:pPr>
      <w:r>
        <w:t>RowVersion is required for optimistic concurrency.</w:t>
      </w:r>
    </w:p>
    <w:p>
      <w:pPr>
        <w:pStyle w:val="Heading2"/>
      </w:pPr>
      <w:r>
        <w:t>9. Published Domain Events</w:t>
      </w:r>
    </w:p>
    <w:p>
      <w:pPr>
        <w:pStyle w:val="ListBullet"/>
      </w:pPr>
      <w:r>
        <w:t>VendorTerritoryCreated</w:t>
      </w:r>
    </w:p>
    <w:p>
      <w:pPr>
        <w:pStyle w:val="ListBullet"/>
      </w:pPr>
      <w:r>
        <w:t>VendorTerritoryUpdated</w:t>
      </w:r>
    </w:p>
    <w:p>
      <w:pPr>
        <w:pStyle w:val="ListBullet"/>
      </w:pPr>
      <w:r>
        <w:t>VendorTerritoryActivated</w:t>
      </w:r>
    </w:p>
    <w:p>
      <w:pPr>
        <w:pStyle w:val="ListBullet"/>
      </w:pPr>
      <w:r>
        <w:t>VendorTerritoryDeactivated</w:t>
      </w:r>
    </w:p>
    <w:p>
      <w:pPr>
        <w:pStyle w:val="ListBullet"/>
      </w:pPr>
      <w:r>
        <w:t>VendorTerritoryDeleted</w:t>
      </w:r>
    </w:p>
    <w:p>
      <w:pPr>
        <w:pStyle w:val="Heading2"/>
      </w:pPr>
      <w:r>
        <w:t>10. Developer Notes</w:t>
      </w:r>
    </w:p>
    <w:p>
      <w:pPr>
        <w:pStyle w:val="ListBullet"/>
      </w:pPr>
      <w:r>
        <w:t>Master lookup table.</w:t>
      </w:r>
    </w:p>
    <w:p>
      <w:pPr>
        <w:pStyle w:val="ListBullet"/>
      </w:pPr>
      <w:r>
        <w:t>No business ownership stored.</w:t>
      </w:r>
    </w:p>
    <w:p>
      <w:pPr>
        <w:pStyle w:val="ListBullet"/>
      </w:pPr>
      <w:r>
        <w:t>Used for reporting, procurement and analytics.</w:t>
      </w:r>
    </w:p>
    <w:p>
      <w:pPr>
        <w:pStyle w:val="ListBullet"/>
      </w:pPr>
      <w:r>
        <w:t>Filter active, non-deleted records in lookups.</w:t>
      </w:r>
    </w:p>
    <w:p>
      <w:pPr>
        <w:pStyle w:val="ListBullet"/>
      </w:pPr>
      <w:r>
        <w:t>Complies with global ERP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