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Sandbox forense para experimentos com agentes de IA locais</w:t>
      </w:r>
    </w:p>
    <w:p>
      <w:pPr/>
      <w:r>
        <w:t xml:space="preserve">Oct 6, 2026</w:t>
      </w:r>
      <w:r>
        <w:t xml:space="preserve"> · </w:t>
      </w:r>
      <w:r>
        <w:t xml:space="preserve">@Tainá</w:t>
      </w:r>
    </w:p>
    <w:p>
      <w:pPr>
        <w:pStyle w:val="Heading2"/>
      </w:pPr>
      <w:r>
        <w:t xml:space="preserve">Objetivo e escopo</w:t>
      </w:r>
    </w:p>
    <w:p>
      <w:pPr/>
      <w:r>
        <w:t xml:space="preserve">Este documento especifica uma sandbox que gera execuções com verdade conhecida (ground truth), a fim de mensurar o que cada abordagem forense recupera de um agente de IA local: existência, post-mortem e live.</w:t>
      </w:r>
    </w:p>
    <w:p>
      <w:pPr/>
      <w:r>
        <w:t xml:space="preserve">Em cada cenário, um agente de teste executa ações registradas pelo próprio experimento. Em seguida, cada técnica é aplicada de forma independente, e seus resultados são confrontados com esse registro.</w:t>
      </w:r>
    </w:p>
    <w:p>
      <w:pPr/>
      <w:r>
        <w:t xml:space="preserve">Três constatações da literatura orientam o desenho experimental: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Modelo não é agente.</w:t>
      </w:r>
      <w:r>
        <w:t xml:space="preserve"> Os estudos de artefatos de runners locais abrangem modelos, conversas e logs [1], [2], ao passo que o rastro de agentes é tratado em trabalhos sobre AutoGen [3] e OpenClaw [4]. Os dois níveis são, portanto, avaliados separadamente.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que se recupera depende do acesso e da volatilidade.</w:t>
      </w:r>
      <w:r>
        <w:t xml:space="preserve"> Dehghantanha e Homayoun [5] organizam a investigação por nível de acesso e propõem uma ordem de volatilidade para sistemas de IA, adotada aqui para definir a prioridade de coleta.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Cada estudo testou uma pilha específica.</w:t>
      </w:r>
      <w:r>
        <w:t xml:space="preserve"> Por exemplo, [1] restringiu-se ao Windows 11. A sandbox permite verificar se os achados se mantêm no ambiente considerado nesta pesquisa.</w:t>
      </w:r>
    </w:p>
    <w:p>
      <w:pPr>
        <w:pStyle w:val="Heading2"/>
      </w:pPr>
      <w:r>
        <w:t xml:space="preserve">Classificação das técnicas</w:t>
      </w:r>
    </w:p>
    <w:p>
      <w:pPr/>
      <w:r>
        <w:t xml:space="preserve">Cada cenário é avaliado segundo três classes, que respondem a questões distintas: existência, post-mortem e live.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Pergunta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 da VM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Evidências candidatas e limites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Existência</w:t>
            </w:r>
          </w:p>
        </w:tc>
        <w:tc>
          <w:tcPr>
            <w:tcW w:w="2340" w:type="dxa"/>
          </w:tcPr>
          <w:p>
            <w:pPr/>
            <w:r>
              <w:t xml:space="preserve">Há ou houve IA aqui? É só modelo ou também agente?</w:t>
            </w:r>
          </w:p>
        </w:tc>
        <w:tc>
          <w:tcPr>
            <w:tcW w:w="2340" w:type="dxa"/>
          </w:tcPr>
          <w:p>
            <w:pPr/>
            <w:r>
              <w:t xml:space="preserve">Qualquer</w:t>
            </w:r>
          </w:p>
        </w:tc>
        <w:tc>
          <w:tcPr>
            <w:tcW w:w="2340" w:type="dxa"/>
          </w:tcPr>
          <w:p>
            <w:pPr/>
            <w:r>
              <w:t xml:space="preserve">Decisão sim ou não, com nível de confiança. Assinatura GGUF no conteúdo, qualquer que seja o caminho [2]; manifests e hashes SHA-256 dos blobs [2]; caminhos padrão de cada aplicação [1]; módulos Python e conexões a endpoints de LLM, no caso do AutoGen [3], [6]; texto de prompts na memória [2], [7].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Post-mortem</w:t>
            </w:r>
          </w:p>
        </w:tc>
        <w:tc>
          <w:tcPr>
            <w:tcW w:w="2340" w:type="dxa"/>
          </w:tcPr>
          <w:p>
            <w:pPr/>
            <w:r>
              <w:t xml:space="preserve">O que foi feito, e com que configuração, depois do fim?</w:t>
            </w:r>
          </w:p>
        </w:tc>
        <w:tc>
          <w:tcPr>
            <w:tcW w:w="2340" w:type="dxa"/>
          </w:tcPr>
          <w:p>
            <w:pPr/>
            <w:r>
              <w:t xml:space="preserve">Desligada; só o disco</w:t>
            </w:r>
          </w:p>
        </w:tc>
        <w:tc>
          <w:tcPr>
            <w:tcW w:w="2340" w:type="dxa"/>
          </w:tcPr>
          <w:p>
            <w:pPr/>
            <w:r>
              <w:t xml:space="preserve">Manifests, blobs, logs do servidor, histórico de CLI e conversas em JSON [1], [2]; registro do Windows e prefetch [7]. A recuperação após exclusão pela interface varia: modelos baixados voltam em 4 de 5 aplicações e conversas, de 0% a 100% [1].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Live</w:t>
            </w:r>
          </w:p>
        </w:tc>
        <w:tc>
          <w:tcPr>
            <w:tcW w:w="2340" w:type="dxa"/>
          </w:tcPr>
          <w:p>
            <w:pPr/>
            <w:r>
              <w:t xml:space="preserve">O que se vê com a máquina ligada, durante e logo depois do agente?</w:t>
            </w:r>
          </w:p>
        </w:tc>
        <w:tc>
          <w:tcPr>
            <w:tcW w:w="2340" w:type="dxa"/>
          </w:tcPr>
          <w:p>
            <w:pPr/>
            <w:r>
              <w:t xml:space="preserve">Ligada</w:t>
            </w:r>
          </w:p>
        </w:tc>
        <w:tc>
          <w:tcPr>
            <w:tcW w:w="2340" w:type="dxa"/>
          </w:tcPr>
          <w:p>
            <w:pPr/>
            <w:r>
              <w:t xml:space="preserve">Processos e porta do servidor, 11434 por padrão [2]; chamadas à API em loopback [1]; captura de rede só enxerga o que ocorre depois de iniciada [7]; mensagens MCP por stdio ou HTTP [8]; prompts, respostas e pesos na memória do processo [2], com reconstrução de redes neurais a partir de imagens de memória em [9].</w:t>
            </w:r>
          </w:p>
        </w:tc>
      </w:tr>
    </w:tbl>
    <w:p>
      <w:pPr/>
      <w:r>
        <w:t xml:space="preserve">A classe Live compreende duas janelas: com o agente em execução (L1) e com o agente encerrado e a VM ainda ligada (L2). Em [7], os mesmos conteúdos foram encontrados na RAM antes e depois da exclusão do aplicativo, sem reinicialização da máquina, o que fundamenta a distinção entre L1 e L2. A fase post-mortem tem início com o desligamento da VM.</w:t>
      </w:r>
    </w:p>
    <w:p>
      <w:pPr/>
      <w:r>
        <w:t xml:space="preserve">Quanto à ordem de volatilidade de [5], a classe Live tende a abranger memória, contexto e tráfego em trânsito, e a classe post-mortem, logs, armazenamentos e pesos. Tal correspondência é uma proposta deste documento e não consta em [5]; a fronteira não é rígida, pois logs também podem ser lidos com a VM ligada.</w:t>
      </w:r>
    </w:p>
    <w:p>
      <w:pPr>
        <w:pStyle w:val="Heading2"/>
      </w:pPr>
      <w:r>
        <w:t xml:space="preserve">Arquitetura da sandbox</w:t>
      </w:r>
    </w:p>
    <w:p>
      <w:pPr/>
      <w:r>
        <w:drawing>
          <wp:inline distT="0" distB="0" distL="0" distR="0">
            <wp:extent cx="5486400" cy="3053442"/>
            <wp:docPr id="1" name="image1" descr="arquitetura da sandbox · host, VM de teste e VM de apo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da sandbox · host, VM de teste e VM de apoi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da sandbox · host, VM de teste e VM de apoio</w:t>
      </w:r>
    </w:p>
    <w:p>
      <w:pPr/>
      <w:r>
        <w:t xml:space="preserve">A classe Live compreende auditd, tcpdump e os dumps de RAM obtidos pelo host; a classe post-mortem corresponde à imagem do disco com a VM desligada. O coletor armazena a verdade fora do guest, de modo que o registro não deixe artefatos na VM.</w:t>
      </w:r>
    </w:p>
    <w:p>
      <w:pPr/>
      <w:r>
        <w:t xml:space="preserve">O agente consiste em um laço mínimo em Python sobre o Ollama, dotado das ferramentas </w:t>
      </w:r>
      <w:r>
        <w:rPr>
          <w:rStyle w:val="CodeChar"/>
        </w:rPr>
        <w:t xml:space="preserve">ler_arquivo</w:t>
      </w:r>
      <w:r>
        <w:t xml:space="preserve">, </w:t>
      </w:r>
      <w:r>
        <w:rPr>
          <w:rStyle w:val="CodeChar"/>
        </w:rPr>
        <w:t xml:space="preserve">executar_comando</w:t>
      </w:r>
      <w:r>
        <w:t xml:space="preserve"> e </w:t>
      </w:r>
      <w:r>
        <w:rPr>
          <w:rStyle w:val="CodeChar"/>
        </w:rPr>
        <w:t xml:space="preserve">http_get</w:t>
      </w:r>
      <w:r>
        <w:t xml:space="preserve">. Todos os dados da VM são fictícios, incluindo um segredo falso em </w:t>
      </w:r>
      <w:r>
        <w:rPr>
          <w:rStyle w:val="CodeChar"/>
        </w:rPr>
        <w:t xml:space="preserve">/home/lab/data</w:t>
      </w:r>
      <w:r>
        <w:t xml:space="preserve">.</w:t>
      </w:r>
    </w:p>
    <w:p>
      <w:pPr/>
      <w:r>
        <w:t xml:space="preserve">O guest da fase 1 é Linux. A escolha entre Linux e Windows permanece em aberto: apenas [2] cobre Linux, ao passo que [1], [2] e [7] cobrem Windows; assim, o Linux é o ambiente em que o resultado menos reproduz trabalho já publicado.</w:t>
      </w:r>
    </w:p>
    <w:p>
      <w:pPr>
        <w:pStyle w:val="Heading2"/>
      </w:pPr>
      <w:r>
        <w:t xml:space="preserve">Cenários e verdade conhecida</w:t>
      </w:r>
    </w:p>
    <w:p>
      <w:pPr/>
      <w:r>
        <w:t xml:space="preserve">Definem-se doze cenários: dois controles sem IA, um controle de atribuição e nove cenários com IA. A coluna "Existe" indica a verdade que cada técnica deve reproduzir.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Cenário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Ação programada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Existe (verdade)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o coletor registra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C0</w:t>
            </w:r>
          </w:p>
        </w:tc>
        <w:tc>
          <w:tcPr>
            <w:tcW w:w="2340" w:type="dxa"/>
          </w:tcPr>
          <w:p>
            <w:pPr/>
            <w:r>
              <w:t xml:space="preserve">Máquina limpa, sem IA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Nada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Stack de ML (torch, scikit-learn) sem LLM</w:t>
            </w:r>
          </w:p>
        </w:tc>
        <w:tc>
          <w:tcPr>
            <w:tcW w:w="2340" w:type="dxa"/>
          </w:tcPr>
          <w:p>
            <w:pPr/>
            <w:r>
              <w:t xml:space="preserve">Não: há ML, sem LLM</w:t>
            </w:r>
          </w:p>
        </w:tc>
        <w:tc>
          <w:tcPr>
            <w:tcW w:w="2340" w:type="dxa"/>
          </w:tcPr>
          <w:p>
            <w:pPr/>
            <w:r>
              <w:t xml:space="preserve">Lista de pacotes instalados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 (novo)</w:t>
            </w:r>
          </w:p>
        </w:tc>
        <w:tc>
          <w:tcPr>
            <w:tcW w:w="2340" w:type="dxa"/>
          </w:tcPr>
          <w:p>
            <w:pPr/>
            <w:r>
              <w:t xml:space="preserve">Script determinístico, sem LLM, repete as ações do S7</w:t>
            </w:r>
          </w:p>
        </w:tc>
        <w:tc>
          <w:tcPr>
            <w:tcW w:w="2340" w:type="dxa"/>
          </w:tcPr>
          <w:p>
            <w:pPr/>
            <w:r>
              <w:t xml:space="preserve">Não: há ações, sem IA</w:t>
            </w:r>
          </w:p>
        </w:tc>
        <w:tc>
          <w:tcPr>
            <w:tcW w:w="2340" w:type="dxa"/>
          </w:tcPr>
          <w:p>
            <w:pPr/>
            <w:r>
              <w:t xml:space="preserve">Cada ação do script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</w:t>
            </w:r>
          </w:p>
        </w:tc>
        <w:tc>
          <w:tcPr>
            <w:tcW w:w="2340" w:type="dxa"/>
          </w:tcPr>
          <w:p>
            <w:pPr/>
            <w:r>
              <w:t xml:space="preserve">Modelo carregado, sem tarefa</w:t>
            </w:r>
          </w:p>
        </w:tc>
        <w:tc>
          <w:tcPr>
            <w:tcW w:w="2340" w:type="dxa"/>
          </w:tcPr>
          <w:p>
            <w:pPr/>
            <w:r>
              <w:t xml:space="preserve">Modelo sim; agente não</w:t>
            </w:r>
          </w:p>
        </w:tc>
        <w:tc>
          <w:tcPr>
            <w:tcW w:w="2340" w:type="dxa"/>
          </w:tcPr>
          <w:p>
            <w:pPr/>
            <w:r>
              <w:t xml:space="preserve">Horário da carga do modelo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Agente lê e resume arquivos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Cada chamada de </w:t>
            </w:r>
            <w:r>
              <w:rPr>
                <w:rStyle w:val="CodeChar"/>
              </w:rPr>
              <w:t xml:space="preserve">ler_arquivo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</w:t>
            </w:r>
          </w:p>
        </w:tc>
        <w:tc>
          <w:tcPr>
            <w:tcW w:w="2340" w:type="dxa"/>
          </w:tcPr>
          <w:p>
            <w:pPr/>
            <w:r>
              <w:t xml:space="preserve">Agente executa comandos e grava arquivos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Cada </w:t>
            </w:r>
            <w:r>
              <w:rPr>
                <w:rStyle w:val="CodeChar"/>
              </w:rPr>
              <w:t xml:space="preserve">executar_comando</w:t>
            </w:r>
            <w:r>
              <w:t xml:space="preserve"> e cada arquivo gravado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</w:t>
            </w:r>
          </w:p>
        </w:tc>
        <w:tc>
          <w:tcPr>
            <w:tcW w:w="2340" w:type="dxa"/>
          </w:tcPr>
          <w:p>
            <w:pPr/>
            <w:r>
              <w:t xml:space="preserve">Agente faz HTTP GET ao servidor simulado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Cada </w:t>
            </w:r>
            <w:r>
              <w:rPr>
                <w:rStyle w:val="CodeChar"/>
              </w:rPr>
              <w:t xml:space="preserve">http_get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S5</w:t>
            </w:r>
          </w:p>
        </w:tc>
        <w:tc>
          <w:tcPr>
            <w:tcW w:w="2340" w:type="dxa"/>
          </w:tcPr>
          <w:p>
            <w:pPr/>
            <w:r>
              <w:t xml:space="preserve">Como S3, mas apaga sessão e logs no fim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Ações do S3 e a lista do que foi apagado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S6</w:t>
            </w:r>
          </w:p>
        </w:tc>
        <w:tc>
          <w:tcPr>
            <w:tcW w:w="2340" w:type="dxa"/>
          </w:tcPr>
          <w:p>
            <w:pPr/>
            <w:r>
              <w:t xml:space="preserve">Modelo numa segunda VM; a VM do agente não tem pesos</w:t>
            </w:r>
          </w:p>
        </w:tc>
        <w:tc>
          <w:tcPr>
            <w:tcW w:w="2340" w:type="dxa"/>
          </w:tcPr>
          <w:p>
            <w:pPr/>
            <w:r>
              <w:t xml:space="preserve">Agente sim; pesos locais não</w:t>
            </w:r>
          </w:p>
        </w:tc>
        <w:tc>
          <w:tcPr>
            <w:tcW w:w="2340" w:type="dxa"/>
          </w:tcPr>
          <w:p>
            <w:pPr/>
            <w:r>
              <w:t xml:space="preserve">Cada ação e o endpoint chamado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S7</w:t>
            </w:r>
          </w:p>
        </w:tc>
        <w:tc>
          <w:tcPr>
            <w:tcW w:w="2340" w:type="dxa"/>
          </w:tcPr>
          <w:p>
            <w:pPr/>
            <w:r>
              <w:t xml:space="preserve">Agente lê o segredo falso e o envia por POST ao servidor simulado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Leitura, POST e hash do conteúdo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S8</w:t>
            </w:r>
          </w:p>
        </w:tc>
        <w:tc>
          <w:tcPr>
            <w:tcW w:w="2340" w:type="dxa"/>
          </w:tcPr>
          <w:p>
            <w:pPr/>
            <w:r>
              <w:t xml:space="preserve">Agente cria uma tarefa agendada que só grava um arquivo marcador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Criação da tarefa; o marcador confirma a execução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S9</w:t>
            </w:r>
          </w:p>
        </w:tc>
        <w:tc>
          <w:tcPr>
            <w:tcW w:w="2340" w:type="dxa"/>
          </w:tcPr>
          <w:p>
            <w:pPr/>
            <w:r>
              <w:t xml:space="preserve">Um arquivo de dados traz uma instrução que desvia o agente</w:t>
            </w:r>
          </w:p>
        </w:tc>
        <w:tc>
          <w:tcPr>
            <w:tcW w:w="2340" w:type="dxa"/>
          </w:tcPr>
          <w:p>
            <w:pPr/>
            <w:r>
              <w:t xml:space="preserve">Modelo e agente</w:t>
            </w:r>
          </w:p>
        </w:tc>
        <w:tc>
          <w:tcPr>
            <w:tcW w:w="2340" w:type="dxa"/>
          </w:tcPr>
          <w:p>
            <w:pPr/>
            <w:r>
              <w:t xml:space="preserve">Instrução injetada e ação desviada</w:t>
            </w:r>
          </w:p>
        </w:tc>
      </w:tr>
    </w:tbl>
    <w:p>
      <w:pPr/>
      <w:r>
        <w:t xml:space="preserve">O cenário C2 é introduzido neste documento. Em [8], a atribuição de ações entre usuário, malware e agente é tratada como desafio, e o estudo do AutoGen recorre a pistas comportamentais, como cadeias de prompts e ausência de interação gráfica [3], [6]. O controle verifica se a ação isolada é suficiente para se concluir pela presença de IA.</w:t>
      </w:r>
    </w:p>
    <w:p>
      <w:pPr/>
      <w:r>
        <w:t xml:space="preserve">Os comportamentos atípicos (S5, S7, S8 e S9) são simulados e inofensivos, empregando apenas dados fictícios, o servidor do laboratório e arquivos marcadores. Cada cenário é executado mais de uma vez, pois o conteúdo gerado pelo modelo varia entre execuções [5].</w:t>
      </w:r>
    </w:p>
    <w:p>
      <w:pPr>
        <w:pStyle w:val="Heading2"/>
      </w:pPr>
      <w:r>
        <w:t xml:space="preserve">Matriz: o que cada classe deve recuperar</w:t>
      </w:r>
    </w:p>
    <w:p>
      <w:pPr/>
      <w:r>
        <w:t xml:space="preserve">Cada célula expressa uma expectativa a ser confirmada na sandbox, e não um resultado. Onde há fonte, o artigo observou o fenômeno em seu próprio ambiente; onde consta "hipótese", trata-se de expectativa formulada neste documento e não testada na literatura citada.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Cenário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Post-mortem (VM desligada)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Live (L1 durante, L2 depois)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C0</w:t>
            </w:r>
          </w:p>
        </w:tc>
        <w:tc>
          <w:tcPr>
            <w:tcW w:w="2340" w:type="dxa"/>
          </w:tcPr>
          <w:p>
            <w:pPr/>
            <w:r>
              <w:t xml:space="preserve">Nenhum achado; qualquer detecção é falso positivo</w:t>
            </w:r>
          </w:p>
        </w:tc>
        <w:tc>
          <w:tcPr>
            <w:tcW w:w="2340" w:type="dxa"/>
          </w:tcPr>
          <w:p>
            <w:pPr/>
            <w:r>
              <w:t xml:space="preserve">Idem</w:t>
            </w:r>
          </w:p>
        </w:tc>
        <w:tc>
          <w:tcPr>
            <w:tcW w:w="2340" w:type="dxa"/>
          </w:tcPr>
          <w:p>
            <w:pPr/>
            <w:r>
              <w:t xml:space="preserve">Controle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Pacotes e arquivos de ML, sem GGUF nem manifest; mede se o detector confunde pesos de ML com LLM</w:t>
            </w:r>
          </w:p>
        </w:tc>
        <w:tc>
          <w:tcPr>
            <w:tcW w:w="2340" w:type="dxa"/>
          </w:tcPr>
          <w:p>
            <w:pPr/>
            <w:r>
              <w:t xml:space="preserve">Arrays numéricos de ML na memória podem imitar tensores de LLM</w:t>
            </w:r>
          </w:p>
        </w:tc>
        <w:tc>
          <w:tcPr>
            <w:tcW w:w="2340" w:type="dxa"/>
          </w:tcPr>
          <w:p>
            <w:pPr/>
            <w:r>
              <w:t xml:space="preserve">Hipótese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t xml:space="preserve">Rastros das ações sem prompt nem modelo; Ollama ausente</w:t>
            </w:r>
          </w:p>
        </w:tc>
        <w:tc>
          <w:tcPr>
            <w:tcW w:w="2340" w:type="dxa"/>
          </w:tcPr>
          <w:p>
            <w:pPr/>
            <w:r>
              <w:t xml:space="preserve">auditd e pcap iguais aos do S7</w:t>
            </w:r>
          </w:p>
        </w:tc>
        <w:tc>
          <w:tcPr>
            <w:tcW w:w="2340" w:type="dxa"/>
          </w:tcPr>
          <w:p>
            <w:pPr/>
            <w:r>
              <w:t xml:space="preserve">Hipótese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</w:t>
            </w:r>
          </w:p>
        </w:tc>
        <w:tc>
          <w:tcPr>
            <w:tcW w:w="2340" w:type="dxa"/>
          </w:tcPr>
          <w:p>
            <w:pPr/>
            <w:r>
              <w:t xml:space="preserve">Manifest e blobs persistem [2]; cabeçalho GGUF achado em qualquer caminho [2]; log do servidor com a carga do modelo [1]</w:t>
            </w:r>
          </w:p>
        </w:tc>
        <w:tc>
          <w:tcPr>
            <w:tcW w:w="2340" w:type="dxa"/>
          </w:tcPr>
          <w:p>
            <w:pPr/>
            <w:r>
              <w:t xml:space="preserve">L1: processo do servidor, porta 11434 e pesos na memória [2]</w:t>
            </w:r>
          </w:p>
        </w:tc>
        <w:tc>
          <w:tcPr>
            <w:tcW w:w="2340" w:type="dxa"/>
          </w:tcPr>
          <w:p>
            <w:pPr/>
            <w:r>
              <w:t xml:space="preserve">[1], [2]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Log do servidor registra chamadas à API, mas o texto do prompt só aparece com depuração ligada [1], [2]; histórico de CLI não registra chamadas por API [2]</w:t>
            </w:r>
          </w:p>
        </w:tc>
        <w:tc>
          <w:tcPr>
            <w:tcW w:w="2340" w:type="dxa"/>
          </w:tcPr>
          <w:p>
            <w:pPr/>
            <w:r>
              <w:t xml:space="preserve">L1: trechos do prompt e do arquivo lido na memória [2]; leitura no auditd (método do protocolo). L2: restos na RAM, a testar [7]</w:t>
            </w:r>
          </w:p>
        </w:tc>
        <w:tc>
          <w:tcPr>
            <w:tcW w:w="2340" w:type="dxa"/>
          </w:tcPr>
          <w:p>
            <w:pPr/>
            <w:r>
              <w:t xml:space="preserve">[1], [2], [7]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</w:t>
            </w:r>
          </w:p>
        </w:tc>
        <w:tc>
          <w:tcPr>
            <w:tcW w:w="2340" w:type="dxa"/>
          </w:tcPr>
          <w:p>
            <w:pPr/>
            <w:r>
              <w:t xml:space="preserve">Arquivos gravados e seus timestamps; histórico de shell provavelmente vazio se o agente executa comandos por subprocess</w:t>
            </w:r>
          </w:p>
        </w:tc>
        <w:tc>
          <w:tcPr>
            <w:tcW w:w="2340" w:type="dxa"/>
          </w:tcPr>
          <w:p>
            <w:pPr/>
            <w:r>
              <w:t xml:space="preserve">L1: execve e árvore de processos no auditd; comandos nas strings da memória</w:t>
            </w:r>
          </w:p>
        </w:tc>
        <w:tc>
          <w:tcPr>
            <w:tcW w:w="2340" w:type="dxa"/>
          </w:tcPr>
          <w:p>
            <w:pPr/>
            <w:r>
              <w:t xml:space="preserve">Hipótese, a partir de [2]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</w:t>
            </w:r>
          </w:p>
        </w:tc>
        <w:tc>
          <w:tcPr>
            <w:tcW w:w="2340" w:type="dxa"/>
          </w:tcPr>
          <w:p>
            <w:pPr/>
            <w:r>
              <w:t xml:space="preserve">Pouco no guest; o rastro principal é de rede</w:t>
            </w:r>
          </w:p>
        </w:tc>
        <w:tc>
          <w:tcPr>
            <w:tcW w:w="2340" w:type="dxa"/>
          </w:tcPr>
          <w:p>
            <w:pPr/>
            <w:r>
              <w:t xml:space="preserve">pcap com a conexão ao servidor simulado e a requisição em texto claro; em ambiente real, o TLS expõe apenas metadados, como IPs, portas e protocolos [7]</w:t>
            </w:r>
          </w:p>
        </w:tc>
        <w:tc>
          <w:tcPr>
            <w:tcW w:w="2340" w:type="dxa"/>
          </w:tcPr>
          <w:p>
            <w:pPr/>
            <w:r>
              <w:t xml:space="preserve">[7]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S5</w:t>
            </w:r>
          </w:p>
        </w:tc>
        <w:tc>
          <w:tcPr>
            <w:tcW w:w="2340" w:type="dxa"/>
          </w:tcPr>
          <w:p>
            <w:pPr/>
            <w:r>
              <w:t xml:space="preserve">Manifest e blobs sobrevivem à limpeza de logs [2]; recuperar os logs apagados por carving é o teste</w:t>
            </w:r>
          </w:p>
        </w:tc>
        <w:tc>
          <w:tcPr>
            <w:tcW w:w="2340" w:type="dxa"/>
          </w:tcPr>
          <w:p>
            <w:pPr/>
            <w:r>
              <w:t xml:space="preserve">L1 igual ao S3. L2: restos de prompts e respostas na RAM depois da limpeza, a testar [7]</w:t>
            </w:r>
          </w:p>
        </w:tc>
        <w:tc>
          <w:tcPr>
            <w:tcW w:w="2340" w:type="dxa"/>
          </w:tcPr>
          <w:p>
            <w:pPr/>
            <w:r>
              <w:t xml:space="preserve">[2], [7]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S6</w:t>
            </w:r>
          </w:p>
        </w:tc>
        <w:tc>
          <w:tcPr>
            <w:tcW w:w="2340" w:type="dxa"/>
          </w:tcPr>
          <w:p>
            <w:pPr/>
            <w:r>
              <w:t xml:space="preserve">Sem GGUF, blob nem manifest na VM do agente; sobram código e configuração do endpoint remoto, como em clientes de nuvem [1]</w:t>
            </w:r>
          </w:p>
        </w:tc>
        <w:tc>
          <w:tcPr>
            <w:tcW w:w="2340" w:type="dxa"/>
          </w:tcPr>
          <w:p>
            <w:pPr/>
            <w:r>
              <w:t xml:space="preserve">L1: conexão à VM de apoio; prompts e respostas na memória do agente, mas sem pesos</w:t>
            </w:r>
          </w:p>
        </w:tc>
        <w:tc>
          <w:tcPr>
            <w:tcW w:w="2340" w:type="dxa"/>
          </w:tcPr>
          <w:p>
            <w:pPr/>
            <w:r>
              <w:t xml:space="preserve">[1], hipótese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S7</w:t>
            </w:r>
          </w:p>
        </w:tc>
        <w:tc>
          <w:tcPr>
            <w:tcW w:w="2340" w:type="dxa"/>
          </w:tcPr>
          <w:p>
            <w:pPr/>
            <w:r>
              <w:t xml:space="preserve">O segredo não aparece no log do servidor por padrão; a ação fica nos rastros do SO</w:t>
            </w:r>
          </w:p>
        </w:tc>
        <w:tc>
          <w:tcPr>
            <w:tcW w:w="2340" w:type="dxa"/>
          </w:tcPr>
          <w:p>
            <w:pPr/>
            <w:r>
              <w:t xml:space="preserve">L1: POST no pcap, leitura no auditd e segredo na memória. L2: restos na RAM, a testar</w:t>
            </w:r>
          </w:p>
        </w:tc>
        <w:tc>
          <w:tcPr>
            <w:tcW w:w="2340" w:type="dxa"/>
          </w:tcPr>
          <w:p>
            <w:pPr/>
            <w:r>
              <w:t xml:space="preserve">Hipótese, a partir de [2]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S8</w:t>
            </w:r>
          </w:p>
        </w:tc>
        <w:tc>
          <w:tcPr>
            <w:tcW w:w="2340" w:type="dxa"/>
          </w:tcPr>
          <w:p>
            <w:pPr/>
            <w:r>
              <w:t xml:space="preserve">A tarefa agendada persiste no disco após desligar, e o marcador prova a execução depois. O agendamento é um dos planos de artefatos descritos para o OpenClaw [4], [5]</w:t>
            </w:r>
          </w:p>
        </w:tc>
        <w:tc>
          <w:tcPr>
            <w:tcW w:w="2340" w:type="dxa"/>
          </w:tcPr>
          <w:p>
            <w:pPr/>
            <w:r>
              <w:t xml:space="preserve">L1: auditd registra a escrita na configuração do agendador. L2: tarefa listada pelo agendador</w:t>
            </w:r>
          </w:p>
        </w:tc>
        <w:tc>
          <w:tcPr>
            <w:tcW w:w="2340" w:type="dxa"/>
          </w:tcPr>
          <w:p>
            <w:pPr/>
            <w:r>
              <w:t xml:space="preserve">[4], [5]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S9</w:t>
            </w:r>
          </w:p>
        </w:tc>
        <w:tc>
          <w:tcPr>
            <w:tcW w:w="2340" w:type="dxa"/>
          </w:tcPr>
          <w:p>
            <w:pPr/>
            <w:r>
              <w:t xml:space="preserve">O texto injetado só aparece se o prompt foi registrado; logs de invocação com prompt e saída permitiram detectar injeção em [10]</w:t>
            </w:r>
          </w:p>
        </w:tc>
        <w:tc>
          <w:tcPr>
            <w:tcW w:w="2340" w:type="dxa"/>
          </w:tcPr>
          <w:p>
            <w:pPr/>
            <w:r>
              <w:t xml:space="preserve">L1 e L2: texto injetado e ação desviada na memória; o auditd mostra a ação; a correlação depende da linha do tempo</w:t>
            </w:r>
          </w:p>
        </w:tc>
        <w:tc>
          <w:tcPr>
            <w:tcW w:w="2340" w:type="dxa"/>
          </w:tcPr>
          <w:p>
            <w:pPr/>
            <w:r>
              <w:t xml:space="preserve">[2], [10]</w:t>
            </w:r>
          </w:p>
        </w:tc>
      </w:tr>
    </w:tbl>
    <w:p>
      <w:pPr/>
      <w:r>
        <w:t xml:space="preserve">O auditd integra o protocolo experimental e não provém dos artigos. As células de memória assumem dump pelo hipervisor, e [5] adverte que a interpretação de estruturas de frameworks de IA em imagens de memória conta ainda com pouco suporte; assim, o conteúdo do processo é buscado por strings e assinaturas na fase 1, e o Volatility 3 entra na fase 2 para processos e mapas de memória.</w:t>
      </w:r>
    </w:p>
    <w:p>
      <w:pPr>
        <w:pStyle w:val="Heading2"/>
      </w:pPr>
      <w:r>
        <w:t xml:space="preserve">Protocolo de execução e coleta</w:t>
      </w:r>
    </w:p>
    <w:p>
      <w:pPr/>
      <w:r>
        <w:t xml:space="preserve">Toda execução segue a mesma sequência, da evidência mais volátil à menos volátil, de modo a tornar as três classes comparáveis.</w:t>
      </w:r>
    </w:p>
    <w:p>
      <w:pPr>
        <w:pStyle w:val="ListParagraph"/>
        <w:numPr>
          <w:ilvl w:val="0"/>
          <w:numId w:val="3"/>
        </w:numPr>
      </w:pPr>
      <w:r>
        <w:t xml:space="preserve">Restaura-se o snapshot limpo e iniciam-se o tcpdump e o auditd no guest e o coletor de ground truth no host.</w:t>
      </w:r>
    </w:p>
    <w:p>
      <w:pPr>
        <w:pStyle w:val="ListParagraph"/>
        <w:numPr>
          <w:ilvl w:val="0"/>
          <w:numId w:val="3"/>
        </w:numPr>
      </w:pPr>
      <w:r>
        <w:t xml:space="preserve">Registra-se o contexto da execução: versões do modelo e do Ollama, sistema operacional, hipervisor e configuração, variáveis das quais depende a reprodução do comportamento [5].</w:t>
      </w:r>
    </w:p>
    <w:p>
      <w:pPr>
        <w:pStyle w:val="ListParagraph"/>
        <w:numPr>
          <w:ilvl w:val="0"/>
          <w:numId w:val="3"/>
        </w:numPr>
      </w:pPr>
      <w:r>
        <w:t xml:space="preserve">Executa-se o cenário e, na metade da execução, obtém-se o dump de RAM pelo hipervisor (L1).</w:t>
      </w:r>
    </w:p>
    <w:p>
      <w:pPr>
        <w:pStyle w:val="ListParagraph"/>
        <w:numPr>
          <w:ilvl w:val="0"/>
          <w:numId w:val="3"/>
        </w:numPr>
      </w:pPr>
      <w:r>
        <w:t xml:space="preserve">Com o agente encerrado e a VM ainda ligada, obtém-se o segundo dump (L2).</w:t>
      </w:r>
    </w:p>
    <w:p>
      <w:pPr>
        <w:pStyle w:val="ListParagraph"/>
        <w:numPr>
          <w:ilvl w:val="0"/>
          <w:numId w:val="3"/>
        </w:numPr>
      </w:pPr>
      <w:r>
        <w:t xml:space="preserve">Desliga-se a VM e copia-se o disco (post-mortem).</w:t>
      </w:r>
    </w:p>
    <w:p>
      <w:pPr>
        <w:pStyle w:val="ListParagraph"/>
        <w:numPr>
          <w:ilvl w:val="0"/>
          <w:numId w:val="3"/>
        </w:numPr>
      </w:pPr>
      <w:r>
        <w:t xml:space="preserve">Armazena-se todo o material em </w:t>
      </w:r>
      <w:r>
        <w:rPr>
          <w:rStyle w:val="CodeChar"/>
        </w:rPr>
        <w:t xml:space="preserve">runs/&lt;cenário&gt;-r&lt;número&gt;/</w:t>
      </w:r>
      <w:r>
        <w:t xml:space="preserve">; calcula-se o SHA-256 de cada arquivo, para a cadeia de custódia [2], [7].</w:t>
      </w:r>
    </w:p>
    <w:p>
      <w:pPr>
        <w:pStyle w:val="ListParagraph"/>
        <w:numPr>
          <w:ilvl w:val="0"/>
          <w:numId w:val="3"/>
        </w:numPr>
      </w:pPr>
      <w:r>
        <w:t xml:space="preserve">Aplica-se cada classe de técnica em separado e comparam-se os achados com o ground truth.</w:t>
      </w:r>
    </w:p>
    <w:p>
      <w:pPr/>
      <w:r>
        <w:t xml:space="preserve">A ordem segue o princípio de coletar primeiro o mais volátil [11], estendido por [5] a sistemas de IA: memória do acelerador, contexto montado e tráfego em trânsito precedem logs e pesos.</w:t>
      </w:r>
    </w:p>
    <w:p>
      <w:pPr/>
      <w:r>
        <w:t xml:space="preserve">Duas variáveis são deliberadamente controladas: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Depuração do Ollama.</w:t>
      </w:r>
      <w:r>
        <w:t xml:space="preserve"> Todos os cenários são executados com </w:t>
      </w:r>
      <w:r>
        <w:rPr>
          <w:rStyle w:val="CodeChar"/>
        </w:rPr>
        <w:t xml:space="preserve">OLLAMA_DEBUG</w:t>
      </w:r>
      <w:r>
        <w:t xml:space="preserve"> desligado, que é o padrão. Os cenários S2 e S9 são executados também com ele ligado, pois [2] indica que a depuração pode registrar o texto completo de prompts e respostas.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Repetições.</w:t>
      </w:r>
      <w:r>
        <w:t xml:space="preserve"> Propõe-se, inicialmente, 3 repetições por cenário. Em [1], cada ação foi repetida ao menos 50 vezes, porém apenas em disco; os dumps de RAM encarecem a repetição, de modo que o número será ajustado ao tempo disponível.</w:t>
      </w:r>
    </w:p>
    <w:p>
      <w:pPr>
        <w:pStyle w:val="Heading2"/>
      </w:pPr>
      <w:r>
        <w:t xml:space="preserve">Métricas e critério de eficaz</w:t>
      </w:r>
    </w:p>
    <w:p>
      <w:pPr/>
      <w:r>
        <w:t xml:space="preserve">Cada técnica é avaliada por cinco quantidades, calculadas por cenário e por classe. As duas primeiras são formalizadas a seguir:</w:t>
      </w:r>
    </w:p>
    <w:p>
      <w:pPr>
        <w:pStyle w:val="Code"/>
      </w:pPr>
      <w:bookmarkStart w:id="1" w:name="bongo_lang_latex_1"/>
      <w:bookmarkEnd w:id="1"/>
      <w:r>
        <w:t xml:space="preserve">\text{recuperação} = \frac{\text{ações recuperadas}}{\text{ações registradas pelo coletor}}</w:t>
        <w:br/>
        <w:t xml:space="preserve">\text{falso positivo} = \frac{\text{controles com detecção}}{\text{controles executados}}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Recuperação por ação</w:t>
      </w:r>
      <w:r>
        <w:t xml:space="preserve">, como acima, para cada cenário e classe.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Falso positivo</w:t>
      </w:r>
      <w:r>
        <w:t xml:space="preserve"> em C0, C1 e C2.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Separação entre modelo e agente:</w:t>
      </w:r>
      <w:r>
        <w:t xml:space="preserve"> S1 deve resultar em modelo sem agente, e S2 em modelo com agente.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Sobrevivência:</w:t>
      </w:r>
      <w:r>
        <w:t xml:space="preserve"> o mesmo achado em L1, em L2 e no disco, o que evidencia a janela de volatilidade de cada evidência.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Variação</w:t>
      </w:r>
      <w:r>
        <w:t xml:space="preserve"> entre repetições do mesmo cenário.</w:t>
      </w:r>
    </w:p>
    <w:p>
      <w:pPr/>
      <w:r>
        <w:t xml:space="preserve">Critério de eficácia (proposta a ser validada com a orientação): uma técnica é considerada eficaz em um cenário quando recupera todas as ações-chave em todas as repetições e não produz falso positivo nos controles. A recuperação de parte das ações ou das repetições é classificada como parcial. Os limiares são fixados antes da primeira execução.</w:t>
      </w:r>
    </w:p>
    <w:p>
      <w:pPr/>
      <w:r>
        <w:t xml:space="preserve">O relatório da ferramenta deve graduar cada conclusão por nível de confiança, a exemplo de [5], que compara o que cada nível de acesso permite concluir.</w:t>
      </w:r>
    </w:p>
    <w:p>
      <w:pPr>
        <w:pStyle w:val="Heading2"/>
      </w:pPr>
      <w:r>
        <w:t xml:space="preserve">Limitações e ameaças à validade</w:t>
      </w:r>
    </w:p>
    <w:p>
      <w:pPr/>
      <w:r>
        <w:t xml:space="preserve">Os resultados são válidos para o modelo, o hipervisor e o sistema operacional utilizados, e os pontos a seguir limitam a generalização: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Memória de GPU fora do escopo.</w:t>
      </w:r>
      <w:r>
        <w:t xml:space="preserve"> O desenho atual não emprega GPU na VM. Segundo [5], a recuperação da memória do acelerador é, atualmente, em grande parte aspiracional e costuma exigir instrumentação prévia ao incidente.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Agente próprio.</w:t>
      </w:r>
      <w:r>
        <w:t xml:space="preserve"> Ele é mais simples que os agentes reais, razão pela qual os cenários principais devem ser repetidos com AutoGen [3] ou OpenClaw [4].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Rede em texto claro.</w:t>
      </w:r>
      <w:r>
        <w:t xml:space="preserve"> O laboratório utiliza HTTP na rede host-only. Em ambiente real, o tráfego para LLMs na nuvem emprega TLS, e apenas metadados permanecem visíveis [7]. Uma variante do S4 com TLS é viável.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Cobertura desigual por sistema.</w:t>
      </w:r>
      <w:r>
        <w:t xml:space="preserve"> Linux é contemplado apenas em [2]; Windows, em [1], [2] e [7].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Fontes que divergem.</w:t>
      </w:r>
      <w:r>
        <w:t xml:space="preserve"> O log do servidor do Ollama fica em </w:t>
      </w:r>
      <w:r>
        <w:rPr>
          <w:rStyle w:val="CodeChar"/>
        </w:rPr>
        <w:t xml:space="preserve">~/.ollama/logs/server.log</w:t>
      </w:r>
      <w:r>
        <w:t xml:space="preserve"> em [2] e em </w:t>
      </w:r>
      <w:r>
        <w:rPr>
          <w:rStyle w:val="CodeChar"/>
        </w:rPr>
        <w:t xml:space="preserve">%LocalAppData%/Ollama/server.log</w:t>
      </w:r>
      <w:r>
        <w:t xml:space="preserve"> no Windows em [1]. Para o local dos modelos, [2] cita </w:t>
      </w:r>
      <w:r>
        <w:rPr>
          <w:rStyle w:val="CodeChar"/>
        </w:rPr>
        <w:t xml:space="preserve">/usr/share/ollama</w:t>
      </w:r>
      <w:r>
        <w:t xml:space="preserve"> e </w:t>
      </w:r>
      <w:r>
        <w:rPr>
          <w:rStyle w:val="CodeChar"/>
        </w:rPr>
        <w:t xml:space="preserve">~/.ollama</w:t>
      </w:r>
      <w:r>
        <w:t xml:space="preserve">. Os caminhos devem ser confirmados no guest. Na prova de conceito em Windows, o blob foi localizado em </w:t>
      </w:r>
      <w:r>
        <w:rPr>
          <w:rStyle w:val="CodeChar"/>
        </w:rPr>
        <w:t xml:space="preserve">.ollama\models\blobs</w:t>
      </w:r>
      <w:r>
        <w:t xml:space="preserve">, em conformidade com [1].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Qualidade das fontes.</w:t>
      </w:r>
      <w:r>
        <w:t xml:space="preserve"> Cinco das seis fontes primárias consultadas são preprints do arXiv ([2] e [5] a [8]); apenas [1] foi publicada em periódico. O texto de [2] apresenta inconsistências internas, como a versão do LM Studio na Tabela 1 e o caminho do cache de RAG, de modo que suas afirmações são tratadas como hipótese até confirmação.</w:t>
      </w:r>
    </w:p>
    <w:p>
      <w:pPr>
        <w:pStyle w:val="Heading2"/>
      </w:pPr>
      <w:r>
        <w:t xml:space="preserve">Referências</w:t>
      </w:r>
    </w:p>
    <w:p>
      <w:pPr/>
      <w:r>
        <w:t xml:space="preserve">[1] S. Jeong, S. Lee, and J. Park, "LangurTrace: Forensic analysis of local LLM applications," </w:t>
      </w:r>
      <w:r>
        <w:rPr>
          <w:i/>
        </w:rPr>
        <w:t xml:space="preserve">Forensic Sci. Int.: Digit. Investig.</w:t>
      </w:r>
      <w:r>
        <w:t xml:space="preserve">, vol. 54, Art. no. 301987, 2025, doi: </w:t>
      </w:r>
      <w:hyperlink r:id="rId4" w:history="1">
        <w:r>
          <w:rPr>
            <w:rStyle w:val="Hyperlink"/>
          </w:rPr>
          <w:t xml:space="preserve">10.1016/j.fsidi.2025.301987</w:t>
        </w:r>
      </w:hyperlink>
      <w:r>
        <w:t xml:space="preserve">.</w:t>
      </w:r>
    </w:p>
    <w:p>
      <w:pPr/>
      <w:r>
        <w:t xml:space="preserve">[2] S. Murtuza, "Forensic implications of localized AI: Artifact analysis of Ollama, LM Studio, and llama.cpp," arXiv:</w:t>
      </w:r>
      <w:hyperlink r:id="rId5" w:history="1">
        <w:r>
          <w:rPr>
            <w:rStyle w:val="Hyperlink"/>
          </w:rPr>
          <w:t xml:space="preserve">2603.23996</w:t>
        </w:r>
      </w:hyperlink>
      <w:r>
        <w:t xml:space="preserve"> [cs.CR], Mar. 2026.</w:t>
      </w:r>
    </w:p>
    <w:p>
      <w:pPr/>
      <w:r>
        <w:t xml:space="preserve">[3] C. Walker, T. Gharaibeh, R. Alsmadi, C. Hall, and I. Baggili, "Forensic analysis of artifacts from Microsoft's multi-agent LLM platform AutoGen," in </w:t>
      </w:r>
      <w:r>
        <w:rPr>
          <w:i/>
        </w:rPr>
        <w:t xml:space="preserve">Proc. 19th Int. Conf. Availability, Reliability and Security (ARES)</w:t>
      </w:r>
      <w:r>
        <w:t xml:space="preserve">, 2024, pp. 1–9, doi: </w:t>
      </w:r>
      <w:hyperlink r:id="rId6" w:history="1">
        <w:r>
          <w:rPr>
            <w:rStyle w:val="Hyperlink"/>
          </w:rPr>
          <w:t xml:space="preserve">10.1145/3664476.3670908</w:t>
        </w:r>
      </w:hyperlink>
      <w:r>
        <w:t xml:space="preserve">.</w:t>
      </w:r>
    </w:p>
    <w:p>
      <w:pPr/>
      <w:r>
        <w:t xml:space="preserve">[4] J. Gruber and J.-N. Hilgert, "Foundations for agentic AI investigations from the forensic analysis of OpenClaw," arXiv:</w:t>
      </w:r>
      <w:hyperlink r:id="rId7" w:history="1">
        <w:r>
          <w:rPr>
            <w:rStyle w:val="Hyperlink"/>
          </w:rPr>
          <w:t xml:space="preserve">2604.05589</w:t>
        </w:r>
      </w:hyperlink>
      <w:r>
        <w:t xml:space="preserve"> [cs.CR], 2026.</w:t>
      </w:r>
    </w:p>
    <w:p>
      <w:pPr/>
      <w:r>
        <w:t xml:space="preserve">[5] A. Dehghantanha and S. Homayoun, "AI forensics across white-, grey-, and black-box access: A process model and research agenda for post-incident investigation of AI systems," arXiv:</w:t>
      </w:r>
      <w:hyperlink r:id="rId8" w:history="1">
        <w:r>
          <w:rPr>
            <w:rStyle w:val="Hyperlink"/>
          </w:rPr>
          <w:t xml:space="preserve">2608.03520</w:t>
        </w:r>
      </w:hyperlink>
      <w:r>
        <w:t xml:space="preserve"> [cs.CR], Aug. 2026.</w:t>
      </w:r>
    </w:p>
    <w:p>
      <w:pPr/>
      <w:r>
        <w:t xml:space="preserve">[6] Z. Yin </w:t>
      </w:r>
      <w:r>
        <w:rPr>
          <w:i/>
        </w:rPr>
        <w:t xml:space="preserve">et al.</w:t>
      </w:r>
      <w:r>
        <w:t xml:space="preserve">, "Digital forensics in the age of large language models," arXiv:</w:t>
      </w:r>
      <w:hyperlink r:id="rId9" w:history="1">
        <w:r>
          <w:rPr>
            <w:rStyle w:val="Hyperlink"/>
          </w:rPr>
          <w:t xml:space="preserve">2504.02963</w:t>
        </w:r>
      </w:hyperlink>
      <w:r>
        <w:t xml:space="preserve"> [cs.CR], Apr. 2025.</w:t>
      </w:r>
    </w:p>
    <w:p>
      <w:pPr/>
      <w:r>
        <w:t xml:space="preserve">[7] M. Wanniarachchi Kankanamge, N. McKenna, S. Carmona, S. M. Hasan, A. R. Shahid, and A. Imteaj, "Digital forensic investigation of the ChatGPT Windows application," arXiv:</w:t>
      </w:r>
      <w:hyperlink r:id="rId10" w:history="1">
        <w:r>
          <w:rPr>
            <w:rStyle w:val="Hyperlink"/>
          </w:rPr>
          <w:t xml:space="preserve">2505.23938</w:t>
        </w:r>
      </w:hyperlink>
      <w:r>
        <w:t xml:space="preserve"> [cs.CR], May 2025.</w:t>
      </w:r>
    </w:p>
    <w:p>
      <w:pPr/>
      <w:r>
        <w:t xml:space="preserve">[8] J.-N. Hilgert, C. Jakobs, M. Külper, M. Lambertz, A. Mahr, and E. Padilla, "Chances and challenges of the Model Context Protocol in digital forensics and incident response," arXiv:</w:t>
      </w:r>
      <w:hyperlink r:id="rId11" w:history="1">
        <w:r>
          <w:rPr>
            <w:rStyle w:val="Hyperlink"/>
          </w:rPr>
          <w:t xml:space="preserve">2506.00274</w:t>
        </w:r>
      </w:hyperlink>
      <w:r>
        <w:t xml:space="preserve"> [cs.CR], May 2025.</w:t>
      </w:r>
    </w:p>
    <w:p>
      <w:pPr/>
      <w:r>
        <w:t xml:space="preserve">[9] D. Oygenblik </w:t>
      </w:r>
      <w:r>
        <w:rPr>
          <w:i/>
        </w:rPr>
        <w:t xml:space="preserve">et al.</w:t>
      </w:r>
      <w:r>
        <w:t xml:space="preserve">, "AI psychiatry: Forensic investigation of deep learning networks in memory images," in </w:t>
      </w:r>
      <w:r>
        <w:rPr>
          <w:i/>
        </w:rPr>
        <w:t xml:space="preserve">Proc. 33rd USENIX Security Symp.</w:t>
      </w:r>
      <w:r>
        <w:t xml:space="preserve">, 2024, pp. 1687–1704.</w:t>
      </w:r>
    </w:p>
    <w:p>
      <w:pPr/>
      <w:r>
        <w:t xml:space="preserve">[10] M. Chernyshev, Z. Baig, and R. R. M. Doss, "Towards large language model (LLM) forensics using LLM-based invocation log analysis," in </w:t>
      </w:r>
      <w:r>
        <w:rPr>
          <w:i/>
        </w:rPr>
        <w:t xml:space="preserve">Proc. 1st ACM Workshop Large AI Systems and Models with Privacy and Safety Analysis</w:t>
      </w:r>
      <w:r>
        <w:t xml:space="preserve">, 2023, pp. 89–96.</w:t>
      </w:r>
    </w:p>
    <w:p>
      <w:pPr/>
      <w:r>
        <w:t xml:space="preserve">[11] D. Brezinski and T. Killalea, "Guidelines for evidence collection and archiving," IETF, RFC 3227, 2002.</w:t>
      </w:r>
    </w:p>
    <w:p>
      <w:pPr/>
      <w:r>
        <w:t xml:space="preserve">Nota de verificação: as referências [1], [2] e [5] a [8] foram conferidas nos documentos obtidos. As referências [3], [4], [9], [10] e [11] foram transcritas das listas de referências desses documentos, sem consulta ao original, e o DOI de [3] provém de versão anterior deste documento. Recomenda-se verificar esses dados e ler integralmente [3], [4] e [9], aqui descritos apenas por meio de outros artigos.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doi.org/10.1016/j.fsidi.2025.301987" TargetMode="External"/><Relationship Id="rId5" Type="http://schemas.openxmlformats.org/officeDocument/2006/relationships/hyperlink" Target="https://arxiv.org/abs/2603.23996" TargetMode="External"/><Relationship Id="rId6" Type="http://schemas.openxmlformats.org/officeDocument/2006/relationships/hyperlink" Target="https://doi.org/10.1145/3664476.3670908" TargetMode="External"/><Relationship Id="rId7" Type="http://schemas.openxmlformats.org/officeDocument/2006/relationships/hyperlink" Target="https://arxiv.org/abs/2604.05589" TargetMode="External"/><Relationship Id="rId8" Type="http://schemas.openxmlformats.org/officeDocument/2006/relationships/hyperlink" Target="https://arxiv.org/abs/2608.03520" TargetMode="External"/><Relationship Id="rId9" Type="http://schemas.openxmlformats.org/officeDocument/2006/relationships/hyperlink" Target="https://arxiv.org/abs/2504.02963" TargetMode="External"/><Relationship Id="rId10" Type="http://schemas.openxmlformats.org/officeDocument/2006/relationships/hyperlink" Target="https://arxiv.org/abs/2505.23938" TargetMode="External"/><Relationship Id="rId11" Type="http://schemas.openxmlformats.org/officeDocument/2006/relationships/hyperlink" Target="https://arxiv.org/abs/2506.0027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Sandbox forense para experimentos com agentes de IA locais</dc:title>
  <dc:description>Claude Docs node/1040c1cd-52e5@60 docx-w6</dc:description>
  <cp:revision>60</cp:revision>
</cp:coreProperties>
</file>