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Naming Variables </w:t>
      </w:r>
    </w:p>
    <w:p>
      <w:pPr/>
      <w:r>
        <w:rPr>
          <w:rFonts w:ascii="Helvetica" w:hAnsi="Helvetica" w:cs="Helvetica"/>
          <w:sz w:val="24"/>
          <w:sz-cs w:val="24"/>
        </w:rPr>
        <w:t xml:space="preserve">1.  Variable names cannot have spaces. If you want to use two words in a variable, pet an underscore between them.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ie: my_variable = “selftaught”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Varuable names can only contain: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a). Letters.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b). Numbers.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c). Underscore symbol.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You cannot start a variable name with a Number. Although you can start a variable name with an </w:t>
      </w:r>
    </w:p>
    <w:p>
      <w:pPr/>
      <w:r>
        <w:rPr>
          <w:rFonts w:ascii="Helvetica" w:hAnsi="Helvetica" w:cs="Helvetica"/>
          <w:sz w:val="24"/>
          <w:sz-cs w:val="24"/>
        </w:rPr>
        <w:t xml:space="preserve">Underscore, it nas a special meaning that Will be covered later, so avoid doing that until then.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