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eastAsia="Arial"/>
          <w:b/>
          <w:color w:val="17365D"/>
          <w:sz w:val="24"/>
        </w:rPr>
        <w:t>CO3103 – PROGRAMMING INTEGRATION PROJECT</w:t>
      </w:r>
    </w:p>
    <w:p>
      <w:pPr>
        <w:jc w:val="center"/>
      </w:pPr>
      <w:r>
        <w:rPr>
          <w:rFonts w:ascii="Arial" w:hAnsi="Arial" w:eastAsia="Arial"/>
          <w:b w:val="0"/>
          <w:color w:val="1F4E79"/>
          <w:sz w:val="21"/>
        </w:rPr>
        <w:t>SOFTWARE ENGINEERING  |  SEMESTER 261</w:t>
      </w:r>
    </w:p>
    <w:p/>
    <w:p/>
    <w:p>
      <w:pPr>
        <w:jc w:val="center"/>
      </w:pPr>
      <w:r>
        <w:rPr>
          <w:rFonts w:ascii="Arial" w:hAnsi="Arial" w:eastAsia="Arial"/>
          <w:b/>
          <w:color w:val="17365D"/>
          <w:sz w:val="41"/>
        </w:rPr>
        <w:t>INTERIM PROJECT REPORT</w:t>
      </w:r>
    </w:p>
    <w:p>
      <w:pPr>
        <w:jc w:val="center"/>
      </w:pPr>
      <w:r>
        <w:rPr>
          <w:rFonts w:ascii="Arial" w:hAnsi="Arial" w:eastAsia="Arial"/>
          <w:b/>
          <w:color w:val="1F4E79"/>
          <w:sz w:val="41"/>
        </w:rPr>
        <w:t>LINGOSPHERE</w:t>
      </w:r>
    </w:p>
    <w:p>
      <w:pPr>
        <w:jc w:val="center"/>
      </w:pPr>
      <w:r>
        <w:rPr>
          <w:rFonts w:ascii="Times New Roman" w:hAnsi="Times New Roman" w:eastAsia="Times New Roman"/>
          <w:b w:val="0"/>
          <w:color w:val="202020"/>
          <w:sz w:val="21"/>
        </w:rPr>
        <w:t>An Online Learning Platform with Short Practice Activities</w:t>
        <w:br/>
        <w:t>and Learning Analytics &amp; Early Warning</w:t>
      </w:r>
    </w:p>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Field</w:t>
            </w:r>
          </w:p>
        </w:tc>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Information</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Course / Học phần</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CO3103 – Programming Integration Project (Software Engineering)</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Semester / Học kỳ</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261</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Group / Nhóm</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DATH-261 Group 12</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Team members / Thành viên</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[COMPLETE: names and student IDs]</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Group leader / Trưởng nhóm</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 name, student ID, email]</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Project repository / Kho mã nguồn</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https://github.com/tainlp0306/DATH-261-Group-12 — main, commit b546801</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Prototype / Bản chạy thử</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 lecturer-accessible URL or state local-only demo]</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Report date / Ngày báo cáo</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29 October 2026 / 29 tháng 10 năm 2026</w:t>
            </w:r>
          </w:p>
        </w:tc>
      </w:tr>
    </w:tbl>
    <w:p>
      <w:pPr>
        <w:spacing w:after="20"/>
      </w:pPr>
    </w:p>
    <w:p>
      <w:pPr>
        <w:jc w:val="center"/>
      </w:pPr>
      <w:r>
        <w:rPr>
          <w:rFonts w:ascii="Times New Roman" w:hAnsi="Times New Roman" w:eastAsia="Times New Roman"/>
          <w:b/>
          <w:color w:val="9C6500"/>
          <w:sz w:val="18"/>
        </w:rPr>
        <w:t>DRAFT FOR TEAM REVIEW — English is the required submission language.</w:t>
      </w:r>
    </w:p>
    <w:p>
      <w:r>
        <w:br w:type="page"/>
      </w:r>
    </w:p>
    <w:p>
      <w:pPr>
        <w:pStyle w:val="Heading1"/>
      </w:pPr>
      <w:r>
        <w:rPr>
          <w:rFonts w:ascii="Arial" w:hAnsi="Arial" w:eastAsia="Arial"/>
          <w:b/>
          <w:sz w:val="24"/>
        </w:rPr>
        <w:t>1. Executive Summary</w:t>
      </w:r>
    </w:p>
    <w:p>
      <w:r>
        <w:rPr>
          <w:rFonts w:ascii="Times New Roman" w:hAnsi="Times New Roman" w:eastAsia="Times New Roman"/>
          <w:sz w:val="22"/>
        </w:rPr>
        <w:t>LingoSphere is a role-based online learning platform for language study. It combines the core LMS workflows—course authoring, enrollment, lessons, assignments, grading, notifications and administration—with two integrated prototype components: transparent Learning Analytics &amp; Early Warning, and reusable short practice activities for quizzes, vocabulary typing and non-Latin character writing.</w:t>
      </w:r>
    </w:p>
    <w:p>
      <w:r>
        <w:rPr>
          <w:rFonts w:ascii="Times New Roman" w:hAnsi="Times New Roman" w:eastAsia="Times New Roman"/>
          <w:sz w:val="22"/>
        </w:rPr>
        <w:t>At the interim stage, both advanced components are connected to the course workflow rather than being stand-alone screens. The instructor dashboard uses course activity and assessment data to explain risk indicators and offer a reminder action. Learners can open practice items from the course outline; short quizzes and typed answers are automatically scored, while writing strokes are saved for learner self-review.</w:t>
      </w:r>
    </w:p>
    <w:p>
      <w:r>
        <w:rPr>
          <w:rFonts w:ascii="Times New Roman" w:hAnsi="Times New Roman" w:eastAsia="Times New Roman"/>
          <w:sz w:val="22"/>
        </w:rPr>
        <w:t>The integrated prototype has passed 41 backend tests in an isolated SQLite test run, Django system and migration-state checks, and frontend production build. The team has manually confirmed the analytics dashboard and a non-Latin writing activity in the running application. Public deployment, PostgreSQL-specific test execution, screenshots and member-level contribution evidence still need to be attached or confirmed before submission.</w:t>
      </w:r>
    </w:p>
    <w:p>
      <w:pPr>
        <w:pStyle w:val="Heading1"/>
      </w:pPr>
      <w:r>
        <w:rPr>
          <w:rFonts w:ascii="Arial" w:hAnsi="Arial" w:eastAsia="Arial"/>
          <w:b/>
          <w:sz w:val="24"/>
        </w:rPr>
        <w:t>2. Problem, Context and Target Users</w:t>
      </w:r>
    </w:p>
    <w:p>
      <w:r>
        <w:rPr>
          <w:rFonts w:ascii="Times New Roman" w:hAnsi="Times New Roman" w:eastAsia="Times New Roman"/>
          <w:sz w:val="22"/>
        </w:rPr>
        <w:t>The proposal identifies two related needs: learners require more than multiple-choice memorization to practice vocabulary and unfamiliar writing systems, while instructors need conventional course-management capabilities and a way to notice learners who may be falling behind.</w:t>
      </w:r>
    </w:p>
    <w:p>
      <w:r>
        <w:rPr>
          <w:rFonts w:ascii="Times New Roman" w:hAnsi="Times New Roman" w:eastAsia="Times New Roman"/>
          <w:sz w:val="22"/>
        </w:rPr>
        <w:t>Target users:</w:t>
      </w:r>
    </w:p>
    <w:p>
      <w:pPr>
        <w:spacing w:after="40"/>
        <w:ind w:left="259" w:hanging="216"/>
      </w:pPr>
      <w:r>
        <w:rPr>
          <w:rFonts w:ascii="Times New Roman" w:hAnsi="Times New Roman" w:eastAsia="Times New Roman"/>
          <w:sz w:val="22"/>
        </w:rPr>
        <w:t>•  Learners who enroll in courses, study lesson materials, submit assessments, monitor progress and practice vocabulary or non-Latin characters.</w:t>
      </w:r>
    </w:p>
    <w:p>
      <w:pPr>
        <w:spacing w:after="40"/>
        <w:ind w:left="259" w:hanging="216"/>
      </w:pPr>
      <w:r>
        <w:rPr>
          <w:rFonts w:ascii="Times New Roman" w:hAnsi="Times New Roman" w:eastAsia="Times New Roman"/>
          <w:sz w:val="22"/>
        </w:rPr>
        <w:t>•  Instructors who manage courses and learning materials, create assignments and short activities, review learner progress and provide timely support.</w:t>
      </w:r>
    </w:p>
    <w:p>
      <w:pPr>
        <w:spacing w:after="40"/>
        <w:ind w:left="259" w:hanging="216"/>
      </w:pPr>
      <w:r>
        <w:rPr>
          <w:rFonts w:ascii="Times New Roman" w:hAnsi="Times New Roman" w:eastAsia="Times New Roman"/>
          <w:sz w:val="22"/>
        </w:rPr>
        <w:t>•  Administrators who manage accounts and courses and review platform reports and administrative logs.</w:t>
      </w:r>
    </w:p>
    <w:p>
      <w:pPr>
        <w:pStyle w:val="Heading1"/>
      </w:pPr>
      <w:r>
        <w:rPr>
          <w:rFonts w:ascii="Arial" w:hAnsi="Arial" w:eastAsia="Arial"/>
          <w:b/>
          <w:sz w:val="24"/>
        </w:rPr>
        <w:t>3. Agreed Scope and Changes from the Proposal</w:t>
      </w:r>
    </w:p>
    <w:p>
      <w:r>
        <w:rPr>
          <w:rFonts w:ascii="Times New Roman" w:hAnsi="Times New Roman" w:eastAsia="Times New Roman"/>
          <w:sz w:val="22"/>
        </w:rPr>
        <w:t>The selected proposal-aligned advanced direction remains Learning Analytics and Early Warning (Direction 5). The group’s reusable short-practice idea was also integrated into the main application so it can be demonstrated and extended by teammates. AI/RAG was explicitly removed from the current scope to reduce implementation load; no AI functionality is claimed in this report.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Proposal expectation</w:t>
            </w:r>
          </w:p>
        </w:tc>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Interim implementation / change</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Learning behavior and performance over time</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Lesson-completion events, quiz results, short-activity attempts and current progress are used in course analytics. Historical charts are limited to events available since instrumentation.</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Explainable early warning and intervention</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Rule-based indicators show the reason and allow the instructor to send a course-linked reminder; matching reminders are deduplicated for 24 hours.</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Practice for vocabulary and non-Latin characters</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Reusable quiz, vocabulary typing and canvas writing activities are integrated into modules or the course outline.</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Automated character/stroke assessment and retention metrics</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Not complete: drawing is stored but is not recognized, checked for stroke order or automatically graded. Vocabulary retention accuracy is not yet a separate analytics metric.</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AI or RAG features</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Removed from scope by the group; not implemented.</w:t>
            </w:r>
          </w:p>
        </w:tc>
      </w:tr>
    </w:tbl>
    <w:p>
      <w:pPr>
        <w:spacing w:after="20"/>
      </w:pPr>
    </w:p>
    <w:p>
      <w:pPr>
        <w:pStyle w:val="Heading1"/>
      </w:pPr>
      <w:r>
        <w:rPr>
          <w:rFonts w:ascii="Arial" w:hAnsi="Arial" w:eastAsia="Arial"/>
          <w:b/>
          <w:sz w:val="24"/>
        </w:rPr>
        <w:t>4. UI/UX and Main User Flows</w:t>
      </w:r>
    </w:p>
    <w:p>
      <w:r>
        <w:rPr>
          <w:rFonts w:ascii="Times New Roman" w:hAnsi="Times New Roman" w:eastAsia="Times New Roman"/>
          <w:sz w:val="22"/>
        </w:rPr>
        <w:t>The learner course page presents an outline of modules, lessons, assignments and short activities. Selecting a lesson or activity opens a dedicated page instead of keeping the outline beside the learning content. Instructors manage a course through separate tabs, including course analytics and short activity authoring. Draft visibility and course ownership are enforced by backend permissions as well as the interface.</w:t>
      </w:r>
    </w:p>
    <w:p>
      <w:r>
        <w:rPr>
          <w:rFonts w:ascii="Times New Roman" w:hAnsi="Times New Roman" w:eastAsia="Times New Roman"/>
          <w:sz w:val="22"/>
        </w:rPr>
        <w:t>Primary flows:</w:t>
      </w:r>
    </w:p>
    <w:p>
      <w:pPr>
        <w:spacing w:after="40"/>
        <w:ind w:left="259" w:hanging="216"/>
      </w:pPr>
      <w:r>
        <w:rPr>
          <w:rFonts w:ascii="Times New Roman" w:hAnsi="Times New Roman" w:eastAsia="Times New Roman"/>
          <w:sz w:val="22"/>
        </w:rPr>
        <w:t>•  Instructor: sign in → open an owned course → create/publish course content or a short activity → inspect analytics → send a reminder when justified.</w:t>
      </w:r>
    </w:p>
    <w:p>
      <w:pPr>
        <w:spacing w:after="40"/>
        <w:ind w:left="259" w:hanging="216"/>
      </w:pPr>
      <w:r>
        <w:rPr>
          <w:rFonts w:ascii="Times New Roman" w:hAnsi="Times New Roman" w:eastAsia="Times New Roman"/>
          <w:sz w:val="22"/>
        </w:rPr>
        <w:t>•  Learner: sign in → enroll → open a course outline → study a lesson or launch a practice activity → submit and view feedback.</w:t>
      </w:r>
    </w:p>
    <w:p>
      <w:pPr>
        <w:spacing w:after="40"/>
        <w:ind w:left="259" w:hanging="216"/>
      </w:pPr>
      <w:r>
        <w:rPr>
          <w:rFonts w:ascii="Times New Roman" w:hAnsi="Times New Roman" w:eastAsia="Times New Roman"/>
          <w:sz w:val="22"/>
        </w:rPr>
        <w:t>•  Administrator: manage users/courses and inspect administrative records; instructor-only course data remains restricted to its owner and administrators.</w:t>
      </w:r>
    </w:p>
    <w:p>
      <w:pPr>
        <w:pStyle w:val="Heading1"/>
      </w:pPr>
      <w:r>
        <w:rPr>
          <w:rFonts w:ascii="Arial" w:hAnsi="Arial" w:eastAsia="Arial"/>
          <w:b/>
          <w:sz w:val="24"/>
        </w:rPr>
        <w:t>5. Architecture, Data Model and Main APIs</w:t>
      </w:r>
    </w:p>
    <w:p>
      <w:r>
        <w:rPr>
          <w:rFonts w:ascii="Times New Roman" w:hAnsi="Times New Roman" w:eastAsia="Times New Roman"/>
          <w:sz w:val="22"/>
        </w:rPr>
        <w:t>The application follows a client/API/database structure. The React frontend uses Vite and Tailwind CSS. The backend is Django 5 with Django REST Framework and JWT authentication. Docker Compose defines the backend and PostgreSQL 15 database; course files are served from local media storage in the demo setup. The pgvector-based image is present in Compose, but the current features do not use vector search.</w:t>
      </w:r>
    </w:p>
    <w:p>
      <w:r>
        <w:rPr>
          <w:rFonts w:ascii="Times New Roman" w:hAnsi="Times New Roman" w:eastAsia="Times New Roman"/>
          <w:sz w:val="22"/>
        </w:rPr>
        <w:t>Request flow: Learner/Instructor/Admin browser → React pages and API client → authenticated Django REST endpoints → PostgreSQL relational models and local media files → JSON responses and course-linked notifications.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Data area</w:t>
            </w:r>
          </w:p>
        </w:tc>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Purpose in the current prototype</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User, Course, Module, Lesson, Enrollment</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Roles, course ownership, module/lesson outline, enrollment and access checks.</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Assignment, Submission, LessonProgress</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Assessment definitions and results, lesson completion and resume position.</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LearningEvent, Intervention</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Timestamped learning events and instructor reminder history.</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LearningActivity, LearningActivityItem, LearningActivityAttempt</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Reusable activity definitions, prompts/answers and learner attempt records.</w:t>
            </w:r>
          </w:p>
        </w:tc>
      </w:tr>
    </w:tbl>
    <w:p>
      <w:pPr>
        <w:spacing w:after="20"/>
      </w:pPr>
    </w:p>
    <w:p>
      <w:r>
        <w:rPr>
          <w:rFonts w:ascii="Times New Roman" w:hAnsi="Times New Roman" w:eastAsia="Times New Roman"/>
          <w:sz w:val="22"/>
        </w:rPr>
        <w:t>Key API routes (relative to the configured API base):</w:t>
      </w:r>
    </w:p>
    <w:p>
      <w:pPr>
        <w:spacing w:after="40"/>
        <w:ind w:left="259" w:hanging="216"/>
      </w:pPr>
      <w:r>
        <w:rPr>
          <w:rFonts w:ascii="Times New Roman" w:hAnsi="Times New Roman" w:eastAsia="Times New Roman"/>
          <w:sz w:val="22"/>
        </w:rPr>
        <w:t>•  GET /courses/{course_id}/analytics/ and POST /courses/{course_id}/analytics/intervene/</w:t>
      </w:r>
    </w:p>
    <w:p>
      <w:pPr>
        <w:spacing w:after="40"/>
        <w:ind w:left="259" w:hanging="216"/>
      </w:pPr>
      <w:r>
        <w:rPr>
          <w:rFonts w:ascii="Times New Roman" w:hAnsi="Times New Roman" w:eastAsia="Times New Roman"/>
          <w:sz w:val="22"/>
        </w:rPr>
        <w:t>•  GET/POST /courses/{course_id}/activities/; GET/PATCH /activities/{activity_id}/</w:t>
      </w:r>
    </w:p>
    <w:p>
      <w:pPr>
        <w:spacing w:after="40"/>
        <w:ind w:left="259" w:hanging="216"/>
      </w:pPr>
      <w:r>
        <w:rPr>
          <w:rFonts w:ascii="Times New Roman" w:hAnsi="Times New Roman" w:eastAsia="Times New Roman"/>
          <w:sz w:val="22"/>
        </w:rPr>
        <w:t>•  POST /activities/{activity_id}/attempts/</w:t>
      </w:r>
    </w:p>
    <w:p>
      <w:pPr>
        <w:spacing w:after="40"/>
        <w:ind w:left="259" w:hanging="216"/>
      </w:pPr>
      <w:r>
        <w:rPr>
          <w:rFonts w:ascii="Times New Roman" w:hAnsi="Times New Roman" w:eastAsia="Times New Roman"/>
          <w:sz w:val="22"/>
        </w:rPr>
        <w:t>•  Existing LMS routes support course, lesson, enrollment, assignment, grading and notification workflows.</w:t>
      </w:r>
    </w:p>
    <w:p>
      <w:pPr>
        <w:pStyle w:val="Heading1"/>
      </w:pPr>
      <w:r>
        <w:rPr>
          <w:rFonts w:ascii="Arial" w:hAnsi="Arial" w:eastAsia="Arial"/>
          <w:b/>
          <w:sz w:val="24"/>
        </w:rPr>
        <w:t>6. Core LMS Implementation and Integration</w:t>
      </w:r>
    </w:p>
    <w:p>
      <w:r>
        <w:rPr>
          <w:rFonts w:ascii="Times New Roman" w:hAnsi="Times New Roman" w:eastAsia="Times New Roman"/>
          <w:sz w:val="22"/>
        </w:rPr>
        <w:t>The integrated application includes the main learner, instructor and administrator workflows. The following table summarizes representative interim functionality; it is not a claim that every end-to-end scenario has been manually exercised.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Area</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Implemented behavior</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Evidence / status</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Accounts and permissions</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JWT sign-in, role-based access and course-owner checks.</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Backend permission/regression tests.</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Course authoring and learning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Courses, modules, lessons and supported text/video/slide/file material; learner progress can resume from saved position/page.</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API tests; manual evidence should be added for selected flows.</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Assessment</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Quiz and file assignments, deadlines, submissions, grading and feedback.</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Backend tests and existing feature checklist.</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Communication and administration</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Course-linked notifications, comments/reports and administrative logs.</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Backend tests for selected workflows.</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Advanced components</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Analytics dashboard and reusable short activities appear within course management and course outline.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Integration tests plus user-confirmed manual checks for analytics and writing.</w:t>
            </w:r>
          </w:p>
        </w:tc>
      </w:tr>
    </w:tbl>
    <w:p>
      <w:pPr>
        <w:spacing w:after="20"/>
      </w:pPr>
    </w:p>
    <w:p>
      <w:pPr>
        <w:pStyle w:val="Heading2"/>
      </w:pPr>
      <w:r>
        <w:rPr>
          <w:rFonts w:ascii="Arial" w:hAnsi="Arial" w:eastAsia="Arial"/>
          <w:b/>
          <w:sz w:val="22"/>
        </w:rPr>
        <w:t>6.1 Integration and Access Control</w:t>
      </w:r>
    </w:p>
    <w:p>
      <w:r>
        <w:rPr>
          <w:rFonts w:ascii="Times New Roman" w:hAnsi="Times New Roman" w:eastAsia="Times New Roman"/>
          <w:sz w:val="22"/>
        </w:rPr>
        <w:t>The backend checks course ownership for instructor management, enrollment for learner activity access and role permissions for analytics. Learners do not receive quiz/vocabulary answers before submission. Draft assignments and activities are filtered from learner outlines. Notifications created by activity publication or updates target the activity page.</w:t>
      </w:r>
    </w:p>
    <w:p>
      <w:r>
        <w:rPr>
          <w:rFonts w:ascii="Times New Roman" w:hAnsi="Times New Roman" w:eastAsia="Times New Roman"/>
          <w:sz w:val="22"/>
        </w:rPr>
        <w:t>A regression test also verifies that a different instructor does not see another instructor’s unpublished assignment or short-activity drafts in the course outline.</w:t>
      </w:r>
    </w:p>
    <w:p>
      <w:pPr>
        <w:pStyle w:val="Heading1"/>
      </w:pPr>
      <w:r>
        <w:rPr>
          <w:rFonts w:ascii="Arial" w:hAnsi="Arial" w:eastAsia="Arial"/>
          <w:b/>
          <w:sz w:val="24"/>
        </w:rPr>
        <w:t>7. Advanced Component 1 — Learning Analytics &amp; Early Warning</w:t>
      </w:r>
    </w:p>
    <w:p>
      <w:r>
        <w:rPr>
          <w:rFonts w:ascii="Times New Roman" w:hAnsi="Times New Roman" w:eastAsia="Times New Roman"/>
          <w:sz w:val="22"/>
        </w:rPr>
        <w:t>The analytics component collects course-linked events for enrollment, lesson completion, quiz submissions and short-activity submissions. It combines these events with current lesson progress and submitted scores to produce course and learner summaries. The instructor dashboard displays cohort counts, completion levels, an eight-week timeline, each learner’s recent activity and transparent reasons for a warning.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Rule / signal</w:t>
            </w:r>
          </w:p>
        </w:tc>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Current interpretation</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Low completion</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After at least 14 enrolled days, completion below 40% adds an explicit low-completion reason.</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Inactivity</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At least 7 days without learning activity while completion is below 80% is treated as an at-risk signal.</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Repeated low quiz results</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Three consecutive latest quiz scores below 5/10 are treated as an at-risk signal.</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Pacing reference</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 28-day course pacing reference is used for visualization; it is a declared comparison, not a learned prediction.</w:t>
            </w:r>
          </w:p>
        </w:tc>
      </w:tr>
    </w:tbl>
    <w:p>
      <w:pPr>
        <w:spacing w:after="20"/>
      </w:pPr>
    </w:p>
    <w:p>
      <w:r>
        <w:rPr>
          <w:rFonts w:ascii="Times New Roman" w:hAnsi="Times New Roman" w:eastAsia="Times New Roman"/>
          <w:sz w:val="22"/>
        </w:rPr>
        <w:t>The dashboard offers an instructor-triggered reminder. A notification states the course and a reason; the server prevents a duplicate reminder for the same learner/course/action during a 24-hour window. The analytics API is restricted to the course instructor and administrators.</w:t>
      </w:r>
    </w:p>
    <w:p>
      <w:pPr>
        <w:pStyle w:val="Heading2"/>
      </w:pPr>
      <w:r>
        <w:rPr>
          <w:rFonts w:ascii="Arial" w:hAnsi="Arial" w:eastAsia="Arial"/>
          <w:b/>
          <w:sz w:val="22"/>
        </w:rPr>
        <w:t>7.1 Initial Evaluation and Evidence</w:t>
      </w:r>
    </w:p>
    <w:p>
      <w:r>
        <w:rPr>
          <w:rFonts w:ascii="Times New Roman" w:hAnsi="Times New Roman" w:eastAsia="Times New Roman"/>
          <w:sz w:val="22"/>
        </w:rPr>
        <w:t>The seed command creates a deterministic simulated cohort of 24 learners across on-track, slow-progress, inactive and quiz-struggle patterns. Automated tests cover risk explanations, course-owner permissions, weekly trend output and reminder deduplication. The group has manually confirmed that the dashboard opens and shows early-warning data in the running application.</w:t>
      </w:r>
    </w:p>
    <w:p>
      <w:r>
        <w:rPr>
          <w:rFonts w:ascii="Times New Roman" w:hAnsi="Times New Roman" w:eastAsia="Times New Roman"/>
          <w:sz w:val="22"/>
        </w:rPr>
        <w:t>No labeled real-world dataset has been used; therefore detection accuracy, false-positive rate and predictive performance are not yet established. Older records without event history cannot provide a reliable historical timeline. Chart latency and structured instructor usability results remain to be measured.</w:t>
      </w:r>
    </w:p>
    <w:p>
      <w:r>
        <w:rPr>
          <w:rFonts w:ascii="Times New Roman" w:hAnsi="Times New Roman" w:eastAsia="Times New Roman"/>
          <w:b/>
          <w:sz w:val="22"/>
          <w:highlight w:val="yellow"/>
        </w:rPr>
        <w:t>[INSERT SCREENSHOT: instructor dashboard with cohort metrics, weekly chart and a learner warning reason.]</w:t>
      </w:r>
    </w:p>
    <w:p>
      <w:pPr>
        <w:pStyle w:val="Heading1"/>
      </w:pPr>
      <w:r>
        <w:rPr>
          <w:rFonts w:ascii="Arial" w:hAnsi="Arial" w:eastAsia="Arial"/>
          <w:b/>
          <w:sz w:val="24"/>
        </w:rPr>
        <w:t>8. Advanced Component 2 — Reusable Short Practice</w:t>
      </w:r>
    </w:p>
    <w:p>
      <w:r>
        <w:rPr>
          <w:rFonts w:ascii="Times New Roman" w:hAnsi="Times New Roman" w:eastAsia="Times New Roman"/>
          <w:sz w:val="22"/>
        </w:rPr>
        <w:t>The group’s short-practice idea is implemented as a reusable course activity rather than as a separate language-only application. Instructors can place an activity in a module or at course level, save it as a draft, publish it, edit it and optionally notify enrolled learners.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Activity type</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Learner interaction</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Current result</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Short quiz</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Select one of the instructor-defined answer options.</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Server checks each answer and returns correctness and a score out of 10.</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Vocabulary typing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Type the requested word or answer.</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Server normalizes Unicode to NFC, ignores whitespace and letter case, then returns correctness and a score.</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Non-Latin writing</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Draw with mouse or touch on a canvas; clear and redraw before saving.</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Normalized stroke coordinates are stored per attempt; the reference character is shown for self-comparison.</w:t>
            </w:r>
          </w:p>
        </w:tc>
      </w:tr>
    </w:tbl>
    <w:p>
      <w:pPr>
        <w:spacing w:after="20"/>
      </w:pPr>
    </w:p>
    <w:p>
      <w:r>
        <w:rPr>
          <w:rFonts w:ascii="Times New Roman" w:hAnsi="Times New Roman" w:eastAsia="Times New Roman"/>
          <w:sz w:val="22"/>
        </w:rPr>
        <w:t>The learner opens activities from the course outline. The API requires learner role, enrollment, a published activity and a complete set of item responses. Writing coordinates are range-checked and payload size is bounded. A learner can repeat an activity by reopening it; attempt history is stored, though a polished attempt-history screen is not part of this interim implementation.</w:t>
      </w:r>
    </w:p>
    <w:p>
      <w:pPr>
        <w:pStyle w:val="Heading2"/>
      </w:pPr>
      <w:r>
        <w:rPr>
          <w:rFonts w:ascii="Arial" w:hAnsi="Arial" w:eastAsia="Arial"/>
          <w:b/>
          <w:sz w:val="22"/>
        </w:rPr>
        <w:t>8.1 Deliberate Limitations</w:t>
      </w:r>
    </w:p>
    <w:p>
      <w:r>
        <w:rPr>
          <w:rFonts w:ascii="Times New Roman" w:hAnsi="Times New Roman" w:eastAsia="Times New Roman"/>
          <w:sz w:val="22"/>
        </w:rPr>
        <w:t>Writing strokes are saved but are not recognized or graded. The prototype does not verify stroke order, handwriting shape, vocabulary retention over time or sentence-level correctness. Those expectations in the proposal are not to be presented as completed. Further work should first define an appropriate evaluation method and assess feasibility before adding handwriting recognition.</w:t>
      </w:r>
    </w:p>
    <w:p>
      <w:r>
        <w:rPr>
          <w:rFonts w:ascii="Times New Roman" w:hAnsi="Times New Roman" w:eastAsia="Times New Roman"/>
          <w:sz w:val="22"/>
        </w:rPr>
        <w:t>Automated tests cover quiz/vocabulary scoring, enrollment and publication permissions, answer visibility and writing-stroke persistence. The group has manually confirmed writing a non-Latin sample character and saving the attempt.</w:t>
      </w:r>
    </w:p>
    <w:p>
      <w:r>
        <w:rPr>
          <w:rFonts w:ascii="Times New Roman" w:hAnsi="Times New Roman" w:eastAsia="Times New Roman"/>
          <w:b/>
          <w:sz w:val="22"/>
          <w:highlight w:val="yellow"/>
        </w:rPr>
        <w:t>[INSERT SCREENSHOT: learner writing canvas, sample character and saved-attempt confirmation.]</w:t>
      </w:r>
    </w:p>
    <w:p>
      <w:pPr>
        <w:pStyle w:val="Heading1"/>
      </w:pPr>
      <w:r>
        <w:rPr>
          <w:rFonts w:ascii="Arial" w:hAnsi="Arial" w:eastAsia="Arial"/>
          <w:b/>
          <w:sz w:val="24"/>
        </w:rPr>
        <w:t>9. Testing, Software Quality and Deployment Status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Check</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Result at report preparation</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Qualification</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Backend automated suite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41 LMS tests passed.</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Executed against a temporary isolated SQLite test database; PostgreSQL-specific execution is still required.</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Django system check</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Passed with no issues.</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Run against project settings with an SQLite override for the check session.</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Migration consistency</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makemigrations --check --dry-run reported no model changes.</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The new migration exists; confirm it is applied to the database used for the demo.</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Frontend lint</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Command completed successfully.</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Existing warnings remain; do not describe the result as warning-free.</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Frontend production build</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Vite production build completed.</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Bundle-size warning remains for a JavaScript chunk over 500 kB.</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Manual feature check</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Group confirmed analytics dashboard and non-Latin writing activity in the running app.</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Attach screenshots/video and identify browser/test environment before submission.</w:t>
            </w:r>
          </w:p>
        </w:tc>
      </w:tr>
    </w:tbl>
    <w:p>
      <w:pPr>
        <w:spacing w:after="20"/>
      </w:pPr>
    </w:p>
    <w:p>
      <w:r>
        <w:rPr>
          <w:rFonts w:ascii="Times New Roman" w:hAnsi="Times New Roman" w:eastAsia="Times New Roman"/>
          <w:sz w:val="22"/>
        </w:rPr>
        <w:t>Security and reliability work includes server-side role/ownership/enrollment checks, password hashing through Django, validation of short-activity payloads and bounded writing-coordinate input. These checks are not a formal security audit. Responsive/accessibility review, end-to-end browser automation, PostgreSQL-backed full tests and public deployment verification remain open.</w:t>
      </w:r>
    </w:p>
    <w:p>
      <w:pPr>
        <w:pStyle w:val="Heading2"/>
      </w:pPr>
      <w:r>
        <w:rPr>
          <w:rFonts w:ascii="Arial" w:hAnsi="Arial" w:eastAsia="Arial"/>
          <w:b/>
          <w:sz w:val="22"/>
        </w:rPr>
        <w:t>9.1 Submission Evidence to Complete</w:t>
      </w:r>
    </w:p>
    <w:p>
      <w:pPr>
        <w:spacing w:after="40"/>
        <w:ind w:left="259" w:hanging="216"/>
      </w:pPr>
      <w:r>
        <w:rPr>
          <w:rFonts w:ascii="Times New Roman" w:hAnsi="Times New Roman" w:eastAsia="Times New Roman"/>
          <w:sz w:val="22"/>
        </w:rPr>
        <w:t>•  [ADD] Accessible prototype URL, or clearly state the prototype is local-only.</w:t>
      </w:r>
    </w:p>
    <w:p>
      <w:pPr>
        <w:spacing w:after="40"/>
        <w:ind w:left="259" w:hanging="216"/>
      </w:pPr>
      <w:r>
        <w:rPr>
          <w:rFonts w:ascii="Times New Roman" w:hAnsi="Times New Roman" w:eastAsia="Times New Roman"/>
          <w:sz w:val="22"/>
        </w:rPr>
        <w:t>•  [ADD] Screenshots/video for core LMS, analytics, quiz/vocabulary and writing flows.</w:t>
      </w:r>
    </w:p>
    <w:p>
      <w:pPr>
        <w:spacing w:after="40"/>
        <w:ind w:left="259" w:hanging="216"/>
      </w:pPr>
      <w:r>
        <w:rPr>
          <w:rFonts w:ascii="Times New Roman" w:hAnsi="Times New Roman" w:eastAsia="Times New Roman"/>
          <w:sz w:val="22"/>
        </w:rPr>
        <w:t>•  [ADD] PostgreSQL migration status and a test run on the intended demo database.</w:t>
      </w:r>
    </w:p>
    <w:p>
      <w:pPr>
        <w:spacing w:after="40"/>
        <w:ind w:left="259" w:hanging="216"/>
      </w:pPr>
      <w:r>
        <w:rPr>
          <w:rFonts w:ascii="Times New Roman" w:hAnsi="Times New Roman" w:eastAsia="Times New Roman"/>
          <w:sz w:val="22"/>
        </w:rPr>
        <w:t>•  [ADD] Weekly progress Google Doc link, branch/commit and complete team contribution log.</w:t>
      </w:r>
    </w:p>
    <w:p>
      <w:pPr>
        <w:pStyle w:val="Heading1"/>
      </w:pPr>
      <w:r>
        <w:rPr>
          <w:rFonts w:ascii="Arial" w:hAnsi="Arial" w:eastAsia="Arial"/>
          <w:b/>
          <w:sz w:val="24"/>
        </w:rPr>
        <w:t>10. Progress, Risks and Remaining Plan</w:t>
      </w:r>
    </w:p>
    <w:p>
      <w:r>
        <w:rPr>
          <w:rFonts w:ascii="Times New Roman" w:hAnsi="Times New Roman" w:eastAsia="Times New Roman"/>
          <w:sz w:val="22"/>
        </w:rPr>
        <w:t>Weeks 39–40 were planned for requirements, UI/UX, architecture and data design; weeks 41–43 for the LMS and advanced prototypes; week 44 for integration testing and this report. The repository currently contains an integrated prototype on main (commit b546801). Core LMS workflows and both advanced prototypes are present, but deployment evidence and the contribution record are not yet complete in this report draft.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Risk / gap</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Impact</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Mitigation / next action</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Simulated rather than real learning logs</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Cannot claim real-world warning accuracy.</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Use the declared simulated cohort for initial tests; define labeled scenarios, confusion-matrix measures and privacy rules.</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No handwriting recognition or stroke-order validation</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Some proposal acceptance criteria are not met.</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Keep limitation explicit; evaluate a feasible non-AI baseline or scope the feature for later work.</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PostgreSQL and public deployment evidence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External reviewer may not be able to reproduce the demo.</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Apply migrations, run tests on PostgreSQL, verify seed commands and publish an accessible demo before final evaluation.</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Member-level contribution evidence incomplete</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Interim report rubric requires specific contribution reporting.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Map tasks to members using the weekly progress document, issues and commits.</w:t>
            </w:r>
          </w:p>
        </w:tc>
      </w:tr>
    </w:tbl>
    <w:p>
      <w:pPr>
        <w:spacing w:after="20"/>
      </w:pPr>
    </w:p>
    <w:p>
      <w:pPr>
        <w:pStyle w:val="Heading2"/>
      </w:pPr>
      <w:r>
        <w:rPr>
          <w:rFonts w:ascii="Arial" w:hAnsi="Arial" w:eastAsia="Arial"/>
          <w:b/>
          <w:sz w:val="22"/>
        </w:rPr>
        <w:t>10.1 Remaining Schedule</w:t>
      </w:r>
    </w:p>
    <w:p>
      <w:pPr>
        <w:spacing w:after="40"/>
        <w:ind w:left="259" w:hanging="216"/>
      </w:pPr>
      <w:r>
        <w:rPr>
          <w:rFonts w:ascii="Times New Roman" w:hAnsi="Times New Roman" w:eastAsia="Times New Roman"/>
          <w:sz w:val="22"/>
        </w:rPr>
        <w:t>•  Weeks 45–46: finish core/advanced integrations, verify database migration, collect permitted evaluation data and finalize activity flows.</w:t>
      </w:r>
    </w:p>
    <w:p>
      <w:pPr>
        <w:spacing w:after="40"/>
        <w:ind w:left="259" w:hanging="216"/>
      </w:pPr>
      <w:r>
        <w:rPr>
          <w:rFonts w:ascii="Times New Roman" w:hAnsi="Times New Roman" w:eastAsia="Times New Roman"/>
          <w:sz w:val="22"/>
        </w:rPr>
        <w:t>•  Week 47: functional, security, usability and performance checks; fix and record issues.</w:t>
      </w:r>
    </w:p>
    <w:p>
      <w:pPr>
        <w:spacing w:after="40"/>
        <w:ind w:left="259" w:hanging="216"/>
      </w:pPr>
      <w:r>
        <w:rPr>
          <w:rFonts w:ascii="Times New Roman" w:hAnsi="Times New Roman" w:eastAsia="Times New Roman"/>
          <w:sz w:val="22"/>
        </w:rPr>
        <w:t>•  Week 48: stabilize deployment, calculate evaluation metrics and prepare final report, slides and demo script.</w:t>
      </w:r>
    </w:p>
    <w:p>
      <w:pPr>
        <w:spacing w:after="40"/>
        <w:ind w:left="259" w:hanging="216"/>
      </w:pPr>
      <w:r>
        <w:rPr>
          <w:rFonts w:ascii="Times New Roman" w:hAnsi="Times New Roman" w:eastAsia="Times New Roman"/>
          <w:sz w:val="22"/>
        </w:rPr>
        <w:t>•  Week 49: rehearse the complete demo and resolve remaining defects.</w:t>
      </w:r>
    </w:p>
    <w:p>
      <w:pPr>
        <w:spacing w:after="40"/>
        <w:ind w:left="259" w:hanging="216"/>
      </w:pPr>
      <w:r>
        <w:rPr>
          <w:rFonts w:ascii="Times New Roman" w:hAnsi="Times New Roman" w:eastAsia="Times New Roman"/>
          <w:sz w:val="22"/>
        </w:rPr>
        <w:t>•  Week 50: submit final report and demo package by 23:59 Sunday, 13 December 2026.</w:t>
      </w:r>
    </w:p>
    <w:p>
      <w:pPr>
        <w:pStyle w:val="Heading1"/>
      </w:pPr>
      <w:r>
        <w:rPr>
          <w:rFonts w:ascii="Arial" w:hAnsi="Arial" w:eastAsia="Arial"/>
          <w:b/>
          <w:sz w:val="24"/>
        </w:rPr>
        <w:t>11. Team Contributions (Complete Before Submission)</w:t>
      </w:r>
    </w:p>
    <w:p>
      <w:r>
        <w:rPr>
          <w:rFonts w:ascii="Times New Roman" w:hAnsi="Times New Roman" w:eastAsia="Times New Roman"/>
          <w:sz w:val="22"/>
        </w:rPr>
        <w:t>The proposal defines seven core roles. The table below preserves those role areas but intentionally leaves member mapping and actual evidence editable; do not submit it without reconciling it against the group’s weekly progress log.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Proposal role</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Member name / ID</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Verified interim contribution and evidence</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1. Team Leader &amp; System Architect</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 design, integration, commits/issues]</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2. UI/UX Designer &amp; Frontend Lead</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[COMPLETE]</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[COMPLETE: screens/flows and evidence]</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3. Frontend Developer (Practice Engine)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 activities/canvas/API integration]</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4. Backend Developer (LMS Core)</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[COMPLETE]</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[COMPLETE: course/auth/assessment APIs]</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5. Backend Developer (Practice &amp; Logs)</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 activity/event models and APIs]</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6. Data &amp; Analytics Engineer</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[COMPLETE]</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[COMPLETE: rules, metrics, dashboard/data]</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7. Tester &amp; Documentation Specialist</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[COMPLETE: test evidence/report/demo docs]</w:t>
            </w:r>
          </w:p>
        </w:tc>
      </w:tr>
    </w:tbl>
    <w:p>
      <w:pPr>
        <w:spacing w:after="20"/>
      </w:pPr>
    </w:p>
    <w:p>
      <w:pPr>
        <w:pStyle w:val="Heading1"/>
      </w:pPr>
      <w:r>
        <w:rPr>
          <w:rFonts w:ascii="Arial" w:hAnsi="Arial" w:eastAsia="Arial"/>
          <w:b/>
          <w:sz w:val="24"/>
        </w:rPr>
        <w:t>12. Conclusion</w:t>
      </w:r>
    </w:p>
    <w:p>
      <w:r>
        <w:rPr>
          <w:rFonts w:ascii="Times New Roman" w:hAnsi="Times New Roman" w:eastAsia="Times New Roman"/>
          <w:sz w:val="22"/>
        </w:rPr>
        <w:t>LingoSphere has reached an integrated interim prototype: the core LMS is connected to a transparent course analytics and reminder flow, and short practice activities support quiz answering, vocabulary typing and non-Latin writing-stroke capture. Test evidence is positive but bounded by the current SQLite test run and local manual demonstration. The most important next steps are to verify PostgreSQL/deployment, attach accessible evidence, measure analytics on defined scenarios and complete the member-contribution record.</w:t>
      </w:r>
    </w:p>
    <w:p>
      <w:r>
        <w:rPr>
          <w:rFonts w:ascii="Times New Roman" w:hAnsi="Times New Roman" w:eastAsia="Times New Roman"/>
          <w:sz w:val="22"/>
        </w:rPr>
        <w:t>References:</w:t>
      </w:r>
    </w:p>
    <w:p>
      <w:pPr>
        <w:spacing w:after="40"/>
        <w:ind w:left="259" w:hanging="216"/>
      </w:pPr>
      <w:r>
        <w:rPr>
          <w:rFonts w:ascii="Times New Roman" w:hAnsi="Times New Roman" w:eastAsia="Times New Roman"/>
          <w:sz w:val="22"/>
        </w:rPr>
        <w:t>•  CO3103, “Đồ án tổng hợp HK261 – Nền tảng học trực tuyến,” project brief and rubric, updated 3 September 2026.</w:t>
      </w:r>
    </w:p>
    <w:p>
      <w:pPr>
        <w:spacing w:after="40"/>
        <w:ind w:left="259" w:hanging="216"/>
      </w:pPr>
      <w:r>
        <w:rPr>
          <w:rFonts w:ascii="Times New Roman" w:hAnsi="Times New Roman" w:eastAsia="Times New Roman"/>
          <w:sz w:val="22"/>
        </w:rPr>
        <w:t>•  DATH-261 Group 12, “Proposal-eng,” submitted project proposal.</w:t>
      </w:r>
    </w:p>
    <w:p>
      <w:pPr>
        <w:spacing w:after="40"/>
        <w:ind w:left="259" w:hanging="216"/>
      </w:pPr>
      <w:r>
        <w:rPr>
          <w:rFonts w:ascii="Times New Roman" w:hAnsi="Times New Roman" w:eastAsia="Times New Roman"/>
          <w:sz w:val="22"/>
        </w:rPr>
        <w:t>•  DATH-261 Group 12 source repository, main branch, commit b546801; LMS_FEATURE_CHECKLIST.md.</w:t>
      </w:r>
    </w:p>
    <w:p>
      <w:r>
        <w:rPr>
          <w:rFonts w:ascii="Times New Roman" w:hAnsi="Times New Roman" w:eastAsia="Times New Roman"/>
          <w:b/>
          <w:sz w:val="22"/>
          <w:highlight w:val="yellow"/>
        </w:rPr>
        <w:t>Before submission: replace all yellow-highlighted placeholders, verify all links are accessible to the lecturer and export the final English report to PDF (maximum 10 main-content pages).</w:t>
      </w:r>
    </w:p>
    <w:sectPr w:rsidR="00FC693F" w:rsidRPr="0006063C" w:rsidSect="00034616">
      <w:headerReference w:type="default" r:id="rId9"/>
      <w:footerReference w:type="default" r:id="rId10"/>
      <w:pgSz w:w="11909" w:h="16834"/>
      <w:pgMar w:top="1138" w:right="1253" w:bottom="1138" w:left="125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66666"/>
        <w:sz w:val="18"/>
      </w:rPr>
      <w:t xml:space="preserve">Draft for team review  |  29 October 2026  |  Page </w:t>
    </w:r>
    <w:r>
      <w:rPr>
        <w:rFonts w:ascii="Times New Roman" w:hAnsi="Times New Roman" w:eastAsia="Times New Roman"/>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olor w:val="666666"/>
        <w:sz w:val="18"/>
      </w:rPr>
      <w:t>CO3103  |  DATH-261 GROUP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LingoSphere Interim Project Report — DATH-261 Group 12</dc:title>
  <dc:subject>CO3103 interim report, Semester 261</dc:subject>
  <dc:creator>DATH-261 Group 12</dc:creator>
  <cp:keywords>LingoSphere, interim report, learning analytics</cp:keywords>
  <dc:description>generated by python-docx</dc:description>
  <cp:lastModifiedBy/>
  <cp:revision>1</cp:revision>
  <dcterms:created xsi:type="dcterms:W3CDTF">2013-12-23T23:15:00Z</dcterms:created>
  <dcterms:modified xsi:type="dcterms:W3CDTF">2013-12-23T23:15:00Z</dcterms:modified>
  <cp:category/>
</cp:coreProperties>
</file>