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52"/>
        </w:rPr>
        <w:t>FE Credit — Business Requirements Document (BRD)</w:t>
      </w:r>
    </w:p>
    <w:p>
      <w:pPr>
        <w:spacing w:before="40"/>
      </w:pPr>
      <w:r>
        <w:rPr>
          <w:rFonts w:ascii="Lora" w:hAnsi="Lora" w:eastAsia="Lora" w:cs="Lora"/>
          <w:rFonts w:ascii="Lora" w:hAnsi="Lora"/>
          <w:b w:val="0"/>
          <w:i/>
          <w:color w:val="B0AEA5"/>
          <w:sz w:val="20"/>
        </w:rPr>
        <w:t>Template v1.0 · Internal use only</w:t>
      </w:r>
    </w:p>
    <w:p>
      <w:pPr>
        <w:spacing w:before="240" w:after="320"/>
        <w:pBdr>
          <w:bottom w:val="single" w:sz="18" w:space="1" w:color="D97757"/>
        </w:pBdr>
      </w:pPr>
    </w:p>
    <w:p>
      <w:pPr>
        <w:spacing w:before="160" w:after="240"/>
        <w:ind w:left="288"/>
        <w:pBdr>
          <w:left w:val="single" w:sz="24" w:space="4" w:color="D97757"/>
        </w:pBdr>
        <w:shd w:fill="F0EEE6"/>
      </w:pPr>
      <w:r>
        <w:rPr>
          <w:rFonts w:ascii="Lora" w:hAnsi="Lora" w:eastAsia="Lora" w:cs="Lora"/>
          <w:rFonts w:ascii="Lora" w:hAnsi="Lora"/>
          <w:b w:val="0"/>
          <w:i w:val="0"/>
          <w:color w:val="141413"/>
          <w:sz w:val="21"/>
        </w:rPr>
        <w:t>Instructions: Complete all mandatory sections. Write what the business needs and why — not how IT should build it. Obtain Business Sponsor sign-off before IT/BA intake.</w:t>
      </w:r>
    </w:p>
    <w:p>
      <w:pPr>
        <w:spacing w:before="360" w:after="160"/>
        <w:ind w:left="173"/>
        <w:pBdr>
          <w:left w:val="single" w:sz="20" w:space="4" w:color="D97757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A. REQUEST INFORMATION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BRD Title: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Unit: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Requester Name: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Requester Email: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Sponsor (Director+):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Date Submitted: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Target Go-Live Date: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Priority Category: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Regulatory Deadline (if applicable):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6A9BCC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B. EXECUTIVE SUMMARY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problem: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Who is impacted: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impact if not addressed: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Proposed business outcome (one sentence):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788C5D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C. BUSINESS OBJECTIVES &amp; SUCCESS METRICS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Objective 1 — Baseline / Target / Measurement: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Objective 2 — Baseline / Target / Measurement: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Objective 3 — Baseline / Target / Measurement: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C46686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D. BACKGROUND &amp; CURRENT STATE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Current process (step-by-step):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Current systems involved: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Volume and frequency: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D97757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E. PROPOSED TO-BE STATE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Desired future process (business view only):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Expected changes: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6A9BCC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F. SCOPE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In scope: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Out of scope: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Assumptions: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Dependencies: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788C5D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G. STAKEHOLDERS &amp; USERS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Role / Department / # users / Location / Access: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C46686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H. BUSINESS RULES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Eligibility rules: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Approval authority: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Pricing/fees (business level):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Exception handling: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Cut-off times: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Customer communication rules: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D97757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I. DATA &amp; SECURITY REQUIREMENTS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Data types: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Classification: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Data sharing: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Retention: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Audit requirements: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Customer consent: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Remote access implications: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6A9BCC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J. REPORTING &amp; CONTROLS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Reports required: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Control points: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Reconciliation: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Fraud/risk controls: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788C5D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K. IMPLEMENTATION &amp; ROLLOUT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Rollout approach: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Training needs: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Language: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continuity fallback: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C46686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L. RISKS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Operational / Customer / Financial / Compliance risks: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D97757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M. ACCEPTANCE CRITERIA (min 5)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AC-01: Given / When / Then: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AC-02: Given / When / Then: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AC-03: Given / When / Then: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AC-04: Given / When / Then: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AC-05: Given / When / Then: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6A9BCC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N. COMPLIANCE SCREENING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Changes origination/disbursement?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Changes interest/fees/contract?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Sends customer notifications?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Third-party data exchange?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Affects collections/legal?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Audit trail required?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Exposes data on POS/field devices? Y/N: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360" w:after="160"/>
        <w:ind w:left="173"/>
        <w:pBdr>
          <w:left w:val="single" w:sz="20" w:space="4" w:color="788C5D"/>
        </w:pBdr>
      </w:pPr>
      <w:r>
        <w:rPr>
          <w:rFonts w:ascii="Poppins" w:hAnsi="Poppins" w:eastAsia="Poppins" w:cs="Poppins"/>
          <w:rFonts w:ascii="Poppins" w:hAnsi="Poppins"/>
          <w:b/>
          <w:i w:val="0"/>
          <w:color w:val="141413"/>
          <w:sz w:val="28"/>
        </w:rPr>
        <w:t>O. APPROVALS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Requester: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Sponsor: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Business Unit Head: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Risk/Compliance (if required):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p>
      <w:pPr>
        <w:spacing w:before="120" w:after="40"/>
      </w:pPr>
      <w:r>
        <w:rPr>
          <w:rFonts w:ascii="Lora" w:hAnsi="Lora" w:eastAsia="Lora" w:cs="Lora"/>
          <w:rFonts w:ascii="Lora" w:hAnsi="Lora"/>
          <w:b/>
          <w:i w:val="0"/>
          <w:color w:val="141413"/>
          <w:sz w:val="22"/>
        </w:rPr>
        <w:t xml:space="preserve">Data Owner (if required): </w:t>
      </w:r>
    </w:p>
    <w:p>
      <w:pPr>
        <w:spacing w:after="200"/>
        <w:pBdr>
          <w:bottom w:val="single" w:sz="8" w:space="1" w:color="E8E6DC"/>
        </w:pBdr>
      </w:pPr>
      <w:r>
        <w:t xml:space="preserve"> </w:t>
      </w:r>
    </w:p>
    <w:sectPr w:rsidR="00FC693F" w:rsidRPr="0006063C" w:rsidSect="00034616">
      <w:pgSz w:w="12240" w:h="15840"/>
      <w:pgMar w:top="1296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ora" w:hAnsi="Lora"/>
      <w:color w:val="14141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00"/>
      <w:outlineLvl w:val="0"/>
    </w:pPr>
    <w:rPr>
      <w:rFonts w:asciiTheme="majorHAnsi" w:eastAsiaTheme="majorEastAsia" w:hAnsiTheme="majorHAnsi" w:cstheme="majorBidi" w:ascii="Poppins" w:hAnsi="Poppins"/>
      <w:b/>
      <w:bCs/>
      <w:color w:val="14141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 w:ascii="Poppins" w:hAnsi="Poppins"/>
      <w:b/>
      <w:bCs/>
      <w:color w:val="14141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 w:ascii="Poppins" w:hAnsi="Poppins"/>
      <w:b/>
      <w:bCs/>
      <w:color w:val="14141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Poppins" w:hAnsi="Poppins"/>
      <w:b/>
      <w:color w:val="14141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Lora" w:hAnsi="Lora"/>
      <w:color w:val="14141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