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Nome: TAIRO ROBERTO MIGUEL DE ASSUNÇÃO </w:t>
      </w:r>
    </w:p>
    <w:p>
      <w:pPr>
        <w:pStyle w:val="Normal"/>
        <w:rPr/>
      </w:pPr>
      <w:r>
        <w:rPr/>
        <w:t>RM: 31207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Nome: ANDRÉ VINÍCIUS TORRES CONRADO </w:t>
      </w:r>
    </w:p>
    <w:p>
      <w:pPr>
        <w:pStyle w:val="Normal"/>
        <w:rPr/>
      </w:pPr>
      <w:r>
        <w:rPr/>
        <w:t>RM: 32099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rFonts w:ascii="Open Sans;Helvetica Neue;Helvetica;Arial;sans-serif" w:hAnsi="Open Sans;Helvetica Neue;Helvetica;Arial;sans-serif"/>
          <w:b/>
          <w:i w:val="false"/>
          <w:caps w:val="false"/>
          <w:smallCaps w:val="false"/>
          <w:color w:val="34495E"/>
          <w:spacing w:val="0"/>
          <w:sz w:val="32"/>
          <w:szCs w:val="32"/>
        </w:rPr>
        <w:t>Prosense (VRP) - ICO</w:t>
      </w:r>
    </w:p>
    <w:p>
      <w:pPr>
        <w:pStyle w:val="Normal"/>
        <w:rPr/>
      </w:pPr>
      <w:r>
        <w:rPr/>
        <w:t xml:space="preserve">link ico: </w:t>
      </w:r>
      <w:hyperlink r:id="rId2">
        <w:r>
          <w:rPr>
            <w:rStyle w:val="InternetLink"/>
          </w:rPr>
          <w:t>https://www.coinschedule.com/icos/e1416/prosense-ico.html</w:t>
        </w:r>
      </w:hyperlink>
    </w:p>
    <w:p>
      <w:pPr>
        <w:pStyle w:val="Normal"/>
        <w:rPr/>
      </w:pPr>
      <w:r>
        <w:rPr/>
        <w:t xml:space="preserve">whitepaper: </w:t>
      </w:r>
      <w:hyperlink r:id="rId3">
        <w:r>
          <w:rPr>
            <w:rStyle w:val="InternetLink"/>
          </w:rPr>
          <w:t>https://ico.prosense.tv/tpl/wl.pdf</w:t>
        </w:r>
      </w:hyperlink>
    </w:p>
    <w:p>
      <w:pPr>
        <w:pStyle w:val="Normal"/>
        <w:rPr/>
      </w:pPr>
      <w:r>
        <w:rPr/>
        <w:t xml:space="preserve">website: </w:t>
      </w:r>
      <w:r>
        <w:fldChar w:fldCharType="begin"/>
      </w:r>
      <w:r>
        <w:instrText> HYPERLINK "https://ico.prosense.tv/?" \l "about"</w:instrText>
      </w:r>
      <w:r>
        <w:fldChar w:fldCharType="separate"/>
      </w:r>
      <w:r>
        <w:rPr>
          <w:rStyle w:val="InternetLink"/>
        </w:rPr>
        <w:t>https://ico.prosense.tv/?#about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1 - Uso de blockchain faz sentido? Sim ou não? Por quê?</w:t>
      </w:r>
    </w:p>
    <w:p>
      <w:pPr>
        <w:pStyle w:val="Normal"/>
        <w:rPr/>
      </w:pPr>
      <w:r>
        <w:rPr/>
        <w:t>Sim, O Blockchain garante que os pagamentos sejam transferidos diretamente e automaticamente de um usuário para um provedor de conteúdo, assim que o usuário acessa o conteúdo. É impossível falsificar ou alterar as estatísticas sobre o número de visualizações. As regras e o montante de uma transação são rigorosamente aplicados por um contrato inteligente baseado em ERC20. Tornando o uso do Blockchain imprencindivél pra o ciclo de vida da ICO.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2 - Descrever o sistema e o uso de blockchain.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plataforma permite que qualquer provedor de conteúdo VR, seja um estúdio profissional ou um entusiasta amador, forneça conteúdo aos espectadores em tempo real. A criptografia, transcodificação e entrega de conteúdo são realizadas por uma rede descentralizada de parceiros que são reembolsados com tokens. A proteção de direitos autorais e os pagamentos a provedores de conteúdo são garantidos e robustamente protegidos através do uso da tecnologia blockchain.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 Blockchain garante que os pagamentos sejam transferidos diretamente e automaticamente de um usuário para um provedor de conteúdo.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 Blockchain torna a infra-estrutura tecnológica da rede de parceiros distribuída segura e transparente para todos os participantes da rede.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 sistema de distribuição descentralizada de entrega de conteúdo elimina qualquer possibilidade de bloqueio do processo por um terceiro.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3 - Descrever funcionamento e a proposta de valor para o cliente. O cliente é o usuário final do produto ou serviço sendo oferecido.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 token é usado como moeda local da plataforma.</w:t>
      </w:r>
    </w:p>
    <w:p>
      <w:pPr>
        <w:pStyle w:val="Normal"/>
        <w:rPr/>
      </w:pPr>
      <w:r>
        <w:rPr>
          <w:b w:val="false"/>
          <w:bCs w:val="false"/>
        </w:rPr>
        <w:t>O token não implica a propriedade de ações da empresa ou de qualquer parte do mesmo.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4 - Identificar o blockchain utilizado.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Blockchain baseado no Ethereum, ultilizando da crypto moeda Ether para realização de compra de tokens.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5</w:t>
      </w:r>
      <w:r>
        <w:rPr>
          <w:b/>
          <w:bCs/>
        </w:rPr>
        <w:t xml:space="preserve"> - Identificar endereços de carteiras e contratos relevantes</w:t>
      </w:r>
    </w:p>
    <w:p>
      <w:pPr>
        <w:pStyle w:val="Normal"/>
        <w:rPr/>
      </w:pPr>
      <w:r>
        <w:rPr>
          <w:b w:val="false"/>
          <w:bCs w:val="false"/>
        </w:rPr>
        <w:t>Não possui carteiras pois até o momento da criação deste questionário ainda não havia sido termidada a ICO.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6</w:t>
      </w:r>
      <w:r>
        <w:rPr>
          <w:b/>
          <w:bCs/>
        </w:rPr>
        <w:t xml:space="preserve"> - Analisar a qualidade do time. As pessoas envolvidas no projeto despertam confiança?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Demonstram ter o conhecimento necessário para desenvolver o projeto?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Já têm experiência prévia em projetos semelhantes, mesmo que fora da área de blockchain?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Todos aos envolvidos no projeto despertam alto senso de confiança pois já participaram de outros projetos de grande porte como este, e possuem grande experiêcia tanto em gerencia de projetos como no meio de cripto moedas e blockchain. O CEO  e os três co-fundadores possuem muitos anos de experiência, alguns já trabalharam em empresas como IBM e Motorola.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Stanislav Glukhoedov</w:t>
        <w:tab/>
      </w:r>
      <w:r>
        <w:rPr>
          <w:b w:val="false"/>
          <w:bCs w:val="false"/>
        </w:rPr>
        <w:t>CEO and Co-founder, VR Evangelist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Vladimir Bakuteev</w:t>
      </w:r>
      <w:r>
        <w:rPr>
          <w:b w:val="false"/>
          <w:bCs w:val="false"/>
        </w:rPr>
        <w:tab/>
        <w:tab/>
        <w:t>Co-founder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Grigory Vasinkevich</w:t>
      </w:r>
      <w:r>
        <w:rPr>
          <w:b w:val="false"/>
          <w:bCs w:val="false"/>
        </w:rPr>
        <w:tab/>
        <w:tab/>
        <w:t>Co-founder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Nataliya Kopylova</w:t>
      </w:r>
      <w:r>
        <w:rPr>
          <w:b w:val="false"/>
          <w:bCs w:val="false"/>
        </w:rPr>
        <w:tab/>
        <w:tab/>
        <w:t>Co-founder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Leonard Dick</w:t>
      </w:r>
      <w:r>
        <w:rPr>
          <w:b w:val="false"/>
          <w:bCs w:val="false"/>
        </w:rPr>
        <w:tab/>
        <w:tab/>
        <w:t>Director of Strategic Partnerships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Roberto Pagano</w:t>
      </w:r>
      <w:r>
        <w:rPr>
          <w:b w:val="false"/>
          <w:bCs w:val="false"/>
        </w:rPr>
        <w:tab/>
        <w:tab/>
        <w:t>Director, Mobile Netrwork Operators and pay TV service providers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Andy Hooper</w:t>
      </w:r>
      <w:r>
        <w:rPr>
          <w:b w:val="false"/>
          <w:bCs w:val="false"/>
        </w:rPr>
        <w:tab/>
        <w:tab/>
        <w:tab/>
        <w:t>Director of Cloud Solutions and Services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Tobias Neumann</w:t>
      </w:r>
      <w:r>
        <w:rPr>
          <w:b w:val="false"/>
          <w:bCs w:val="false"/>
        </w:rPr>
        <w:tab/>
        <w:tab/>
        <w:t>Business Development Director for Western Europe and the Near East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Denis Ivanov</w:t>
        <w:tab/>
        <w:t>R&amp;D</w:t>
      </w:r>
      <w:r>
        <w:rPr>
          <w:b w:val="false"/>
          <w:bCs w:val="false"/>
        </w:rPr>
        <w:t xml:space="preserve">   </w:t>
        <w:tab/>
        <w:t>Executive Director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Dmitry Plakhov</w:t>
      </w:r>
      <w:r>
        <w:rPr>
          <w:b w:val="false"/>
          <w:bCs w:val="false"/>
        </w:rPr>
        <w:tab/>
        <w:tab/>
        <w:t>Principal platform architect, blockchain development team leader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Evgeny Timko</w:t>
      </w:r>
      <w:r>
        <w:rPr>
          <w:b w:val="false"/>
          <w:bCs w:val="false"/>
        </w:rPr>
        <w:tab/>
        <w:tab/>
        <w:t>Director of IR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Stanislav Kolesnik</w:t>
      </w:r>
      <w:r>
        <w:rPr>
          <w:b w:val="false"/>
          <w:bCs w:val="false"/>
        </w:rPr>
        <w:tab/>
        <w:tab/>
        <w:t>Head of engineering department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Ivan Gavrenkov</w:t>
      </w:r>
      <w:r>
        <w:rPr>
          <w:b w:val="false"/>
          <w:bCs w:val="false"/>
        </w:rPr>
        <w:tab/>
        <w:tab/>
        <w:t>Head of content production department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Scott Ross</w:t>
      </w:r>
      <w:r>
        <w:rPr>
          <w:b w:val="false"/>
          <w:bCs w:val="false"/>
        </w:rPr>
        <w:tab/>
        <w:tab/>
        <w:tab/>
        <w:t>Advisor (CEO at Digital Domain, Vice President at LucasFilm, Advisory Board at Magic Leap, Lenovo)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Michael Terpin</w:t>
      </w:r>
      <w:r>
        <w:rPr>
          <w:b w:val="false"/>
          <w:bCs w:val="false"/>
        </w:rPr>
        <w:tab/>
        <w:tab/>
        <w:t>Advisor (CEO of Transform Group, chairman BitAngels)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Jesse Damiani</w:t>
      </w:r>
      <w:r>
        <w:rPr>
          <w:b w:val="false"/>
          <w:bCs w:val="false"/>
        </w:rPr>
        <w:tab/>
        <w:tab/>
        <w:t>Advisor (Editor-at-Large, VRScout; CEO &amp; Co-Founder, Galatea)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Nick Evdokimov</w:t>
      </w:r>
      <w:r>
        <w:rPr>
          <w:b w:val="false"/>
          <w:bCs w:val="false"/>
        </w:rPr>
        <w:tab/>
        <w:tab/>
        <w:t>Advisor (Founder of Cryptonomos)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Brad Kohn</w:t>
      </w:r>
      <w:r>
        <w:rPr>
          <w:b w:val="false"/>
          <w:bCs w:val="false"/>
        </w:rPr>
        <w:tab/>
        <w:tab/>
        <w:tab/>
        <w:t>Advisor (Producer; Global Community Director at Superbloom Capital; Director at Creative Ninjastries; Creative Director at Home Farm Media)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Moe Levin</w:t>
      </w:r>
      <w:r>
        <w:rPr>
          <w:b w:val="false"/>
          <w:bCs w:val="false"/>
        </w:rPr>
        <w:tab/>
        <w:tab/>
        <w:tab/>
        <w:t>Advisor (CEO of Keynote)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Katrina Arden</w:t>
      </w:r>
      <w:r>
        <w:rPr>
          <w:b w:val="false"/>
          <w:bCs w:val="false"/>
        </w:rPr>
        <w:tab/>
        <w:tab/>
        <w:t>Advisor (Founder of Blockchain Law Group)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Andrey Kirilenko</w:t>
      </w:r>
      <w:r>
        <w:rPr>
          <w:b w:val="false"/>
          <w:bCs w:val="false"/>
        </w:rPr>
        <w:tab/>
        <w:tab/>
        <w:t>Advisor (President of the Russian Federation of Basketball)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Ross Ivett</w:t>
      </w:r>
      <w:r>
        <w:rPr>
          <w:b w:val="false"/>
          <w:bCs w:val="false"/>
        </w:rPr>
        <w:tab/>
        <w:tab/>
        <w:tab/>
        <w:t>Advisor (CEO and Founder at REI Consulting)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Dmitriy Filatov</w:t>
      </w:r>
      <w:r>
        <w:rPr>
          <w:b w:val="false"/>
          <w:bCs w:val="false"/>
        </w:rPr>
        <w:tab/>
        <w:tab/>
        <w:t>Advisor (Founder of ICORating)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7</w:t>
      </w:r>
      <w:r>
        <w:rPr>
          <w:b/>
          <w:bCs/>
        </w:rPr>
        <w:t xml:space="preserve"> - Descrever a proposta de valor para investidores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Investidores são as pessoas que pensam em comprar o token durante a ICO para lucrar com a sua valorização.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 pagamento do conteúdo em tokens VRP na plataforma ProsenseLiveTM será possível no mesmo momento em que os tokens são distribuídos, o que acontecerá 14 dias após o término da campanha da ICO, o que permite quem comprou o token na ICO ter um lucro na transação devido a compra com desconto.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8</w:t>
      </w:r>
      <w:r>
        <w:rPr>
          <w:b/>
          <w:bCs/>
        </w:rPr>
        <w:t xml:space="preserve"> - O que indica uma valorização futura do token?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Após a distribuição, o investidor receberá tokens, que o investidor poderá usar na plataforma PROSENSE.TV para comprar o conteúdo e que permite que os espectadores paguem os detentores de direitos autorais diretamente pela exibição de conteúdo.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Uma certa porcentagem da taxa de conteúdo é deduzida e vai ao fundo de premiação, o que ajuda a motivar a rede de parceiros (nós de parceiros)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 xml:space="preserve">9 </w:t>
      </w:r>
      <w:r>
        <w:rPr>
          <w:b/>
          <w:bCs/>
        </w:rPr>
        <w:t>- Identificar jurisdição e Pjs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Companhia: Prosensetv LP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Endereço: Castle House, 1 Baker Street, Suite 4, Stirling, FK8 1AL, Scotland, UK</w:t>
      </w:r>
    </w:p>
    <w:p>
      <w:pPr>
        <w:pStyle w:val="Normal"/>
        <w:rPr/>
      </w:pPr>
      <w:r>
        <w:rPr>
          <w:b w:val="false"/>
          <w:bCs w:val="false"/>
        </w:rPr>
        <w:t xml:space="preserve">website: </w:t>
      </w:r>
      <w:hyperlink r:id="rId4">
        <w:r>
          <w:rPr>
            <w:rStyle w:val="InternetLink"/>
            <w:b w:val="false"/>
            <w:bCs w:val="false"/>
          </w:rPr>
          <w:t>http://prosense.tv/en/company/</w:t>
        </w:r>
      </w:hyperlink>
    </w:p>
    <w:p>
      <w:pPr>
        <w:pStyle w:val="Normal"/>
        <w:rPr>
          <w:rStyle w:val="InternetLink"/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10</w:t>
      </w:r>
      <w:r>
        <w:rPr>
          <w:b/>
          <w:bCs/>
        </w:rPr>
        <w:t xml:space="preserve"> - Identificar Exchanges. Onde os tokens estão (ou serão) negociados?</w:t>
      </w:r>
    </w:p>
    <w:p>
      <w:pPr>
        <w:pStyle w:val="Normal"/>
        <w:rPr/>
      </w:pPr>
      <w:r>
        <w:rPr>
          <w:b w:val="false"/>
          <w:bCs w:val="false"/>
        </w:rPr>
        <w:t>Não existem exchanges até o momento negociando os tokens.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10 - Descrever comportamentos do preço, (apenas se for uma ICO já finalizada)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ICO ainda em andamento.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11 - Você investiria?</w:t>
      </w:r>
    </w:p>
    <w:p>
      <w:pPr>
        <w:pStyle w:val="Normal"/>
        <w:rPr/>
      </w:pPr>
      <w:r>
        <w:rPr>
          <w:b w:val="false"/>
          <w:bCs w:val="false"/>
        </w:rPr>
        <w:t>Devido ao alto crescimento do uso de tecnologias baseadas em VR, parece-me um bom ativo de investimento com grande potencial de retorno.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Helvetica Neu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inschedule.com/icos/e1416/prosense-ico.html" TargetMode="External"/><Relationship Id="rId3" Type="http://schemas.openxmlformats.org/officeDocument/2006/relationships/hyperlink" Target="https://ico.prosense.tv/tpl/wl.pdf" TargetMode="External"/><Relationship Id="rId4" Type="http://schemas.openxmlformats.org/officeDocument/2006/relationships/hyperlink" Target="http://prosense.tv/en/company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LibreOffice/5.1.6.2$Linux_X86_64 LibreOffice_project/10m0$Build-2</Application>
  <Pages>3</Pages>
  <Words>860</Words>
  <Characters>4848</Characters>
  <CharactersWithSpaces>5698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2017-12-15T11:40:34Z</dcterms:created>
  <dc:creator/>
  <dc:description/>
  <dc:language>en-US</dc:language>
  <cp:lastModifiedBy/>
  <dcterms:modified xsi:type="dcterms:W3CDTF">2017-12-17T19:04:04Z</dcterms:modified>
  <cp:revision>26</cp:revision>
  <dc:subject/>
  <dc:title/>
</cp:coreProperties>
</file>