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3"/>
        <w:tabs>
          <w:tab w:val="left" w:pos="6134" w:leader="none"/>
        </w:tabs>
        <w:rPr>
          <w:highlight w:val="none"/>
        </w:rPr>
      </w:pPr>
      <w:r>
        <w:rPr>
          <w:highlight w:val="none"/>
        </w:rPr>
        <w:t xml:space="preserve">Import ontologii z danymi do ArangoDB</w:t>
      </w:r>
      <w:r>
        <w:rPr>
          <w:highlight w:val="none"/>
        </w:rPr>
      </w:r>
      <w:r>
        <w:rPr>
          <w:highlight w:val="none"/>
        </w:rPr>
      </w:r>
    </w:p>
    <w:p>
      <w:pPr>
        <w:pStyle w:val="14"/>
      </w:pPr>
      <w:r>
        <w:t xml:space="preserve">Dane do zaimportowania</w:t>
      </w:r>
      <w:r/>
      <w:r/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food.owl – schemat ontologii</w:t>
      </w:r>
      <w:r/>
    </w:p>
    <w:p>
      <w:pPr>
        <w:pStyle w:val="602"/>
        <w:numPr>
          <w:ilvl w:val="0"/>
          <w:numId w:val="2"/>
        </w:numPr>
      </w:pPr>
      <w:r>
        <w:rPr>
          <w:highlight w:val="none"/>
        </w:rPr>
      </w:r>
      <w:r>
        <w:rPr>
          <w:highlight w:val="none"/>
        </w:rPr>
        <w:t xml:space="preserve">food.ttl – dane</w:t>
      </w:r>
      <w:r/>
      <w:r/>
    </w:p>
    <w:p>
      <w:r>
        <w:rPr>
          <w:highlight w:val="none"/>
        </w:rPr>
      </w:r>
      <w:hyperlink r:id="rId10" w:tooltip="https://archivo.dbpedia.org/info?o=http://purl.obolibrary.org/obo/foodon.owl" w:history="1">
        <w:r>
          <w:rPr>
            <w:rStyle w:val="173"/>
            <w:highlight w:val="none"/>
          </w:rPr>
          <w:t xml:space="preserve">Źródło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4"/>
        <w:rPr>
          <w:highlight w:val="none"/>
        </w:rPr>
      </w:pPr>
      <w:r>
        <w:t xml:space="preserve">Skrypt importujący</w:t>
      </w:r>
      <w:r/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c678dd"/>
          <w:sz w:val="20"/>
        </w:rPr>
        <w:t xml:space="preserve">from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5c07b"/>
          <w:sz w:val="20"/>
        </w:rPr>
        <w:t xml:space="preserve">arango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c678dd"/>
          <w:sz w:val="20"/>
        </w:rPr>
        <w:t xml:space="preserve">import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5c07b"/>
          <w:sz w:val="20"/>
        </w:rPr>
        <w:t xml:space="preserve">ArangoClient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color w:val="e5c07b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c678dd"/>
          <w:sz w:val="20"/>
        </w:rPr>
        <w:t xml:space="preserve">from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5c07b"/>
          <w:sz w:val="20"/>
        </w:rPr>
        <w:t xml:space="preserve">arango_rdf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c678dd"/>
          <w:sz w:val="20"/>
        </w:rPr>
        <w:t xml:space="preserve">import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5c07b"/>
          <w:sz w:val="20"/>
        </w:rPr>
        <w:t xml:space="preserve">ArangoRDF</w:t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e5c07b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e5c07b"/>
          <w:sz w:val="20"/>
          <w:highlight w:val="none"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db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5c07b"/>
          <w:sz w:val="20"/>
        </w:rPr>
        <w:t xml:space="preserve">ArangoClient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hosts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"http://localhost:8529"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)\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   .</w:t>
      </w:r>
      <w:r>
        <w:rPr>
          <w:rFonts w:ascii="Courier New" w:hAnsi="Courier New" w:eastAsia="Courier New" w:cs="Courier New"/>
          <w:b/>
          <w:bCs/>
          <w:color w:val="61afef"/>
          <w:sz w:val="20"/>
        </w:rPr>
        <w:t xml:space="preserve">db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"_system"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username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"root"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password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"openSesame"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   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c678dd"/>
          <w:sz w:val="20"/>
        </w:rPr>
        <w:t xml:space="preserve">if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c678dd"/>
          <w:sz w:val="20"/>
        </w:rPr>
        <w:t xml:space="preserve">not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db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.</w:t>
      </w:r>
      <w:r>
        <w:rPr>
          <w:rFonts w:ascii="Courier New" w:hAnsi="Courier New" w:eastAsia="Courier New" w:cs="Courier New"/>
          <w:b/>
          <w:bCs/>
          <w:color w:val="61afef"/>
          <w:sz w:val="20"/>
        </w:rPr>
        <w:t xml:space="preserve">has_database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'rdf'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):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color w:val="abb2bf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  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db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.</w:t>
      </w:r>
      <w:r>
        <w:rPr>
          <w:rFonts w:ascii="Courier New" w:hAnsi="Courier New" w:eastAsia="Courier New" w:cs="Courier New"/>
          <w:b/>
          <w:bCs/>
          <w:color w:val="61afef"/>
          <w:sz w:val="20"/>
        </w:rPr>
        <w:t xml:space="preserve">create_database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'rdf'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</w:t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7f848e"/>
          <w:sz w:val="20"/>
        </w:rPr>
        <w:t xml:space="preserve"># first log into db, then init and reloggin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db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5c07b"/>
          <w:sz w:val="20"/>
        </w:rPr>
        <w:t xml:space="preserve">ArangoClient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hosts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"http://localhost:8529"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)\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color w:val="abb2bf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   .</w:t>
      </w:r>
      <w:r>
        <w:rPr>
          <w:rFonts w:ascii="Courier New" w:hAnsi="Courier New" w:eastAsia="Courier New" w:cs="Courier New"/>
          <w:b/>
          <w:bCs/>
          <w:color w:val="61afef"/>
          <w:sz w:val="20"/>
        </w:rPr>
        <w:t xml:space="preserve">db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"rdf"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username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"root"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password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"openSesame"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</w:t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adb_rdf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5c07b"/>
          <w:sz w:val="20"/>
        </w:rPr>
        <w:t xml:space="preserve">ArangoRDF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db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 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color w:val="7f848e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config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{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"normalize_literals"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: </w:t>
      </w:r>
      <w:r>
        <w:rPr>
          <w:rFonts w:ascii="Courier New" w:hAnsi="Courier New" w:eastAsia="Courier New" w:cs="Courier New"/>
          <w:b/>
          <w:bCs/>
          <w:color w:val="d19a66"/>
          <w:sz w:val="20"/>
        </w:rPr>
        <w:t xml:space="preserve">False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}  </w:t>
      </w:r>
      <w:r>
        <w:rPr>
          <w:rFonts w:ascii="Courier New" w:hAnsi="Courier New" w:eastAsia="Courier New" w:cs="Courier New"/>
          <w:b/>
          <w:bCs/>
          <w:color w:val="7f848e"/>
          <w:sz w:val="20"/>
        </w:rPr>
        <w:t xml:space="preserve"># default: False</w:t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7f848e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7f848e"/>
          <w:sz w:val="20"/>
          <w:highlight w:val="none"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color w:val="abb2bf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adb_rdf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.</w:t>
      </w:r>
      <w:r>
        <w:rPr>
          <w:rFonts w:ascii="Courier New" w:hAnsi="Courier New" w:eastAsia="Courier New" w:cs="Courier New"/>
          <w:b/>
          <w:bCs/>
          <w:color w:val="61afef"/>
          <w:sz w:val="20"/>
        </w:rPr>
        <w:t xml:space="preserve">init_rdf_collections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bnode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"Blank"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</w:t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7f848e"/>
          <w:sz w:val="20"/>
        </w:rPr>
        <w:t xml:space="preserve"># Start with importing the ontology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color w:val="abb2bf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adb_graph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adb_rdf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.</w:t>
      </w:r>
      <w:r>
        <w:rPr>
          <w:rFonts w:ascii="Courier New" w:hAnsi="Courier New" w:eastAsia="Courier New" w:cs="Courier New"/>
          <w:b/>
          <w:bCs/>
          <w:color w:val="61afef"/>
          <w:sz w:val="20"/>
        </w:rPr>
        <w:t xml:space="preserve">import_rdf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"./food.owl"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format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"xml"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config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config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save_config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d19a66"/>
          <w:sz w:val="20"/>
        </w:rPr>
        <w:t xml:space="preserve">True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</w:t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  <w:r>
        <w:rPr>
          <w:b/>
          <w:bCs/>
        </w:rPr>
      </w:r>
      <w:r>
        <w:rPr>
          <w:rFonts w:ascii="Courier New" w:hAnsi="Courier New" w:eastAsia="Courier New" w:cs="Courier New"/>
          <w:b/>
          <w:bCs/>
          <w:sz w:val="20"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</w:p>
    <w:p>
      <w:pPr>
        <w:ind w:left="0" w:right="0" w:firstLine="0"/>
        <w:spacing w:before="0" w:after="0" w:line="270" w:lineRule="atLeas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7f848e"/>
          <w:sz w:val="20"/>
        </w:rPr>
        <w:t xml:space="preserve"># Next, let's import the actual graph data</w:t>
      </w:r>
      <w:r>
        <w:rPr>
          <w:b/>
          <w:bCs/>
        </w:rPr>
      </w:r>
    </w:p>
    <w:p>
      <w:pPr>
        <w:ind w:left="0" w:right="0" w:firstLine="0"/>
        <w:spacing w:before="0" w:after="0" w:line="270" w:lineRule="atLeast"/>
        <w:rPr>
          <w:rFonts w:ascii="Courier New" w:hAnsi="Courier New" w:eastAsia="Courier New" w:cs="Courier New"/>
          <w:b/>
          <w:bCs/>
          <w:color w:val="abb2bf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adb_graph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adb_rdf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.</w:t>
      </w:r>
      <w:r>
        <w:rPr>
          <w:rFonts w:ascii="Courier New" w:hAnsi="Courier New" w:eastAsia="Courier New" w:cs="Courier New"/>
          <w:b/>
          <w:bCs/>
          <w:color w:val="61afef"/>
          <w:sz w:val="20"/>
        </w:rPr>
        <w:t xml:space="preserve">import_rdf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(</w:t>
      </w:r>
      <w:r>
        <w:rPr>
          <w:rFonts w:ascii="Courier New" w:hAnsi="Courier New" w:eastAsia="Courier New" w:cs="Courier New"/>
          <w:b/>
          <w:bCs/>
          <w:color w:val="c678dd"/>
          <w:sz w:val="20"/>
        </w:rPr>
        <w:t xml:space="preserve">f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"./food.ttl"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format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98c379"/>
          <w:sz w:val="20"/>
        </w:rPr>
        <w:t xml:space="preserve">"ttl"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config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config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, </w:t>
      </w:r>
      <w:r>
        <w:rPr>
          <w:rFonts w:ascii="Courier New" w:hAnsi="Courier New" w:eastAsia="Courier New" w:cs="Courier New"/>
          <w:b/>
          <w:bCs/>
          <w:color w:val="e06c75"/>
          <w:sz w:val="20"/>
        </w:rPr>
        <w:t xml:space="preserve">save_config</w:t>
      </w:r>
      <w:r>
        <w:rPr>
          <w:rFonts w:ascii="Courier New" w:hAnsi="Courier New" w:eastAsia="Courier New" w:cs="Courier New"/>
          <w:b/>
          <w:bCs/>
          <w:color w:val="56b6c2"/>
          <w:sz w:val="20"/>
        </w:rPr>
        <w:t xml:space="preserve">=</w:t>
      </w:r>
      <w:r>
        <w:rPr>
          <w:rFonts w:ascii="Courier New" w:hAnsi="Courier New" w:eastAsia="Courier New" w:cs="Courier New"/>
          <w:b/>
          <w:bCs/>
          <w:color w:val="d19a66"/>
          <w:sz w:val="20"/>
        </w:rPr>
        <w:t xml:space="preserve">True</w:t>
      </w:r>
      <w:r>
        <w:rPr>
          <w:rFonts w:ascii="Courier New" w:hAnsi="Courier New" w:eastAsia="Courier New" w:cs="Courier New"/>
          <w:b/>
          <w:bCs/>
          <w:color w:val="abb2bf"/>
          <w:sz w:val="20"/>
        </w:rPr>
        <w:t xml:space="preserve">)</w:t>
      </w:r>
      <w:r>
        <w:rPr>
          <w:b/>
          <w:bCs/>
        </w:rPr>
      </w:r>
      <w:r>
        <w:rPr>
          <w:rFonts w:ascii="Courier New" w:hAnsi="Courier New" w:eastAsia="Courier New" w:cs="Courier New"/>
          <w:sz w:val="20"/>
        </w:rPr>
      </w:r>
      <w:r/>
      <w:r>
        <w:rPr>
          <w:rFonts w:ascii="Courier New" w:hAnsi="Courier New" w:eastAsia="Courier New" w:cs="Courier New"/>
          <w:b/>
          <w:bCs/>
          <w:sz w:val="20"/>
        </w:rPr>
      </w: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abb2bf"/>
          <w:sz w:val="20"/>
          <w:highlight w:val="none"/>
        </w:rPr>
      </w:r>
      <w:r>
        <w:rPr>
          <w:rFonts w:ascii="Courier New" w:hAnsi="Courier New" w:eastAsia="Courier New" w:cs="Courier New"/>
          <w:b/>
          <w:bCs/>
          <w:color w:val="abb2bf"/>
          <w:sz w:val="20"/>
          <w:szCs w:val="20"/>
          <w:highlight w:val="none"/>
        </w:rPr>
      </w:r>
    </w:p>
    <w:p>
      <w:r/>
      <w:r/>
      <w:r/>
      <w:r/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6"/>
        <w:rPr>
          <w:highlight w:val="none"/>
        </w:rPr>
      </w:pPr>
      <w:r>
        <w:rPr>
          <w:highlight w:val="none"/>
        </w:rPr>
        <w:t xml:space="preserve">Wynik importu</w:t>
      </w:r>
      <w:r>
        <w:rPr>
          <w:highlight w:val="none"/>
        </w:rPr>
      </w:r>
    </w:p>
    <w:p>
      <w:pPr>
        <w:pStyle w:val="18"/>
      </w:pPr>
      <w:r/>
      <w:r/>
      <w:r>
        <w:t xml:space="preserve">Kolekcja Blank</w:t>
      </w:r>
      <w:r/>
    </w:p>
    <w:p>
      <w:r>
        <w:t xml:space="preserve">Zawiera puste dokumenty/wierzchołki</w:t>
      </w:r>
      <w:r/>
    </w:p>
    <w:p>
      <w:pPr>
        <w:jc w:val="left"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197599</wp:posOffset>
                </wp:positionV>
                <wp:extent cx="2790825" cy="1133475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0419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790824" cy="1133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9216;o:allowoverlap:true;o:allowincell:true;mso-position-horizontal-relative:text;margin-left:-7.1pt;mso-position-horizontal:absolute;mso-position-vertical-relative:text;margin-top:15.6pt;mso-position-vertical:absolute;width:219.8pt;height:89.2pt;mso-wrap-distance-left:9.1pt;mso-wrap-distance-top:0.0pt;mso-wrap-distance-right:9.1pt;mso-wrap-distance-bottom:0.0pt;" stroked="false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/>
      <w:r/>
      <w:r/>
      <w:r/>
      <w:r/>
      <w:r/>
    </w:p>
    <w:p>
      <w:pPr>
        <w:pStyle w:val="18"/>
      </w:pPr>
      <w:r>
        <w:rPr>
          <w:highlight w:val="none"/>
        </w:rPr>
        <w:t xml:space="preserve">Kolekcja configurations</w:t>
      </w:r>
      <w:r>
        <w:rPr>
          <w:highlight w:val="none"/>
        </w:rPr>
      </w:r>
    </w:p>
    <w:p>
      <w:r>
        <w:t xml:space="preserve">Zawiera dokumenty konfiguracyjne importu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28925" cy="1114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637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28925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2.8pt;height:87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pStyle w:val="18"/>
        <w:rPr>
          <w:highlight w:val="none"/>
        </w:rPr>
      </w:pPr>
      <w:r>
        <w:rPr>
          <w:highlight w:val="none"/>
        </w:rPr>
        <w:t xml:space="preserve">Kolekcja IRI</w:t>
      </w:r>
      <w:r>
        <w:rPr>
          <w:highlight w:val="none"/>
        </w:rPr>
      </w:r>
    </w:p>
    <w:p>
      <w:r>
        <w:t xml:space="preserve">Zawiera dokumenty z linkiem do ontologii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1114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9899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09874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21.2pt;height:87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5875" cy="7429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6006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095874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1.2pt;height:58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8"/>
        <w:rPr>
          <w:highlight w:val="none"/>
        </w:rPr>
      </w:pPr>
      <w:r>
        <w:rPr>
          <w:highlight w:val="none"/>
        </w:rPr>
        <w:t xml:space="preserve">Kolekcja Literal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Zawiera obiek</w:t>
      </w:r>
      <w:r/>
      <w:r>
        <w:t xml:space="preserve">ty typu str</w:t>
      </w:r>
      <w:r/>
      <w:r>
        <w:t xml:space="preserve">ing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550333</wp:posOffset>
                </wp:positionV>
                <wp:extent cx="2809875" cy="1047750"/>
                <wp:effectExtent l="0" t="0" r="0" b="0"/>
                <wp:wrapTopAndBottom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0870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09874" cy="104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15360;o:allowoverlap:true;o:allowincell:true;mso-position-horizontal-relative:text;margin-left:1.5pt;mso-position-horizontal:absolute;mso-position-vertical-relative:text;margin-top:43.3pt;mso-position-vertical:absolute;width:221.2pt;height:82.5pt;mso-wrap-distance-left:9.1pt;mso-wrap-distance-top:0.0pt;mso-wrap-distance-right:9.1pt;mso-wrap-distance-bottom:0.0pt;" stroked="false">
                <v:path textboxrect="0,0,0,0"/>
                <w10:wrap type="topAndBottom"/>
                <v:imagedata r:id="rId15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132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106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051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82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/>
      <w:r/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8"/>
        <w:rPr>
          <w:highlight w:val="none"/>
        </w:rPr>
      </w:pPr>
      <w:r>
        <w:t xml:space="preserve">Kolekcja Statement</w:t>
      </w:r>
      <w:r/>
    </w:p>
    <w:p>
      <w:r>
        <w:t xml:space="preserve">Zawiera krawędzie łączące obiekty z linkami do Ontologii</w:t>
      </w:r>
      <w:r/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11239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9976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86075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27.2pt;height:88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2148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9562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1721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35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16"/>
        <w:rPr>
          <w:highlight w:val="none"/>
        </w:rPr>
      </w:pPr>
      <w:r>
        <w:rPr>
          <w:highlight w:val="none"/>
        </w:rPr>
        <w:t xml:space="preserve">Graf końcowy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2447060"/>
                <wp:effectExtent l="0" t="0" r="0" b="0"/>
                <wp:wrapTopAndBottom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553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447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048;o:allowoverlap:true;o:allowincell:true;mso-position-horizontal-relative:text;margin-left:0.0pt;mso-position-horizontal:absolute;mso-position-vertical-relative:text;margin-top:0.0pt;mso-position-vertical:absolute;width:467.8pt;height:192.7pt;mso-wrap-distance-left:9.1pt;mso-wrap-distance-top:0.0pt;mso-wrap-distance-right:9.1pt;mso-wrap-distance-bottom:0.0pt;" stroked="false">
                <v:path textboxrect="0,0,0,0"/>
                <w10:wrap type="topAndBottom"/>
                <v:imagedata r:id="rId19" o:title=""/>
              </v:shape>
            </w:pict>
          </mc:Fallback>
        </mc:AlternateContent>
      </w:r>
      <w:r>
        <w:t xml:space="preserve">Krawędź łącząca wierzchołek z </w:t>
      </w:r>
      <w:r>
        <w:t xml:space="preserve">kolekcji</w:t>
      </w:r>
      <w:r/>
      <w:r>
        <w:t xml:space="preserve"> IRI z wierzchołkiem kolekcji Blank</w:t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1857375"/>
                <wp:effectExtent l="0" t="0" r="0" b="0"/>
                <wp:wrapTopAndBottom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2498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73404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3072;o:allowoverlap:true;o:allowincell:true;mso-position-horizontal-relative:text;margin-left:0.0pt;mso-position-horizontal:absolute;mso-position-vertical-relative:text;margin-top:0.0pt;mso-position-vertical:absolute;width:451.5pt;height:146.2pt;mso-wrap-distance-left:9.1pt;mso-wrap-distance-top:0.0pt;mso-wrap-distance-right:9.1pt;mso-wrap-distance-bottom:0.0pt;" stroked="false">
                <v:path textboxrect="0,0,0,0"/>
                <w10:wrap type="topAndBottom"/>
                <v:imagedata r:id="rId20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Szczegóły krawędzi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0425" cy="1725344"/>
                <wp:effectExtent l="0" t="0" r="0" b="0"/>
                <wp:wrapTopAndBottom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412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725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z-index:4096;o:allowoverlap:true;o:allowincell:true;mso-position-horizontal-relative:text;margin-left:0.0pt;mso-position-horizontal:absolute;mso-position-vertical-relative:text;margin-top:0.0pt;mso-position-vertical:absolute;width:467.8pt;height:135.9pt;mso-wrap-distance-left:9.1pt;mso-wrap-distance-top:0.0pt;mso-wrap-distance-right:9.1pt;mso-wrap-distance-bottom:0.0pt;" stroked="false">
                <v:path textboxrect="0,0,0,0"/>
                <w10:wrap type="topAndBottom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Szczegóły strony pod przykładowym IRI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22" w:tooltip="https://ontobee.org/ontology/FOODON?iri=http://purl.obolibrary.org/obo/FOODON_03315982" w:history="1">
        <w:r>
          <w:rPr>
            <w:rStyle w:val="173"/>
            <w:highlight w:val="none"/>
          </w:rPr>
          <w:t xml:space="preserve">https://ontobee.org/ontology/FOODON?iri=http://purl.obolibrary.org/obo/FOODON_03315982</w:t>
        </w:r>
        <w:r>
          <w:rPr>
            <w:rStyle w:val="173"/>
            <w:highlight w:val="none"/>
          </w:rPr>
        </w:r>
        <w:r>
          <w:rPr>
            <w:rStyle w:val="173"/>
            <w:highlight w:val="none"/>
          </w:rPr>
        </w:r>
      </w:hyperlink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7346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4694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5473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431.0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3"/>
      <w:jc w:val="center"/>
    </w:pPr>
    <w:fldSimple w:instr="PAGE \* MERGEFORMAT">
      <w:r>
        <w:t xml:space="preserve">1</w:t>
      </w:r>
    </w:fldSimple>
    <w:r/>
    <w:r/>
  </w:p>
  <w:p>
    <w:pPr>
      <w:pStyle w:val="43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archivo.dbpedia.org/info?o=http://purl.obolibrary.org/obo/foodon.owl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s://ontobee.org/ontology/FOODON?iri=http://purl.obolibrary.org/obo/FOODON_03315982" TargetMode="External"/><Relationship Id="rId23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2022-12-13T12:10:39Z</dcterms:modified>
</cp:coreProperties>
</file>