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25D696" w14:textId="04D9DBE6" w:rsidR="00B232C4" w:rsidRDefault="00B232C4" w:rsidP="00B232C4">
      <w:pPr>
        <w:tabs>
          <w:tab w:val="left" w:pos="360"/>
        </w:tabs>
        <w:jc w:val="center"/>
        <w:rPr>
          <w:rFonts w:cs="Arial"/>
          <w:b/>
          <w:sz w:val="28"/>
          <w:szCs w:val="28"/>
        </w:rPr>
      </w:pPr>
      <w:bookmarkStart w:id="0" w:name="A"/>
      <w:r w:rsidRPr="00B232C4">
        <w:rPr>
          <w:rFonts w:cs="Arial"/>
          <w:b/>
          <w:sz w:val="28"/>
          <w:szCs w:val="28"/>
        </w:rPr>
        <w:t>Develop</w:t>
      </w:r>
      <w:r w:rsidR="009828B4">
        <w:rPr>
          <w:rFonts w:cs="Arial"/>
          <w:b/>
          <w:sz w:val="28"/>
          <w:szCs w:val="28"/>
        </w:rPr>
        <w:t>ing</w:t>
      </w:r>
      <w:r w:rsidRPr="00B232C4">
        <w:rPr>
          <w:rFonts w:cs="Arial"/>
          <w:b/>
          <w:sz w:val="28"/>
          <w:szCs w:val="28"/>
        </w:rPr>
        <w:t xml:space="preserve"> and Test</w:t>
      </w:r>
      <w:r w:rsidR="00606788">
        <w:rPr>
          <w:rFonts w:cs="Arial"/>
          <w:b/>
          <w:sz w:val="28"/>
          <w:szCs w:val="28"/>
        </w:rPr>
        <w:t>ing</w:t>
      </w:r>
      <w:r w:rsidRPr="00B232C4">
        <w:rPr>
          <w:rFonts w:cs="Arial"/>
          <w:b/>
          <w:sz w:val="28"/>
          <w:szCs w:val="28"/>
        </w:rPr>
        <w:t xml:space="preserve"> Mo</w:t>
      </w:r>
      <w:bookmarkStart w:id="1" w:name="_GoBack"/>
      <w:bookmarkEnd w:id="1"/>
      <w:r w:rsidRPr="00B232C4">
        <w:rPr>
          <w:rFonts w:cs="Arial"/>
          <w:b/>
          <w:sz w:val="28"/>
          <w:szCs w:val="28"/>
        </w:rPr>
        <w:t>lecular Mechanics Force Fields for Biomedical Research</w:t>
      </w:r>
    </w:p>
    <w:p w14:paraId="1F13C474" w14:textId="77777777" w:rsidR="00B232C4" w:rsidRPr="00A61E42" w:rsidRDefault="00B232C4" w:rsidP="00B232C4">
      <w:pPr>
        <w:tabs>
          <w:tab w:val="left" w:pos="360"/>
        </w:tabs>
        <w:jc w:val="center"/>
        <w:rPr>
          <w:rFonts w:cs="Arial"/>
          <w:sz w:val="28"/>
          <w:szCs w:val="28"/>
        </w:rPr>
      </w:pPr>
    </w:p>
    <w:p w14:paraId="6E3A9F04" w14:textId="4612165B" w:rsidR="00606788" w:rsidRPr="00606788" w:rsidRDefault="00606788" w:rsidP="00B232C4">
      <w:pPr>
        <w:pStyle w:val="PlainText"/>
        <w:tabs>
          <w:tab w:val="left" w:pos="360"/>
        </w:tabs>
        <w:spacing w:before="0" w:after="0" w:line="240" w:lineRule="auto"/>
        <w:ind w:firstLine="0"/>
        <w:rPr>
          <w:rFonts w:cs="Arial"/>
          <w:szCs w:val="22"/>
          <w:lang w:eastAsia="zh-CN"/>
        </w:rPr>
      </w:pPr>
      <w:r w:rsidRPr="00606788">
        <w:rPr>
          <w:rFonts w:cs="Arial"/>
          <w:szCs w:val="22"/>
        </w:rPr>
        <w:t xml:space="preserve">Molecular simulations have </w:t>
      </w:r>
      <w:r w:rsidR="00EA6F17">
        <w:rPr>
          <w:rFonts w:cs="Arial"/>
          <w:szCs w:val="22"/>
        </w:rPr>
        <w:t xml:space="preserve">been </w:t>
      </w:r>
      <w:r w:rsidRPr="00606788">
        <w:rPr>
          <w:rFonts w:cs="Arial"/>
          <w:szCs w:val="22"/>
        </w:rPr>
        <w:t>play</w:t>
      </w:r>
      <w:r w:rsidR="00EA6F17">
        <w:rPr>
          <w:rFonts w:cs="Arial"/>
          <w:szCs w:val="22"/>
        </w:rPr>
        <w:t>ing</w:t>
      </w:r>
      <w:r w:rsidRPr="00606788">
        <w:rPr>
          <w:rFonts w:cs="Arial"/>
          <w:szCs w:val="22"/>
        </w:rPr>
        <w:t xml:space="preserve"> essential roles in biochemical and biophysical research. One of their major applications is to</w:t>
      </w:r>
      <w:r w:rsidRPr="00606788">
        <w:rPr>
          <w:rFonts w:cs="Arial"/>
          <w:szCs w:val="22"/>
          <w:lang w:eastAsia="zh-CN"/>
        </w:rPr>
        <w:t xml:space="preserve"> elucidate the molecular interactions between small molecule </w:t>
      </w:r>
      <w:r w:rsidR="00EA6F17">
        <w:rPr>
          <w:rFonts w:cs="Arial"/>
          <w:szCs w:val="22"/>
          <w:lang w:eastAsia="zh-CN"/>
        </w:rPr>
        <w:t>ligands</w:t>
      </w:r>
      <w:r w:rsidRPr="00606788">
        <w:rPr>
          <w:rFonts w:cs="Arial"/>
          <w:szCs w:val="22"/>
          <w:lang w:eastAsia="zh-CN"/>
        </w:rPr>
        <w:t xml:space="preserve"> and protein or nucleic acid targets so that rational design of high-potency agonists or antagonists can be conducted to enhance or eradicate the functions of their targets. A key to the success of such applications is the quality of molecular mechanics force fields (</w:t>
      </w:r>
      <w:r w:rsidRPr="00F25A9B">
        <w:rPr>
          <w:rFonts w:cs="Arial"/>
          <w:b/>
          <w:color w:val="002060"/>
          <w:szCs w:val="22"/>
          <w:lang w:eastAsia="zh-CN"/>
        </w:rPr>
        <w:t>MMFFs</w:t>
      </w:r>
      <w:r w:rsidRPr="00606788">
        <w:rPr>
          <w:rFonts w:cs="Arial"/>
          <w:szCs w:val="22"/>
          <w:lang w:eastAsia="zh-CN"/>
        </w:rPr>
        <w:t xml:space="preserve">). However, nowadays it is still very challenging to accurately predict the free energies of such interactions and processes. The major goal of this project is to </w:t>
      </w:r>
      <w:r w:rsidR="007E0818">
        <w:rPr>
          <w:rFonts w:cs="Arial"/>
          <w:szCs w:val="22"/>
          <w:lang w:eastAsia="zh-CN"/>
        </w:rPr>
        <w:t>significantly</w:t>
      </w:r>
      <w:r w:rsidRPr="00606788">
        <w:rPr>
          <w:rFonts w:cs="Arial"/>
          <w:szCs w:val="22"/>
          <w:lang w:eastAsia="zh-CN"/>
        </w:rPr>
        <w:t xml:space="preserve"> improve the quality </w:t>
      </w:r>
      <w:r w:rsidR="007E0818">
        <w:rPr>
          <w:rFonts w:cs="Arial"/>
          <w:szCs w:val="22"/>
          <w:lang w:eastAsia="zh-CN"/>
        </w:rPr>
        <w:t xml:space="preserve">and chemical space coverage </w:t>
      </w:r>
      <w:r w:rsidRPr="00606788">
        <w:rPr>
          <w:rFonts w:cs="Arial"/>
          <w:szCs w:val="22"/>
          <w:lang w:eastAsia="zh-CN"/>
        </w:rPr>
        <w:t>of the existing as well as to develop a new generation of the general AMBER force fields (</w:t>
      </w:r>
      <w:r w:rsidRPr="00F25A9B">
        <w:rPr>
          <w:rFonts w:cs="Arial"/>
          <w:b/>
          <w:color w:val="002060"/>
          <w:szCs w:val="22"/>
          <w:lang w:eastAsia="zh-CN"/>
        </w:rPr>
        <w:t>GAFF</w:t>
      </w:r>
      <w:r w:rsidRPr="00606788">
        <w:rPr>
          <w:rFonts w:cs="Arial"/>
          <w:szCs w:val="22"/>
          <w:lang w:eastAsia="zh-CN"/>
        </w:rPr>
        <w:t xml:space="preserve">) for studying biomolecule-ligand interactions. </w:t>
      </w:r>
      <w:bookmarkStart w:id="2" w:name="OLE_LINK4"/>
      <w:r w:rsidRPr="00606788">
        <w:rPr>
          <w:rFonts w:cs="Arial"/>
          <w:szCs w:val="22"/>
          <w:lang w:eastAsia="zh-CN"/>
        </w:rPr>
        <w:t xml:space="preserve">The new general-purpose MMFF (referred to here and thereafter as </w:t>
      </w:r>
      <w:r w:rsidRPr="00F25A9B">
        <w:rPr>
          <w:rFonts w:cs="Arial"/>
          <w:b/>
          <w:color w:val="002060"/>
          <w:szCs w:val="22"/>
          <w:lang w:eastAsia="zh-CN"/>
        </w:rPr>
        <w:t>GAFF3</w:t>
      </w:r>
      <w:r w:rsidRPr="00606788">
        <w:rPr>
          <w:rFonts w:cs="Arial"/>
          <w:szCs w:val="22"/>
          <w:lang w:eastAsia="zh-CN"/>
        </w:rPr>
        <w:t xml:space="preserve">) will be based on a new charge model that is efficient, largely conformation-independent, and highly accurate for solvation free energy calculations. </w:t>
      </w:r>
      <w:r w:rsidRPr="00606788">
        <w:rPr>
          <w:rFonts w:cs="Arial"/>
          <w:szCs w:val="22"/>
        </w:rPr>
        <w:t xml:space="preserve">The developed GAFF force fields will be rigorously scrutinized and critically assessed through direct comparisons with experimental data of an extensive set of model systems. </w:t>
      </w:r>
      <w:r w:rsidRPr="00606788">
        <w:rPr>
          <w:rFonts w:cs="Arial"/>
          <w:szCs w:val="22"/>
          <w:lang w:eastAsia="zh-CN"/>
        </w:rPr>
        <w:t xml:space="preserve">In the long run, a spectrum of high-quality GAFF3 compatible MMFFs will be developed for all types of biological macromolecules following a top-down force field parameterization strategy. The new set of MMFFs will be </w:t>
      </w:r>
      <w:r w:rsidRPr="00606788">
        <w:rPr>
          <w:rFonts w:cs="Arial"/>
          <w:szCs w:val="22"/>
        </w:rPr>
        <w:t>highly transferable and self-consistent for studying protein-ligand and nucleic acid-ligand interactions,</w:t>
      </w:r>
      <w:r w:rsidRPr="00606788">
        <w:rPr>
          <w:rFonts w:cs="Arial"/>
          <w:szCs w:val="22"/>
          <w:lang w:eastAsia="zh-CN"/>
        </w:rPr>
        <w:t xml:space="preserve"> and will enable more accurate calculations of the protein-ligand and nucleic acid-ligand binding free energies to facilitate computer-aided drug discovery. </w:t>
      </w:r>
      <w:r w:rsidRPr="00606788">
        <w:rPr>
          <w:rFonts w:cs="Arial"/>
          <w:szCs w:val="22"/>
        </w:rPr>
        <w:t>The large-scale FF assessment will be accelerated by utilizing GPUs in both MD simulations and alchemical free energy calculations.</w:t>
      </w:r>
      <w:bookmarkEnd w:id="2"/>
      <w:r w:rsidRPr="00606788">
        <w:rPr>
          <w:rFonts w:cs="Arial"/>
          <w:szCs w:val="22"/>
        </w:rPr>
        <w:t xml:space="preserve"> </w:t>
      </w:r>
      <w:r>
        <w:rPr>
          <w:rFonts w:cs="Arial"/>
          <w:szCs w:val="22"/>
        </w:rPr>
        <w:t xml:space="preserve">The successful pursuit of this project will result a set of GAFF2 force fields </w:t>
      </w:r>
      <w:r w:rsidR="00622461">
        <w:rPr>
          <w:rFonts w:cs="Arial"/>
          <w:szCs w:val="22"/>
        </w:rPr>
        <w:t xml:space="preserve">which are compatible with the current AMBER biomolecular force fields and </w:t>
      </w:r>
      <w:r>
        <w:rPr>
          <w:rFonts w:cs="Arial"/>
          <w:szCs w:val="22"/>
        </w:rPr>
        <w:t>released with the AMBER software package according to the roadmap</w:t>
      </w:r>
      <w:r w:rsidR="00622461">
        <w:rPr>
          <w:rFonts w:cs="Arial"/>
          <w:szCs w:val="22"/>
        </w:rPr>
        <w:t xml:space="preserve">. </w:t>
      </w:r>
      <w:r>
        <w:rPr>
          <w:rFonts w:cs="Arial"/>
          <w:szCs w:val="22"/>
        </w:rPr>
        <w:t>GAFF3, a new generation of general-purpose force field based on a high-quality charge model</w:t>
      </w:r>
      <w:r w:rsidR="00622461">
        <w:rPr>
          <w:rFonts w:cs="Arial"/>
          <w:szCs w:val="22"/>
        </w:rPr>
        <w:t>, will also be developed and released</w:t>
      </w:r>
      <w:r w:rsidR="00D153FB">
        <w:rPr>
          <w:rFonts w:cs="Arial"/>
          <w:szCs w:val="22"/>
        </w:rPr>
        <w:t xml:space="preserve"> with AMBER software package</w:t>
      </w:r>
      <w:r>
        <w:rPr>
          <w:rFonts w:cs="Arial"/>
          <w:szCs w:val="22"/>
        </w:rPr>
        <w:t xml:space="preserve">. GAFF3 in combination with the GAFF3-compatiable biomolecular force fields will enable us to </w:t>
      </w:r>
      <w:r w:rsidR="00622461">
        <w:rPr>
          <w:rFonts w:cs="Arial"/>
          <w:szCs w:val="22"/>
        </w:rPr>
        <w:t xml:space="preserve">more </w:t>
      </w:r>
      <w:r>
        <w:rPr>
          <w:rFonts w:cs="Arial"/>
          <w:szCs w:val="22"/>
        </w:rPr>
        <w:t xml:space="preserve">accurately model biosystems and calculate </w:t>
      </w:r>
      <w:r w:rsidR="006557C1">
        <w:rPr>
          <w:rFonts w:cs="Arial"/>
          <w:szCs w:val="22"/>
        </w:rPr>
        <w:t>the</w:t>
      </w:r>
      <w:r>
        <w:rPr>
          <w:rFonts w:cs="Arial"/>
          <w:szCs w:val="22"/>
        </w:rPr>
        <w:t xml:space="preserve"> free energies of protein-ligand and nucleic acid-ligand binding, which will in turn greatly improve the success rate of computer-aided drug design.</w:t>
      </w:r>
      <w:bookmarkEnd w:id="0"/>
    </w:p>
    <w:sectPr w:rsidR="00606788" w:rsidRPr="006067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4FB"/>
    <w:rsid w:val="00604396"/>
    <w:rsid w:val="00606788"/>
    <w:rsid w:val="00622461"/>
    <w:rsid w:val="006557C1"/>
    <w:rsid w:val="006D24FB"/>
    <w:rsid w:val="0071057B"/>
    <w:rsid w:val="007E0818"/>
    <w:rsid w:val="008A7A9E"/>
    <w:rsid w:val="0090420A"/>
    <w:rsid w:val="009828B4"/>
    <w:rsid w:val="00A0653C"/>
    <w:rsid w:val="00B232C4"/>
    <w:rsid w:val="00B263EC"/>
    <w:rsid w:val="00D153FB"/>
    <w:rsid w:val="00E27190"/>
    <w:rsid w:val="00EA6F17"/>
    <w:rsid w:val="00F25A9B"/>
    <w:rsid w:val="00F878AE"/>
    <w:rsid w:val="00FA6302"/>
    <w:rsid w:val="00FE6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F22BE"/>
  <w15:chartTrackingRefBased/>
  <w15:docId w15:val="{CA74ADAB-6D3E-4A4F-B08C-C818F5DDF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24F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taField11pt">
    <w:name w:val="Data Field 11pt"/>
    <w:basedOn w:val="Normal"/>
    <w:link w:val="DataField11ptChar"/>
    <w:rsid w:val="006D24FB"/>
    <w:pPr>
      <w:autoSpaceDE w:val="0"/>
      <w:autoSpaceDN w:val="0"/>
      <w:spacing w:line="300" w:lineRule="exact"/>
    </w:pPr>
    <w:rPr>
      <w:rFonts w:ascii="Arial" w:hAnsi="Arial"/>
      <w:sz w:val="22"/>
      <w:lang w:val="x-none" w:eastAsia="x-none"/>
    </w:rPr>
  </w:style>
  <w:style w:type="character" w:customStyle="1" w:styleId="DataField11ptChar">
    <w:name w:val="Data Field 11pt Char"/>
    <w:link w:val="DataField11pt"/>
    <w:rsid w:val="006D24FB"/>
    <w:rPr>
      <w:rFonts w:ascii="Arial" w:eastAsia="Times New Roman" w:hAnsi="Arial" w:cs="Times New Roman"/>
      <w:szCs w:val="20"/>
      <w:lang w:val="x-none" w:eastAsia="x-none"/>
    </w:rPr>
  </w:style>
  <w:style w:type="paragraph" w:customStyle="1" w:styleId="Default">
    <w:name w:val="Default"/>
    <w:rsid w:val="0071057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lainText">
    <w:name w:val="Plain Text"/>
    <w:basedOn w:val="Normal"/>
    <w:link w:val="PlainTextChar"/>
    <w:uiPriority w:val="99"/>
    <w:rsid w:val="00B232C4"/>
    <w:pPr>
      <w:autoSpaceDE w:val="0"/>
      <w:autoSpaceDN w:val="0"/>
      <w:spacing w:before="40" w:after="40" w:line="240" w:lineRule="exact"/>
      <w:ind w:firstLine="360"/>
      <w:jc w:val="both"/>
    </w:pPr>
    <w:rPr>
      <w:rFonts w:ascii="Arial" w:eastAsia="SimSun" w:hAnsi="Arial" w:cs="Courier New"/>
      <w:sz w:val="22"/>
    </w:rPr>
  </w:style>
  <w:style w:type="character" w:customStyle="1" w:styleId="PlainTextChar">
    <w:name w:val="Plain Text Char"/>
    <w:basedOn w:val="DefaultParagraphFont"/>
    <w:link w:val="PlainText"/>
    <w:uiPriority w:val="99"/>
    <w:rsid w:val="00B232C4"/>
    <w:rPr>
      <w:rFonts w:ascii="Arial" w:eastAsia="SimSun" w:hAnsi="Arial" w:cs="Courier New"/>
      <w:szCs w:val="20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6557C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57C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57C1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57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57C1"/>
    <w:rPr>
      <w:rFonts w:ascii="Times New Roman" w:eastAsia="Times New Roman" w:hAnsi="Times New Roman" w:cs="Times New Roman"/>
      <w:b/>
      <w:bCs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57C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7C1"/>
    <w:rPr>
      <w:rFonts w:ascii="Segoe UI" w:eastAsia="Times New Roman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S i m c y p D a t a   x m l n s = " h t t p : / / w w w . s i m c y p . c o m / " >  
     < P r o f i l e C h a r t s / >  
     < R e s u l t s T a b l e s / >  
     < S t a t i s t i c s C h a r t s / >  
     < R e g i o n a l F r a c t i o n C h a r t s / >  
     < I n p u t T a b l e s / >  
 < / S i m c y p D a t a > 
</file>

<file path=customXml/itemProps1.xml><?xml version="1.0" encoding="utf-8"?>
<ds:datastoreItem xmlns:ds="http://schemas.openxmlformats.org/officeDocument/2006/customXml" ds:itemID="{0034DE66-00B4-43FF-90DF-2C9B445AC4BB}">
  <ds:schemaRefs>
    <ds:schemaRef ds:uri="http://www.simcyp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Junmei Wang</dc:creator>
  <cp:keywords/>
  <dc:description/>
  <cp:lastModifiedBy>Junmei Wang</cp:lastModifiedBy>
  <cp:revision>12</cp:revision>
  <dcterms:created xsi:type="dcterms:W3CDTF">2019-02-02T20:12:00Z</dcterms:created>
  <dcterms:modified xsi:type="dcterms:W3CDTF">2019-02-03T23:05:00Z</dcterms:modified>
</cp:coreProperties>
</file>