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8A"/>
          <w:sz w:val="96"/>
          <w:szCs w:val="96"/>
        </w:rPr>
        <w:t xml:space="preserve">ChatBI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44"/>
          <w:szCs w:val="44"/>
        </w:rPr>
        <w:t xml:space="preserve">可执行任务拆分清单</w:t>
      </w:r>
    </w:p>
    <w:p>
      <w:pPr>
        <w:spacing w:after="8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v1.0  ·  20 Tasks  ·  5 Waves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一、任务组织说明</w:t>
      </w:r>
    </w:p>
    <w:p>
      <w:pPr>
        <w:spacing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全部实现工作拆分为 20 个可执行任务，按 5 个 Wave（执行波次）组织。Wave 内部任务可并行，Wave 之间存在依赖须串行。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2200"/>
        <w:gridCol w:w="3360"/>
      </w:tblGrid>
      <w:tr>
        <w:trPr>
          <w:tblHeader/>
        </w:trPr>
        <w:tc>
          <w:tcPr>
            <w:tcW w:type="dxa" w:w="7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22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任务数</w:t>
            </w:r>
          </w:p>
        </w:tc>
        <w:tc>
          <w:tcPr>
            <w:tcW w:type="dxa" w:w="22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执行方式</w:t>
            </w:r>
          </w:p>
        </w:tc>
        <w:tc>
          <w:tcPr>
            <w:tcW w:type="dxa" w:w="33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颜色标识</w:t>
            </w:r>
          </w:p>
        </w:tc>
      </w:tr>
      <w:tr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0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项目脚手架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串行（全局前提）</w:t>
            </w:r>
          </w:p>
        </w:tc>
        <w:tc>
          <w:tcPr>
            <w:tcW w:type="dxa" w:w="3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灰色</w:t>
            </w:r>
          </w:p>
        </w:tc>
      </w:tr>
      <w:tr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基础模块层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全部可并行</w:t>
            </w:r>
          </w:p>
        </w:tc>
        <w:tc>
          <w:tcPr>
            <w:tcW w:type="dxa" w:w="3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蓝色</w:t>
            </w:r>
          </w:p>
        </w:tc>
      </w:tr>
      <w:tr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2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核心服务层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全部可并行</w:t>
            </w:r>
          </w:p>
        </w:tc>
        <w:tc>
          <w:tcPr>
            <w:tcW w:type="dxa" w:w="3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绿色</w:t>
            </w:r>
          </w:p>
        </w:tc>
      </w:tr>
      <w:tr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3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SQL 生成 &amp; 前端组件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可并行（前后端各一）</w:t>
            </w:r>
          </w:p>
        </w:tc>
        <w:tc>
          <w:tcPr>
            <w:tcW w:type="dxa" w:w="3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琥珀色</w:t>
            </w:r>
          </w:p>
        </w:tc>
      </w:tr>
      <w:tr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4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Pipeline 串联 &amp; API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串行（需 Wave 3 完成）</w:t>
            </w:r>
          </w:p>
        </w:tc>
        <w:tc>
          <w:tcPr>
            <w:tcW w:type="dxa" w:w="3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红色</w:t>
            </w:r>
          </w:p>
        </w:tc>
      </w:tr>
      <w:tr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5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集成 &amp; 验收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串行（需 Wave 4 完成）</w:t>
            </w:r>
          </w:p>
        </w:tc>
        <w:tc>
          <w:tcPr>
            <w:tcW w:type="dxa" w:w="3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紫色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任务卡片字段说明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9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任务 ID</w:t>
            </w:r>
          </w:p>
        </w:tc>
        <w:tc>
          <w:tcPr>
            <w:tcW w:type="dxa" w:w="79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T-XX，与依赖关系图对应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执行方式</w:t>
            </w:r>
          </w:p>
        </w:tc>
        <w:tc>
          <w:tcPr>
            <w:tcW w:type="dxa" w:w="79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串行：必须等前置任务完成；可并行：本 Wave 内可同时进行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依赖</w:t>
            </w:r>
          </w:p>
        </w:tc>
        <w:tc>
          <w:tcPr>
            <w:tcW w:type="dxa" w:w="79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必须先完成的任务 ID 列表，无则表示无前置依赖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涉及文件</w:t>
            </w:r>
          </w:p>
        </w:tc>
        <w:tc>
          <w:tcPr>
            <w:tcW w:type="dxa" w:w="79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本任务新建或修改的文件清单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完成标准</w:t>
            </w:r>
          </w:p>
        </w:tc>
        <w:tc>
          <w:tcPr>
            <w:tcW w:type="dxa" w:w="79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验收时必须满足的具体可测条件（非主观描述）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二、任务依赖关系图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Wave 0 ─── T-00 项目脚手架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┌────────┼────────┬────────┬────────┬────────┬────────┬────────┬────────┐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▼        ▼        ▼        ▼        ▼        ▼        ▼        ▼        ▼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Wave 1  T-01     T-02     T-03     T-04     T-05     T-06     T-07     T-08     T-09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LLM客户端 语义YAML  配置加载  Mock适配  审计日志  SQL安全  图表推荐  会话管理  前端骨架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│        │         │        │                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└──┬─────┘         │        │                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│         ┌─────┘        │                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▼         ▼              ▼                                            ▼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Wave 2   T-10        T-11          T-12      T-13                              T-14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NLU服务    语义映射       复杂度守卫  解读服务                          SSE Hook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│         │                               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└────┬─────┘                              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▼                                                                ▼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Wave 3         T-15                                                            T-16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SQL生成服务                                                        前端组件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│                                    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┌──────┼──────────────────────────────────┐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▼      ▼                                  │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Wave 4  T-17   (T-06+T-08+T-12 已完成)            T-18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Pipeline串联                              API端点 ◄──────────────────────┘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▼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Wave 5                                            T-19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前端完整集成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│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▼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T-20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验收&amp;性能测试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三、任务总览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700"/>
        <w:gridCol w:w="900"/>
        <w:gridCol w:w="1400"/>
        <w:gridCol w:w="2660"/>
      </w:tblGrid>
      <w:tr>
        <w:trPr>
          <w:tblHeader/>
        </w:trPr>
        <w:tc>
          <w:tcPr>
            <w:tcW w:type="dxa" w:w="9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8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7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9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前置依赖</w:t>
            </w:r>
          </w:p>
        </w:tc>
        <w:tc>
          <w:tcPr>
            <w:tcW w:type="dxa" w:w="26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关键产出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项目脚手架 &amp; 工程基础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0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docker compose up 一键启动，前后端均可访问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T-01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LLM Client（统一封装）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chat(messages, model, temperature) 同步调用返回字符串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T-02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语义模型 YAML（4 域完整定义）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覆盖 4 个业务域：sales / user / product / traffic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T-03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Config Loader（语义模型加载器）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load_semantic_model() 加载 YAML 并用 Pydantic v2 验证，字段缺失时给出明确报错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T-04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Mock 数据源适配器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DataSourceAdapter ABC 定义：execute / estimate_complexity / health_check 三个方法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T-05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审计日志（全链路 Trace）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RequestTrace dataclass 包含：request_id / session_id / user_id / raw_query / intent_json / generated_sql / response_type / error_code / datasource_exec_ms / total_ms / llm_tokens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T-06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SQL 安全校验器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validate(sql) 用 sqlglot.parse_one() 解析 AST，根节点非 Select 则抛 SQLUnsafeError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T-07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图表推荐 &amp; ECharts Spec 生成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图表类型选择规则（全部基于数据结构，无 LLM 调用）：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T-08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会话上下文管理器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get_context(session_id) 返回 SessionContext，不存在时自动创建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T-09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前端骨架 &amp; 基础 UI 组件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ChatWindow 布局：左侧消息列表 + 底部输入框，纯静态可展示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T-10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NLU Service（意图解析）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2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T-01, T-03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parse(query, ctx) 调用 LLM（gpt-4o-mini），返回 ParsedIntent 结构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T-11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Semantic Service（语义映射）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2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T-02, T-03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resolve(intent) 将 ParsedIntent 中的业务术语映射到 ResolvedQuery（物理表、字段、SQL 片段）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T-12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查询复杂度守卫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2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T-04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check(sql, adapter) 调用 adapter.estimate_complexity(sql)，返回 CheckResult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T-13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Interpreter Service（文字解读）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2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T-01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interpret(result, intent) 返回 AsyncGenerator[str, None]，支持 SSE 逐 Token 流式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T-14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前端 SSE Hook &amp; API 层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2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T-09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useSSEChat() 返回：{ messages, sendMessage, isLoading, error, clearSession }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T-15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SQL Gen Service（SQL 生成）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3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T-01, T-10, T-11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generate(resolved, context) 调用 LLM（gpt-4o），返回纯 SQL 字符串（无 markdown 代码块）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T-16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前端业务组件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3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可并行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T-09, T-14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ChartRenderer：接收 ChartSpec，渲染 ECharts 图表，支持 bar / line / pie / card；窗口 resize 自动重绘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T-17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Query Pipeline 串联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4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T-06, T-08, T-12, T-15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run(query, session_id, user_id) 完整串联：NLU → Semantic → SQL Gen → Security → Complexity → Execute → Viz → Interpret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T-18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POST /chat API + SSE 端点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4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T-07, T-13, T-17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POST /api/v1/chat 接受 ChatRequest，返回 text/event-stream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T-19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前端完整集成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5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T-16, T-18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MessageBubble 渲染逻辑：根据 SSE event 类型，依次挂载 IntentSummary / SQLPanel / 表格 / ChartRenderer / 流式文字</w:t>
            </w:r>
          </w:p>
        </w:tc>
      </w:tr>
      <w:tr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T-20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验收测试 &amp; 性能调优</w:t>
            </w:r>
          </w:p>
        </w:tc>
        <w:tc>
          <w:tcPr>
            <w:tcW w:type="dxa" w:w="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5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串行</w:t>
            </w:r>
          </w:p>
        </w:tc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T-19</w:t>
            </w:r>
          </w:p>
        </w:tc>
        <w:tc>
          <w:tcPr>
            <w:tcW w:type="dxa" w:w="26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AC-01 ~ AC-08 全部通过（详见需求文档验收标准）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四、任务详细卡片</w:t>
      </w:r>
    </w:p>
    <w:p>
      <w:pPr>
        <w:pBdr>
          <w:left w:val="thick" w:color="595959" w:sz="12"/>
        </w:pBdr>
        <w:shd w:fill="F2F2F2" w:val="clear"/>
        <w:spacing w:before="320" w:after="140"/>
        <w:ind w:left="16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Wave 0  ·  项目脚手架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全局前提，所有任务开始前必须完成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595959" w:sz="2"/>
              <w:left w:val="single" w:color="595959" w:sz="2"/>
              <w:bottom w:val="single" w:color="595959" w:sz="2"/>
              <w:right w:val="single" w:color="595959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1F1F"/>
                <w:sz w:val="26"/>
                <w:szCs w:val="26"/>
              </w:rPr>
              <w:t xml:space="preserve">T-00</w:t>
            </w:r>
          </w:p>
        </w:tc>
        <w:tc>
          <w:tcPr>
            <w:tcW w:type="dxa" w:w="4800"/>
            <w:tcBorders>
              <w:top w:val="single" w:color="595959" w:sz="2"/>
              <w:left w:val="single" w:color="595959" w:sz="2"/>
              <w:bottom w:val="single" w:color="595959" w:sz="2"/>
              <w:right w:val="single" w:color="595959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4"/>
                <w:szCs w:val="24"/>
              </w:rPr>
              <w:t xml:space="preserve">项目脚手架 &amp; 工程基础</w:t>
            </w:r>
          </w:p>
        </w:tc>
        <w:tc>
          <w:tcPr>
            <w:tcW w:type="dxa" w:w="1100"/>
            <w:tcBorders>
              <w:top w:val="single" w:color="595959" w:sz="2"/>
              <w:left w:val="single" w:color="595959" w:sz="2"/>
              <w:bottom w:val="single" w:color="595959" w:sz="2"/>
              <w:right w:val="single" w:color="595959" w:sz="2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串行</w:t>
            </w:r>
          </w:p>
        </w:tc>
        <w:tc>
          <w:tcPr>
            <w:tcW w:type="dxa" w:w="2260"/>
            <w:tcBorders>
              <w:top w:val="single" w:color="595959" w:sz="2"/>
              <w:left w:val="single" w:color="595959" w:sz="2"/>
              <w:bottom w:val="single" w:color="595959" w:sz="2"/>
              <w:right w:val="single" w:color="595959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无前置依赖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docker-compose.yml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backend/main.py（FastAPI 入口）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backend/requirements.txt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backend/config/settings.py（env驱动配置）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.env.example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frontend/package.json + vite.config.ts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frontend/src/types/index.ts（全局类型）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frontend/src/main.tsx（React 入口）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docker compose up 一键启动，前后端均可访问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GET /health 返回 200 + {"status":"ok"}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React 首页空白页面无 TS 报错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OPENAI_API_KEY 通过 env 注入，代码中无硬编码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settings.py 读取 LLM_MODEL / DATASOURCE_TYPE / LOG_LEVEL 三项关键配置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所有后续任务的前提，必须首先完成；建议用 cookiecutter 或手工 5 分钟搭好骨架即可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thick" w:color="2196F3" w:sz="12"/>
        </w:pBdr>
        <w:shd w:fill="E8F4FD" w:val="clear"/>
        <w:spacing w:before="320" w:after="140"/>
        <w:ind w:left="1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Wave 1  ·  基础模块层 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9 个任务全部可并行，无互相依赖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T-01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LLM Client（统一封装）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backend/llm/client.py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backend/llm/__init__.py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chat(messages, model, temperature) 同步调用返回字符串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stream(messages) 返回 AsyncGenerator[str, None]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tenacity 重试：最多 3 次，指数退避，捕获 RateLimitError / APITimeoutError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支持通过 settings.LLM_BASE_URL 切换兼容接口（Azure / 国内模型）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每次调用记录 prompt_tokens / completion_tokens 并返回给调用方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单元测试：mock openai.Client，验证重试逻辑与 token 统计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client.py 是 NLU / SQL Gen / Interpreter 三个 Service 的共同依赖，尽早完成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T-02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语义模型 YAML（4 域完整定义）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backend/config/semantic_model.yaml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覆盖 4 个业务域：sales / user / product / traffic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共 8 张物理表，23 个指标，含完整 aliases / expression / filters / format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每个指标 aliases 不少于 3 个同义词（覆盖口语化表达）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跨表指标（退款率 / ROI）含 join 配置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字段 is_time_dimension 标注完整，供时间范围解析使用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YAML lint 无报错（可用 yamllint 检查）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纯配置文件，无代码依赖，可由产品 / 数据分析师协作完成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T-03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Config Loader（语义模型加载器）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backend/config/loader.py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backend/config/models.py（Pydantic Schema）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load_semantic_model() 加载 YAML 并用 Pydantic v2 验证，字段缺失时给出明确报错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get_metric_by_alias(alias) 支持模糊匹配（忽略大小写、全半角）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get_dimension_by_alias(alias) 同上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reload() 热重载：修改 YAML 后调用 reload() 无需重启服务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SemanticModel / MetricDef / TableDef / DimensionDef 类型完整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单元测试：验证别名命中、缺失字段报错、热重载三个场景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T-02 的 YAML 可先用最小 demo 联调，T-02 完成后替换完整版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T-04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Mock 数据源适配器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backend/adapters/base.py（AbstractAdapter）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backend/adapters/mock.py（MockAdapter）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backend/adapters/mock_data.py（预设数据集）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backend/adapters/registry.py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DataSourceAdapter ABC 定义：execute / estimate_complexity / health_check 三个方法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4 个业务域均有预设数据：sales（渠道×日期 GMV）、user（DAU/新增）、product（品类销量）、traffic（渠道漏斗）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execute(sql) 解析 SQL 中的 GROUP BY 字段，按维度聚合返回 Mock 数据，而非总是返回固定数组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estimate_complexity() 始终返回低代价（不触发拦截）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切换适配器只需改 settings.DATASOURCE_TYPE，上层代码零改动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单元测试：验证渠道维度、日期维度、无维度三种查询均返回结构正确的数据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Mock 数据要有真实感：数值量级合理，渠道/日期分布不均匀，体现 App &gt; Web &gt; H5 的典型格局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T-05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审计日志（全链路 Trace）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backend/observability/audit.py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backend/observability/schema.sql（建表 DDL）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RequestTrace dataclass 包含：request_id / session_id / user_id / raw_query / intent_json / generated_sql / response_type / error_code / datasource_exec_ms / total_ms / llm_tokens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log_request(trace) 异步写入 SQLite，不阻塞主请求链路（asyncio.create_task）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structlog 绑定 request_id，所有日志自动携带上下文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服务启动时自动建表（CREATE TABLE IF NOT EXISTS）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测试：写入 10 条后查询，字段完整无缺失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审计表是唯一需要持久化的数据，务必保证写入不影响请求性能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T-06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SQL 安全校验器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backend/services/security.py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validate(sql) 用 sqlglot.parse_one() 解析 AST，根节点非 Select 则抛 SQLUnsafeError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递归遍历 AST，发现 Drop/Insert/Update/Delete/Create/Alter 节点则拦截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检测 stacked queries（分号拆分后多条语句）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白名单校验：只允许访问 settings.ALLOWED_TABLES 中的表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单元测试覆盖：正常 SELECT ✓、DROP TABLE ✗、INSERT ✗、注释绕过 ✗、多表 JOIN ✓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安全底线，逻辑简单但测试要充分；sqlglot 解析失败也视为不安全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T-07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图表推荐 &amp; ECharts Spec 生成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backend/services/visualization.py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图表类型选择规则（全部基于数据结构，无 LLM 调用）：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  1列数值 → card；1维+1值 → bar；1时间+1值 → line；占比场景 → pie；多维/多值 → table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recommend(result, intent) 返回 ChartSpec { type, echarts_option }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ECharts option JSON 包含：title / xAxis / yAxis / series / tooltip / legend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货币格式自动加"万元"单位，百分比格式保留 2 位小数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单元测试：渠道×GMV → bar，日期×DAU → line，单值 → card，4列以上 → table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纯规则引擎，无外部依赖，可快速完成；ECharts option 结构需前后端对齐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T-08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会话上下文管理器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backend/session/manager.py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backend/session/models.py（SessionContext / ConversationTurn）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get_context(session_id) 返回 SessionContext，不存在时自动创建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update_context(session_id, turn) 追加对话轮次，保留最近 10 轮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clear_context(session_id) 清除会话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TTL 机制：超过 30 分钟未活跃的会话自动清理（后台定时任务）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ConversationTurn 包含：query / intent / sql / response_type / timestamp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is_followup 判断逻辑：当前 intent.metrics 为空且存在上轮 last_intent 时返回 True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MVP 用进程内 Dict，接口设计为 async，P1 迁 Redis 时只改实现，不改调用方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6"/>
                <w:szCs w:val="26"/>
              </w:rPr>
              <w:t xml:space="preserve">T-09</w:t>
            </w:r>
          </w:p>
        </w:tc>
        <w:tc>
          <w:tcPr>
            <w:tcW w:type="dxa" w:w="48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前端骨架 &amp; 基础 UI 组件</w:t>
            </w:r>
          </w:p>
        </w:tc>
        <w:tc>
          <w:tcPr>
            <w:tcW w:type="dxa" w:w="110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2196F3" w:sz="2"/>
              <w:left w:val="single" w:color="2196F3" w:sz="2"/>
              <w:bottom w:val="single" w:color="2196F3" w:sz="2"/>
              <w:right w:val="single" w:color="2196F3" w:sz="2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依赖：T-00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frontend/src/types/index.ts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frontend/src/components/ChatWindow.tsx（布局容器）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frontend/src/components/MessageBubble.tsx（消息气泡，支持多内容类型）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frontend/src/api/chatbi.ts（API 调用层，类型安全）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ChatWindow 布局：左侧消息列表 + 底部输入框，纯静态可展示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MessageBubble 支持 type=text / loading / error 三种状态渲染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chatbi.ts 定义 sendMessage(req) 函数签名与完整请求/响应 TypeScript 类型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全局 types/index.ts 覆盖：ChatRequest / ChatResponse / IntentSummary / ChartSpec / QueryData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无 TS 编译错误，yarn dev 可启动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SSE 逻辑不在此任务，只做布局和类型定义；前后端类型定义要完全对齐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thick" w:color="43A047" w:sz="12"/>
        </w:pBdr>
        <w:shd w:fill="E8F5E9" w:val="clear"/>
        <w:spacing w:before="320" w:after="140"/>
        <w:ind w:left="1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Wave 2  ·  核心服务层 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5 个任务可并行，各自依赖 Wave 1 子集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6"/>
                <w:szCs w:val="26"/>
              </w:rPr>
              <w:t xml:space="preserve">T-10</w:t>
            </w:r>
          </w:p>
        </w:tc>
        <w:tc>
          <w:tcPr>
            <w:tcW w:type="dxa" w:w="48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NLU Service（意图解析）</w:t>
            </w:r>
          </w:p>
        </w:tc>
        <w:tc>
          <w:tcPr>
            <w:tcW w:type="dxa" w:w="11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依赖：T-01, T-03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backend/services/nlu.py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backend/llm/prompts/nlu.jinja2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parse(query, ctx) 调用 LLM（gpt-4o-mini），返回 ParsedIntent 结构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Prompt 模板注入：用户问题 + 可用指标列表 + 可用维度列表 + 上轮上下文（如有）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LLM 输出强制为 JSON，包含：metrics / dimensions / time_range / filters / clarification_needed / clarification_question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clarification 触发条件：time_range 为空且无法从上下文继承、metrics 为空、存在多个同义指标歧义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is_followup 识别：query 中含"那""也""呢""按…细分""换成"等追问词时继承上轮 intent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解析失败（JSON 格式错误）时最多重试 2 次，仍失败则返回 clarification_needed=True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单元测试：正常查询、追问、歧义澄清、空指标四个场景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Prompt 是准确率核心，nlu.jinja2 需要反复迭代；建议在测试中打印完整 Prompt 便于调试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6"/>
                <w:szCs w:val="26"/>
              </w:rPr>
              <w:t xml:space="preserve">T-11</w:t>
            </w:r>
          </w:p>
        </w:tc>
        <w:tc>
          <w:tcPr>
            <w:tcW w:type="dxa" w:w="48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Semantic Service（语义映射）</w:t>
            </w:r>
          </w:p>
        </w:tc>
        <w:tc>
          <w:tcPr>
            <w:tcW w:type="dxa" w:w="11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依赖：T-02, T-03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backend/services/semantic.py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resolve(intent) 将 ParsedIntent 中的业务术语映射到 ResolvedQuery（物理表、字段、SQL 片段）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多指标来自不同表时，自动推断 JOIN 路径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指标未命中时抛 SemanticNotFoundError，携带 available_metrics 列表（供前端展示建议）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时间范围解析：last_week / last_month / last_7d / last_30d / yesterday / custom 全部覆盖，输出具体 start/end 日期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get_available_metrics() 返回按业务域分组的可查询指标列表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单元测试：单指标、多指标跨表、指标未命中、时间范围解析五个场景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时间范围解析要基于服务器当天日期动态计算，不能硬编码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6"/>
                <w:szCs w:val="26"/>
              </w:rPr>
              <w:t xml:space="preserve">T-12</w:t>
            </w:r>
          </w:p>
        </w:tc>
        <w:tc>
          <w:tcPr>
            <w:tcW w:type="dxa" w:w="48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查询复杂度守卫</w:t>
            </w:r>
          </w:p>
        </w:tc>
        <w:tc>
          <w:tcPr>
            <w:tcW w:type="dxa" w:w="11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依赖：T-04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backend/services/complexity.py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check(sql, adapter) 调用 adapter.estimate_complexity(sql)，返回 CheckResult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规则阈值（可配置）：预估扫描行数 &gt; 1 亿 → 拦截；无时间过滤且涉及大表 → 警告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拦截时给出具体建议：缺少时间过滤 → "建议增加 order_date 范围"；维度基数过大 → "建议将城市改为省份"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Mock 适配器始终返回低代价，不触发拦截（保证 MVP 全链路可通）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单元测试：低代价通过、超阈值拦截、无时间过滤警告三个场景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阈值通过 settings.COMPLEXITY_THRESHOLD 配置，避免硬编码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6"/>
                <w:szCs w:val="26"/>
              </w:rPr>
              <w:t xml:space="preserve">T-13</w:t>
            </w:r>
          </w:p>
        </w:tc>
        <w:tc>
          <w:tcPr>
            <w:tcW w:type="dxa" w:w="48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Interpreter Service（文字解读）</w:t>
            </w:r>
          </w:p>
        </w:tc>
        <w:tc>
          <w:tcPr>
            <w:tcW w:type="dxa" w:w="11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依赖：T-01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backend/services/interpreter.py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backend/llm/prompts/interpret.jinja2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interpret(result, intent) 返回 AsyncGenerator[str, None]，支持 SSE 逐 Token 流式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Prompt 只传递：指标名称 + 维度名称 + 聚合后的表格数据（Top 10 行）+ 用户原始问题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解读内容包含：Top N 维度值、最大/最小值、环比变化（如有上轮数据）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数据不出域验证：Prompt 中仅包含聚合结果，不含原始明细行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单元测试：渠道 GMV 数据 → 验证解读包含"最高渠道"和具体数值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Prompt 是数据安全的最后一道门，禁止将原始 rows 全量传入 LLM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6"/>
                <w:szCs w:val="26"/>
              </w:rPr>
              <w:t xml:space="preserve">T-14</w:t>
            </w:r>
          </w:p>
        </w:tc>
        <w:tc>
          <w:tcPr>
            <w:tcW w:type="dxa" w:w="48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前端 SSE Hook &amp; API 层</w:t>
            </w:r>
          </w:p>
        </w:tc>
        <w:tc>
          <w:tcPr>
            <w:tcW w:type="dxa" w:w="110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43A047" w:sz="2"/>
              <w:left w:val="single" w:color="43A047" w:sz="2"/>
              <w:bottom w:val="single" w:color="43A047" w:sz="2"/>
              <w:right w:val="single" w:color="43A047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依赖：T-09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frontend/src/hooks/useSSEChat.ts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frontend/src/api/chatbi.ts（完善实现）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useSSEChat() 返回：{ messages, sendMessage, isLoading, error, clearSession }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SSE 状态机处理 5 种 event：intent_summary / sql / table_data / chart_spec / interpretation（流式累积）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每个 event 到达后立即更新对应消息气泡，不等待全部完成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连接异常（网络断开 / 服务端 500）时，自动重连 2 次，仍失败则展示错误状态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发送新消息时自动滚动到底部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单元测试（jest mock EventSource）：验证各 event 正确更新状态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SSE 状态机是前端最复杂的逻辑，建议用 useReducer 管理状态，避免闭包陷阱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thick" w:color="FFA000" w:sz="12"/>
        </w:pBdr>
        <w:shd w:fill="FFF8E1" w:val="clear"/>
        <w:spacing w:before="320" w:after="140"/>
        <w:ind w:left="16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Wave 3  ·  SQL 生成 &amp; 前端组件  </w:t>
      </w:r>
      <w:r>
        <w:rPr>
          <w:rFonts w:ascii="Arial" w:cs="Arial" w:eastAsia="Arial" w:hAnsi="Arial"/>
          <w:color w:val="E65100"/>
          <w:sz w:val="22"/>
          <w:szCs w:val="22"/>
        </w:rPr>
        <w:t xml:space="preserve">2 个任务可并行（前后端各一人）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FFA000" w:sz="2"/>
              <w:left w:val="single" w:color="FFA000" w:sz="2"/>
              <w:bottom w:val="single" w:color="FFA000" w:sz="2"/>
              <w:right w:val="single" w:color="FFA000" w:sz="2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6"/>
                <w:szCs w:val="26"/>
              </w:rPr>
              <w:t xml:space="preserve">T-15</w:t>
            </w:r>
          </w:p>
        </w:tc>
        <w:tc>
          <w:tcPr>
            <w:tcW w:type="dxa" w:w="4800"/>
            <w:tcBorders>
              <w:top w:val="single" w:color="FFA000" w:sz="2"/>
              <w:left w:val="single" w:color="FFA000" w:sz="2"/>
              <w:bottom w:val="single" w:color="FFA000" w:sz="2"/>
              <w:right w:val="single" w:color="FFA000" w:sz="2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SQL Gen Service（SQL 生成）</w:t>
            </w:r>
          </w:p>
        </w:tc>
        <w:tc>
          <w:tcPr>
            <w:tcW w:type="dxa" w:w="1100"/>
            <w:tcBorders>
              <w:top w:val="single" w:color="FFA000" w:sz="2"/>
              <w:left w:val="single" w:color="FFA000" w:sz="2"/>
              <w:bottom w:val="single" w:color="FFA000" w:sz="2"/>
              <w:right w:val="single" w:color="FFA000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FFA000" w:sz="2"/>
              <w:left w:val="single" w:color="FFA000" w:sz="2"/>
              <w:bottom w:val="single" w:color="FFA000" w:sz="2"/>
              <w:right w:val="single" w:color="FFA000" w:sz="2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依赖：T-01, T-10, T-11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backend/services/sql_gen.py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backend/llm/prompts/sql_gen.jinja2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generate(resolved, context) 调用 LLM（gpt-4o），返回纯 SQL 字符串（无 markdown 代码块）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Prompt 注入：ResolvedQuery（表名/字段/过滤条件）+ 时间范围 SQL 片段 + Schema 精简描述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Prompt 明确约束：只生成 SELECT；不使用 *；GROUP BY 字段与 SELECT 一致；时间字段用 BETWEEN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生成后自动调用 SecurityChecker.validate()，不安全则重新生成（最多 2 次）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多轮追问时：Prompt 携带上轮 SQL 作为参考，减少重复生成相同部分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单元测试：单表聚合、JOIN 退款率、窗口函数排名、追问继承 3 个场景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SQL Gen Prompt 中 Schema 描述要精简，避免超出 context window；只传当前查询涉及的表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FFA000" w:sz="2"/>
              <w:left w:val="single" w:color="FFA000" w:sz="2"/>
              <w:bottom w:val="single" w:color="FFA000" w:sz="2"/>
              <w:right w:val="single" w:color="FFA000" w:sz="2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6"/>
                <w:szCs w:val="26"/>
              </w:rPr>
              <w:t xml:space="preserve">T-16</w:t>
            </w:r>
          </w:p>
        </w:tc>
        <w:tc>
          <w:tcPr>
            <w:tcW w:type="dxa" w:w="4800"/>
            <w:tcBorders>
              <w:top w:val="single" w:color="FFA000" w:sz="2"/>
              <w:left w:val="single" w:color="FFA000" w:sz="2"/>
              <w:bottom w:val="single" w:color="FFA000" w:sz="2"/>
              <w:right w:val="single" w:color="FFA000" w:sz="2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前端业务组件</w:t>
            </w:r>
          </w:p>
        </w:tc>
        <w:tc>
          <w:tcPr>
            <w:tcW w:type="dxa" w:w="1100"/>
            <w:tcBorders>
              <w:top w:val="single" w:color="FFA000" w:sz="2"/>
              <w:left w:val="single" w:color="FFA000" w:sz="2"/>
              <w:bottom w:val="single" w:color="FFA000" w:sz="2"/>
              <w:right w:val="single" w:color="FFA000" w:sz="2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可并行</w:t>
            </w:r>
          </w:p>
        </w:tc>
        <w:tc>
          <w:tcPr>
            <w:tcW w:type="dxa" w:w="2260"/>
            <w:tcBorders>
              <w:top w:val="single" w:color="FFA000" w:sz="2"/>
              <w:left w:val="single" w:color="FFA000" w:sz="2"/>
              <w:bottom w:val="single" w:color="FFA000" w:sz="2"/>
              <w:right w:val="single" w:color="FFA000" w:sz="2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依赖：T-09, T-14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frontend/src/components/ChartRenderer.tsx（ECharts 封装）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frontend/src/components/SQLPanel.tsx（SQL 透明化折叠面板）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frontend/src/components/IntentSummary.tsx（意图摘要标签组）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frontend/src/components/ClarificationCard.tsx（澄清反问交互卡片）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ChartRenderer：接收 ChartSpec，渲染 ECharts 图表，支持 bar / line / pie / card；窗口 resize 自动重绘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SQLPanel：折叠/展开 SQL 代码块，带语法高亮（prism-react-renderer），一键复制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IntentSummary：以 tag 形式展示指标（蓝）+ 维度（绿）+ 时间范围（橙）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ClarificationCard：展示反问文本 + 可选项按钮，点击后自动填充输入框并发送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所有组件支持 loading skeleton 状态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纯 UI 单元测试（RTL）：验证各组件正常渲染，无 console 错误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ECharts 按需引入，避免打包体积过大；ClarificationCard 的选项来自 response.options 字段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thick" w:color="E53935" w:sz="12"/>
        </w:pBdr>
        <w:shd w:fill="FCE4EC" w:val="clear"/>
        <w:spacing w:before="320" w:after="140"/>
        <w:ind w:left="16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Wave 4  ·  Pipeline 串联 &amp; API  </w:t>
      </w:r>
      <w:r>
        <w:rPr>
          <w:rFonts w:ascii="Arial" w:cs="Arial" w:eastAsia="Arial" w:hAnsi="Arial"/>
          <w:color w:val="B71C1C"/>
          <w:sz w:val="22"/>
          <w:szCs w:val="22"/>
        </w:rPr>
        <w:t xml:space="preserve">2 个任务须串行完成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6"/>
                <w:szCs w:val="26"/>
              </w:rPr>
              <w:t xml:space="preserve">T-17</w:t>
            </w:r>
          </w:p>
        </w:tc>
        <w:tc>
          <w:tcPr>
            <w:tcW w:type="dxa" w:w="4800"/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Query Pipeline 串联</w:t>
            </w:r>
          </w:p>
        </w:tc>
        <w:tc>
          <w:tcPr>
            <w:tcW w:type="dxa" w:w="1100"/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串行</w:t>
            </w:r>
          </w:p>
        </w:tc>
        <w:tc>
          <w:tcPr>
            <w:tcW w:type="dxa" w:w="2260"/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依赖：T-06, T-08, T-12, T-15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backend/services/pipeline.py（Pipeline Orchestrator）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run(query, session_id, user_id) 完整串联：NLU → Semantic → SQL Gen → Security → Complexity → Execute → Viz → Interpret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每步失败均有明确错误类型（ClarificationNeeded / SemanticNotFoundError / SQLUnsafeError / ComplexityError / AdapterError）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澄清短路：clarification_needed=True 时立即返回，不进入后续步骤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全链路耗时分项记录并写入 RequestTrace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LLM Token 消耗三步累加后统一记录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集成测试：用 Mock LLM + Mock Adapter，走完"查询上周各渠道GMV"完整链路，验证每步输入输出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这是全项目最关键的串联步骤；建议先写集成测试再实现，TDD 方式保证链路正确性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6"/>
                <w:szCs w:val="26"/>
              </w:rPr>
              <w:t xml:space="preserve">T-18</w:t>
            </w:r>
          </w:p>
        </w:tc>
        <w:tc>
          <w:tcPr>
            <w:tcW w:type="dxa" w:w="4800"/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POST /chat API + SSE 端点</w:t>
            </w:r>
          </w:p>
        </w:tc>
        <w:tc>
          <w:tcPr>
            <w:tcW w:type="dxa" w:w="1100"/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串行</w:t>
            </w:r>
          </w:p>
        </w:tc>
        <w:tc>
          <w:tcPr>
            <w:tcW w:type="dxa" w:w="2260"/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依赖：T-07, T-13, T-17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backend/api/v1/chat.py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backend/api/v1/semantic.py（管理接口）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backend/api/middleware.py（CORS、限流）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backend/main.py（路由注册）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POST /api/v1/chat 接受 ChatRequest，返回 text/event-stream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SSE 按序推送 5 类 event：intent_summary / sql / table_data / chart_spec / interpretation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interpretation 阶段调用 Interpreter.interpret() 逐 Token 流式推送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CORS 配置允许前端 localhost:5173 跨域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限流中间件：同一 user_id 每分钟最多 20 次请求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GET /api/v1/semantic/metrics 返回按域分组的可查询指标列表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POST /api/v1/semantic/reload 热重载语义配置（需 X-Admin-Token 请求头）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集成测试：curl 请求验证 SSE 各 event 均能接收到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SSE 端点用 FastAPI 的 StreamingResponse + async generator；注意 CORS 对 SSE 的特殊处理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thick" w:color="7B1FA2" w:sz="12"/>
        </w:pBdr>
        <w:shd w:fill="EDE7F6" w:val="clear"/>
        <w:spacing w:before="320" w:after="140"/>
        <w:ind w:left="16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Wave 5  ·  集成 &amp; 验收  </w:t>
      </w:r>
      <w:r>
        <w:rPr>
          <w:rFonts w:ascii="Arial" w:cs="Arial" w:eastAsia="Arial" w:hAnsi="Arial"/>
          <w:color w:val="4A148C"/>
          <w:sz w:val="22"/>
          <w:szCs w:val="22"/>
        </w:rPr>
        <w:t xml:space="preserve">最终集成与验收，须按序完成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7B1FA2" w:sz="2"/>
              <w:left w:val="single" w:color="7B1FA2" w:sz="2"/>
              <w:bottom w:val="single" w:color="7B1FA2" w:sz="2"/>
              <w:right w:val="single" w:color="7B1FA2" w:sz="2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6"/>
                <w:szCs w:val="26"/>
              </w:rPr>
              <w:t xml:space="preserve">T-19</w:t>
            </w:r>
          </w:p>
        </w:tc>
        <w:tc>
          <w:tcPr>
            <w:tcW w:type="dxa" w:w="4800"/>
            <w:tcBorders>
              <w:top w:val="single" w:color="7B1FA2" w:sz="2"/>
              <w:left w:val="single" w:color="7B1FA2" w:sz="2"/>
              <w:bottom w:val="single" w:color="7B1FA2" w:sz="2"/>
              <w:right w:val="single" w:color="7B1FA2" w:sz="2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前端完整集成</w:t>
            </w:r>
          </w:p>
        </w:tc>
        <w:tc>
          <w:tcPr>
            <w:tcW w:type="dxa" w:w="1100"/>
            <w:tcBorders>
              <w:top w:val="single" w:color="7B1FA2" w:sz="2"/>
              <w:left w:val="single" w:color="7B1FA2" w:sz="2"/>
              <w:bottom w:val="single" w:color="7B1FA2" w:sz="2"/>
              <w:right w:val="single" w:color="7B1FA2" w:sz="2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串行</w:t>
            </w:r>
          </w:p>
        </w:tc>
        <w:tc>
          <w:tcPr>
            <w:tcW w:type="dxa" w:w="2260"/>
            <w:tcBorders>
              <w:top w:val="single" w:color="7B1FA2" w:sz="2"/>
              <w:left w:val="single" w:color="7B1FA2" w:sz="2"/>
              <w:bottom w:val="single" w:color="7B1FA2" w:sz="2"/>
              <w:right w:val="single" w:color="7B1FA2" w:sz="2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148C"/>
                <w:sz w:val="19"/>
                <w:szCs w:val="19"/>
              </w:rPr>
              <w:t xml:space="preserve">依赖：T-16, T-18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frontend/src/components/ChatWindow.tsx（完整版）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frontend/src/components/MessageBubble.tsx（完整版，支持所有内容类型）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frontend/src/App.tsx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MessageBubble 渲染逻辑：根据 SSE event 类型，依次挂载 IntentSummary / SQLPanel / 表格 / ChartRenderer / 流式文字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意图摘要在 NLU 完成后立即显示，无需等待 SQL 和数据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解读文字逐 Token 流式追加，视觉效果流畅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ClarificationCard 出现时，用户点击选项后自动发送，无需手动输入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会话 session_id 前端生成（UUID），整个会话周期内保持不变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E2E 测试（Playwright）：完整走通"查询上周GMV → 追问渠道细分"两轮对话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此任务完成后，MVP 全链路可用；建议安排 1 次内部 Demo 验证业务可用性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4800"/>
        <w:gridCol w:w="1100"/>
        <w:gridCol w:w="2260"/>
      </w:tblGrid>
      <w:tr>
        <w:tc>
          <w:tcPr>
            <w:tcW w:type="dxa" w:w="1200"/>
            <w:tcBorders>
              <w:top w:val="single" w:color="7B1FA2" w:sz="2"/>
              <w:left w:val="single" w:color="7B1FA2" w:sz="2"/>
              <w:bottom w:val="single" w:color="7B1FA2" w:sz="2"/>
              <w:right w:val="single" w:color="7B1FA2" w:sz="2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6"/>
                <w:szCs w:val="26"/>
              </w:rPr>
              <w:t xml:space="preserve">T-20</w:t>
            </w:r>
          </w:p>
        </w:tc>
        <w:tc>
          <w:tcPr>
            <w:tcW w:type="dxa" w:w="4800"/>
            <w:tcBorders>
              <w:top w:val="single" w:color="7B1FA2" w:sz="2"/>
              <w:left w:val="single" w:color="7B1FA2" w:sz="2"/>
              <w:bottom w:val="single" w:color="7B1FA2" w:sz="2"/>
              <w:right w:val="single" w:color="7B1FA2" w:sz="2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验收测试 &amp; 性能调优</w:t>
            </w:r>
          </w:p>
        </w:tc>
        <w:tc>
          <w:tcPr>
            <w:tcW w:type="dxa" w:w="1100"/>
            <w:tcBorders>
              <w:top w:val="single" w:color="7B1FA2" w:sz="2"/>
              <w:left w:val="single" w:color="7B1FA2" w:sz="2"/>
              <w:bottom w:val="single" w:color="7B1FA2" w:sz="2"/>
              <w:right w:val="single" w:color="7B1FA2" w:sz="2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串行</w:t>
            </w:r>
          </w:p>
        </w:tc>
        <w:tc>
          <w:tcPr>
            <w:tcW w:type="dxa" w:w="2260"/>
            <w:tcBorders>
              <w:top w:val="single" w:color="7B1FA2" w:sz="2"/>
              <w:left w:val="single" w:color="7B1FA2" w:sz="2"/>
              <w:bottom w:val="single" w:color="7B1FA2" w:sz="2"/>
              <w:right w:val="single" w:color="7B1FA2" w:sz="2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148C"/>
                <w:sz w:val="19"/>
                <w:szCs w:val="19"/>
              </w:rPr>
              <w:t xml:space="preserve">依赖：T-19</w:t>
            </w:r>
          </w:p>
        </w:tc>
      </w:tr>
      <w:tr>
        <w:tc>
          <w:tcPr>
            <w:tcW w:type="dxa" w:w="9360"/>
            <w:gridSpan w:val="4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3130"/>
              <w:gridCol w:w="3130"/>
            </w:tblGrid>
            <w:tr>
              <w:tc>
                <w:tcPr>
                  <w:tcW w:type="dxa" w:w="310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涉及文件 / 模块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tests/e2e/test_acceptance.py（AC-01 ~ AC-08 自动化）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tests/perf/locustfile.py（并发压测）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docs/deployment.md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完成标准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AC-01 ~ AC-08 全部通过（详见需求文档验收标准）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性能：50 并发下，普通查询 P95 ≤ 8s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LLM 数据安全：抓包确认 LLM 请求体中无原始业务数据行（AC-08）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LLM 降级：关闭 OPENAI_API_KEY 后，请求返回友好提示而非 500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Swagger 文档（/docs）完整，所有接口有描述和示例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README 包含：本地启动步骤、环境变量说明、语义模型维护指南</w:t>
                  </w:r>
                </w:p>
              </w:tc>
              <w:tc>
                <w:tcPr>
                  <w:tcW w:type="dxa" w:w="3130"/>
                  <w:tcBorders>
                    <w:top w:val="single" w:color="C9D9EC" w:sz="1"/>
                    <w:left w:val="single" w:color="C9D9EC" w:sz="1"/>
                    <w:bottom w:val="single" w:color="C9D9EC" w:sz="1"/>
                    <w:right w:val="single" w:color="C9D9EC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备注</w:t>
                  </w:r>
                </w:p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color w:val="1F1F1F"/>
                      <w:sz w:val="19"/>
                      <w:szCs w:val="19"/>
                    </w:rPr>
                    <w:t xml:space="preserve">• 性能压测重点关注 LLM 并发限流；可用 asyncio.Semaphore 控制同时进行的 LLM 调用数</w:t>
                  </w:r>
                </w:p>
              </w:tc>
            </w:tr>
          </w:tbl>
          <w:p/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五、关键路径与并行建议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关键路径（Critical Path）</w:t>
      </w:r>
    </w:p>
    <w:p>
      <w:pPr>
        <w:spacing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决定项目最短完成时间的路径（串行依赖链）：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T-00（脚手架）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→ T-01（LLM Client）+ T-02（语义YAML）+ T-03（Config Loader）  [Wave 1，并行]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→ T-10（NLU）+ T-11（语义映射）                               [Wave 2，并行]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→ T-15（SQL Gen）                                           [Wave 3]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→ T-17（Pipeline串联）                                    [Wave 4]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→ T-18（API端点）                                       [Wave 4]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→ T-19（前端集成）                                    [Wave 5]</w:t>
      </w:r>
    </w:p>
    <w:p>
      <w:pPr>
        <w:shd w:fill="1E1E1E" w:val="clear"/>
        <w:spacing w:after="0"/>
        <w:ind w:left="160" w:right="1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→ T-20（验收测试）                                  [Wave 5]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并行执行建议（2人配置）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00"/>
        <w:gridCol w:w="3860"/>
      </w:tblGrid>
      <w:tr>
        <w:trPr>
          <w:tblHeader/>
        </w:trPr>
        <w:tc>
          <w:tcPr>
            <w:tcW w:type="dxa" w:w="14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1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工程师 A（后端）</w:t>
            </w:r>
          </w:p>
        </w:tc>
        <w:tc>
          <w:tcPr>
            <w:tcW w:type="dxa" w:w="38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工程师 B（前端）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0</w:t>
            </w:r>
          </w:p>
        </w:tc>
        <w:tc>
          <w:tcPr>
            <w:tcW w:type="dxa" w:w="4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 项目脚手架（协作完成）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T-00 项目脚手架（协作完成）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1</w:t>
            </w:r>
          </w:p>
        </w:tc>
        <w:tc>
          <w:tcPr>
            <w:tcW w:type="dxa" w:w="4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T-01 LLM Client
T-02 语义 YAML
T-03 Config Loader
T-04 Mock 适配器
T-05 审计日志
T-06 SQL 安全
T-07 图表推荐
T-08 会话管理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T-09 前端骨架 &amp; 基础组件
（类型定义 + ChatWindow + API 层）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2</w:t>
            </w:r>
          </w:p>
        </w:tc>
        <w:tc>
          <w:tcPr>
            <w:tcW w:type="dxa" w:w="4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T-10 NLU Service
T-11 Semantic Service
T-12 复杂度守卫
T-13 Interpreter Service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T-14 SSE Hook &amp; API 层（完善实现）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3</w:t>
            </w:r>
          </w:p>
        </w:tc>
        <w:tc>
          <w:tcPr>
            <w:tcW w:type="dxa" w:w="4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T-15 SQL Gen Service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T-16 前端业务组件（Chart / SQL面板 / 意图摘要）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4</w:t>
            </w:r>
          </w:p>
        </w:tc>
        <w:tc>
          <w:tcPr>
            <w:tcW w:type="dxa" w:w="4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T-17 Pipeline 串联 → T-18 API 端点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等待 T-18，同步 API Response 结构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Wave 5</w:t>
            </w:r>
          </w:p>
        </w:tc>
        <w:tc>
          <w:tcPr>
            <w:tcW w:type="dxa" w:w="4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T-20 验收测试 &amp; 压测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T-19 前端完整集成 → T-20 E2E 测试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风险任务与缓冲建议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4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45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缓冲策略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T-10 NLU Service</w:t>
            </w:r>
          </w:p>
        </w:tc>
        <w:tc>
          <w:tcPr>
            <w:tcW w:type="dxa" w:w="3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LLM 意图解析 JSON 格式不稳定，需要反复迭代 Prompt</w:t>
            </w:r>
          </w:p>
        </w:tc>
        <w:tc>
          <w:tcPr>
            <w:tcW w:type="dxa" w:w="4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预留 2 天 Prompt 调试时间；先跑通 happy path，再处理边界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T-15 SQL Gen Service</w:t>
            </w:r>
          </w:p>
        </w:tc>
        <w:tc>
          <w:tcPr>
            <w:tcW w:type="dxa" w:w="3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生成 SQL 准确率受 Prompt 质量和 Schema 描述影响大</w:t>
            </w:r>
          </w:p>
        </w:tc>
        <w:tc>
          <w:tcPr>
            <w:tcW w:type="dxa" w:w="4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维护一个 SQL 测试集（20 条问题+期望SQL），每次修改后跑对比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T-17 Pipeline 串联</w:t>
            </w:r>
          </w:p>
        </w:tc>
        <w:tc>
          <w:tcPr>
            <w:tcW w:type="dxa" w:w="3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多 Service 错误类型对齐可能反复调整</w:t>
            </w:r>
          </w:p>
        </w:tc>
        <w:tc>
          <w:tcPr>
            <w:tcW w:type="dxa" w:w="4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先写集成测试用例，再串联；异常类型统一在 exceptions.py 中定义</w:t>
            </w:r>
          </w:p>
        </w:tc>
      </w:tr>
      <w:tr>
        <w:tc>
          <w:tcPr>
            <w:tcW w:type="dxa" w:w="1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T-14 SSE Hook</w:t>
            </w:r>
          </w:p>
        </w:tc>
        <w:tc>
          <w:tcPr>
            <w:tcW w:type="dxa" w:w="34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EventSource 状态管理复杂，易出现闭包 / 内存泄漏</w:t>
            </w:r>
          </w:p>
        </w:tc>
        <w:tc>
          <w:tcPr>
            <w:tcW w:type="dxa" w:w="4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用 useReducer + 状态机模型，避免多个 useState 竞态</w:t>
            </w:r>
          </w:p>
        </w:tc>
      </w:tr>
    </w:tbl>
    <w:sectPr>
      <w:footerReference w:type="default" r:id="rId6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ChatBI 任务拆分  |  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2026-03-31T15:57:44.678Z</dcterms:created>
  <dcterms:modified xsi:type="dcterms:W3CDTF">2026-03-31T15:57:44.679Z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