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Demo Video | Production &amp; Submission Guide</w:t>
      </w:r>
    </w:p>
    <w:p>
      <w:pPr>
        <w:spacing w:after="320"/>
      </w:pPr>
      <w:r>
        <w:rPr>
          <w:color w:val="616C7F"/>
          <w:sz w:val="20"/>
        </w:rPr>
        <w:t>Required for the International AI Track. The video must be no longer than five minutes.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队伍名称 / Team</w:t>
            </w:r>
          </w:p>
        </w:tc>
        <w:tc>
          <w:tcPr>
            <w:tcW w:type="dxa" w:w="7704"/>
          </w:tcPr>
          <w:p>
            <w:r>
              <w:rPr>
                <w:color w:val="1E2235"/>
              </w:rPr>
              <w:t>Team Mongolia, National University of Mongolia: Taivanbat Bayarsaikhan (team leader, Computer Science), Tuguldur Munkhbat (Software Engineering)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参赛赛道 / Track</w:t>
            </w:r>
          </w:p>
        </w:tc>
        <w:tc>
          <w:tcPr>
            <w:tcW w:type="dxa" w:w="7704"/>
          </w:tcPr>
          <w:p>
            <w:r>
              <w:rPr>
                <w:color w:val="1E2235"/>
              </w:rPr>
              <w:t>International AI Track, Topic F: Agent Wallet - Autonomous On-chain Wallet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提交日期 / Date</w:t>
            </w:r>
          </w:p>
        </w:tc>
        <w:tc>
          <w:tcPr>
            <w:tcW w:type="dxa" w:w="7704"/>
          </w:tcPr>
          <w:p>
            <w:r>
              <w:rPr>
                <w:color w:val="1E2235"/>
              </w:rPr>
              <w:t>20 October 2026 (deadline 23:59 UTC+8)</w:t>
            </w:r>
          </w:p>
        </w:tc>
      </w:tr>
    </w:tbl>
    <w:p/>
    <w:p>
      <w:pPr>
        <w:pStyle w:val="Heading1"/>
      </w:pPr>
      <w:r>
        <w:t>01 Recommended Structure</w:t>
      </w:r>
    </w:p>
    <w:p>
      <w:pPr>
        <w:pStyle w:val="ListBullet"/>
        <w:spacing w:after="100"/>
      </w:pPr>
      <w:r>
        <w:t>Project and team introduction</w:t>
      </w:r>
    </w:p>
    <w:p>
      <w:pPr>
        <w:spacing w:after="180"/>
        <w:ind w:left="317"/>
      </w:pPr>
      <w:r>
        <w:rPr>
          <w:color w:val="1E2235"/>
        </w:rPr>
        <w:t>0:00-0:31, shots 01-03: title and team; the problem (AI wallets pay unknown agents and can be talked into paying; the Freysa incident, Nov 2024); our narrow claim (grades only from settlement outcomes anyone can verify); the owner console</w:t>
      </w:r>
    </w:p>
    <w:p>
      <w:pPr>
        <w:pStyle w:val="ListBullet"/>
        <w:spacing w:after="100"/>
      </w:pPr>
      <w:r>
        <w:t>End-to-end demonstration of the core scenario</w:t>
      </w:r>
    </w:p>
    <w:p>
      <w:pPr>
        <w:spacing w:after="180"/>
        <w:ind w:left="317"/>
      </w:pPr>
      <w:r>
        <w:rPr>
          <w:color w:val="1E2235"/>
        </w:rPr>
        <w:t>0:31-2:33, shots 04-09: owner chat with clarification and correction; mandate M1 registered on-chain; a normal payment; a payment capped by grade; escrow for an unrated provider and a refund; earned promotion; a defaulter's grade collapse, refusal and stolen-key revert. Every hash and explorer page is from the recorded Base Sepolia run; the console views come from a local run of the same scenario and are labelled so on screen</w:t>
      </w:r>
    </w:p>
    <w:p>
      <w:pPr>
        <w:pStyle w:val="ListBullet"/>
        <w:spacing w:after="100"/>
      </w:pPr>
      <w:r>
        <w:t>Safety mechanisms, innovation and results</w:t>
      </w:r>
    </w:p>
    <w:p>
      <w:pPr>
        <w:spacing w:after="180"/>
        <w:ind w:left="317"/>
      </w:pPr>
      <w:r>
        <w:rPr>
          <w:color w:val="1E2235"/>
        </w:rPr>
        <w:t>2:33-4:57, shots 10-16: a hijacked invoice (the injection detector's flags, the agent's masking and the policy's refusal; no model shown), then a scripted worst-case LLM; demotion; circuit breaker; owner reset with key rotation and maker-checker approval; the attack-suite results for the LLM taken down (A32, rule-based fallback) and a request for the private key (A10); attack-suite and false-positive totals; offline verification; ERC-8004 identities</w:t>
      </w:r>
    </w:p>
    <w:p>
      <w:pPr>
        <w:pStyle w:val="Heading1"/>
      </w:pPr>
      <w:r>
        <w:t>02 Video Quality</w:t>
      </w:r>
    </w:p>
    <w:p>
      <w:pPr>
        <w:pStyle w:val="ListBullet"/>
        <w:spacing w:after="100"/>
      </w:pPr>
      <w:r>
        <w:t>Use 16:9 landscape and preferably 1080p</w:t>
      </w:r>
    </w:p>
    <w:p>
      <w:pPr>
        <w:spacing w:after="180"/>
        <w:ind w:left="317"/>
      </w:pPr>
      <w:r>
        <w:rPr>
          <w:color w:val="1E2235"/>
        </w:rPr>
        <w:t>1920x1080, 16:9, 30 fps, H.264</w:t>
      </w:r>
    </w:p>
    <w:p>
      <w:pPr>
        <w:pStyle w:val="ListBullet"/>
        <w:spacing w:after="100"/>
      </w:pPr>
      <w:r>
        <w:t>Make interface text, narration and English subtitles clearly legible</w:t>
      </w:r>
    </w:p>
    <w:p>
      <w:pPr>
        <w:spacing w:after="180"/>
        <w:ind w:left="317"/>
      </w:pPr>
      <w:r>
        <w:rPr>
          <w:color w:val="1E2235"/>
        </w:rPr>
        <w:t>Console crops scaled so its 18 px base font reads at 30 px or more; terminal pages at 22 px or more; one English AI voice (ElevenLabs, voice Matilda) at 112-150 words per minute; English subtitles burned in at 44 px or more, white on a dark box</w:t>
      </w:r>
    </w:p>
    <w:p>
      <w:pPr>
        <w:pStyle w:val="Heading1"/>
      </w:pPr>
      <w:r>
        <w:t>03 Final Check</w:t>
      </w:r>
    </w:p>
    <w:p>
      <w:pPr>
        <w:pStyle w:val="ListBullet"/>
        <w:spacing w:after="100"/>
      </w:pPr>
      <w:r>
        <w:t>No copyrighted or sensitive material</w:t>
      </w:r>
    </w:p>
    <w:p>
      <w:pPr>
        <w:spacing w:after="180"/>
        <w:ind w:left="317"/>
      </w:pPr>
      <w:r>
        <w:rPr>
          <w:color w:val="1E2235"/>
        </w:rPr>
        <w:t>No music; no third-party logos other than the block-explorer pages themselves; no keys, tokens, passwords, .env or personal data on screen; counterparties are simulated agents and labelled as such</w:t>
      </w:r>
    </w:p>
    <w:p>
      <w:pPr>
        <w:pStyle w:val="ListBullet"/>
        <w:spacing w:after="100"/>
      </w:pPr>
      <w:r>
        <w:t>Suggested filename: Track-TeamName-DemoVideo</w:t>
      </w:r>
    </w:p>
    <w:p>
      <w:pPr>
        <w:spacing w:after="180"/>
        <w:ind w:left="317"/>
      </w:pPr>
      <w:r>
        <w:rPr>
          <w:color w:val="1E2235"/>
        </w:rPr>
        <w:t>InternationalAI-TeamMongolia-DemoVideo.mp4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Video Guide - Agent Credit Bureau - Team Mongolia</dc:title>
  <dc:subject/>
  <dc:creator>Team Mongolia</dc:creator>
  <cp:keywords/>
  <dc:description>generated by python-docx</dc:description>
  <cp:lastModifiedBy>Team Mongolia</cp:lastModifiedBy>
  <cp:revision>1</cp:revision>
  <dcterms:created xsi:type="dcterms:W3CDTF">2013-12-23T23:15:00Z</dcterms:created>
  <dcterms:modified xsi:type="dcterms:W3CDTF">2013-12-23T23:15:00Z</dcterms:modified>
  <cp:category/>
</cp:coreProperties>
</file>