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ASC*Shared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ASC* % of area within local Province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ASC*Recreational Trip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1.124***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2025-06-02T07:54:27Z</dcterms:modified>
  <cp:category/>
</cp:coreProperties>
</file>