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2FF2" w14:textId="77777777" w:rsidR="00BE322E" w:rsidRDefault="00000000">
      <w:pPr>
        <w:pStyle w:val="Title"/>
      </w:pPr>
      <w:r>
        <w:t>Drought Matrices</w:t>
      </w:r>
    </w:p>
    <w:p w14:paraId="0AD844EA" w14:textId="77777777" w:rsidR="00BE322E" w:rsidRDefault="00000000">
      <w:pPr>
        <w:pStyle w:val="Author"/>
      </w:pPr>
      <w:r>
        <w:t>Analysis Plan</w:t>
      </w:r>
    </w:p>
    <w:sdt>
      <w:sdtPr>
        <w:rPr>
          <w:rFonts w:asciiTheme="minorHAnsi" w:eastAsiaTheme="minorEastAsia" w:hAnsiTheme="minorHAnsi" w:cstheme="minorBidi"/>
          <w:color w:val="auto"/>
          <w:sz w:val="24"/>
          <w:szCs w:val="24"/>
        </w:rPr>
        <w:id w:val="1595902261"/>
        <w:docPartObj>
          <w:docPartGallery w:val="Table of Contents"/>
          <w:docPartUnique/>
        </w:docPartObj>
      </w:sdtPr>
      <w:sdtContent>
        <w:p w14:paraId="25D86B00" w14:textId="77777777" w:rsidR="00BE322E" w:rsidRDefault="00000000">
          <w:pPr>
            <w:pStyle w:val="TOCHeading"/>
          </w:pPr>
          <w:r>
            <w:t>Table of contents</w:t>
          </w:r>
        </w:p>
        <w:p w14:paraId="7A8D95FE" w14:textId="77777777" w:rsidR="00C71E8D" w:rsidRDefault="00000000">
          <w:pPr>
            <w:pStyle w:val="TOC1"/>
            <w:tabs>
              <w:tab w:val="right" w:leader="dot" w:pos="9350"/>
            </w:tabs>
            <w:rPr>
              <w:noProof/>
            </w:rPr>
          </w:pPr>
          <w:r>
            <w:fldChar w:fldCharType="begin"/>
          </w:r>
          <w:r>
            <w:instrText>TOC \o "1-3" \h \z \u</w:instrText>
          </w:r>
          <w:r>
            <w:fldChar w:fldCharType="separate"/>
          </w:r>
          <w:hyperlink w:anchor="_Toc228537642" w:history="1">
            <w:r w:rsidR="00C71E8D" w:rsidRPr="00847668">
              <w:rPr>
                <w:rStyle w:val="Hyperlink"/>
                <w:noProof/>
              </w:rPr>
              <w:t>Phase 1</w:t>
            </w:r>
            <w:r w:rsidR="00C71E8D">
              <w:rPr>
                <w:noProof/>
                <w:webHidden/>
              </w:rPr>
              <w:tab/>
            </w:r>
            <w:r w:rsidR="00C71E8D">
              <w:rPr>
                <w:noProof/>
                <w:webHidden/>
              </w:rPr>
              <w:fldChar w:fldCharType="begin"/>
            </w:r>
            <w:r w:rsidR="00C71E8D">
              <w:rPr>
                <w:noProof/>
                <w:webHidden/>
              </w:rPr>
              <w:instrText xml:space="preserve"> PAGEREF _Toc228537642 \h </w:instrText>
            </w:r>
            <w:r w:rsidR="00C71E8D">
              <w:rPr>
                <w:noProof/>
                <w:webHidden/>
              </w:rPr>
            </w:r>
            <w:r w:rsidR="00C71E8D">
              <w:rPr>
                <w:noProof/>
                <w:webHidden/>
              </w:rPr>
              <w:fldChar w:fldCharType="separate"/>
            </w:r>
            <w:r w:rsidR="00C71E8D">
              <w:rPr>
                <w:noProof/>
                <w:webHidden/>
              </w:rPr>
              <w:t>2</w:t>
            </w:r>
            <w:r w:rsidR="00C71E8D">
              <w:rPr>
                <w:noProof/>
                <w:webHidden/>
              </w:rPr>
              <w:fldChar w:fldCharType="end"/>
            </w:r>
          </w:hyperlink>
        </w:p>
        <w:p w14:paraId="24C03DEA" w14:textId="77777777" w:rsidR="00C71E8D" w:rsidRDefault="00C71E8D">
          <w:pPr>
            <w:pStyle w:val="TOC2"/>
            <w:tabs>
              <w:tab w:val="right" w:leader="dot" w:pos="9350"/>
            </w:tabs>
            <w:rPr>
              <w:noProof/>
            </w:rPr>
          </w:pPr>
          <w:hyperlink w:anchor="_Toc228537643" w:history="1">
            <w:r w:rsidRPr="00847668">
              <w:rPr>
                <w:rStyle w:val="Hyperlink"/>
                <w:noProof/>
              </w:rPr>
              <w:t>1.1 Calculating SPI using ERA5 data</w:t>
            </w:r>
            <w:r>
              <w:rPr>
                <w:noProof/>
                <w:webHidden/>
              </w:rPr>
              <w:tab/>
            </w:r>
            <w:r>
              <w:rPr>
                <w:noProof/>
                <w:webHidden/>
              </w:rPr>
              <w:fldChar w:fldCharType="begin"/>
            </w:r>
            <w:r>
              <w:rPr>
                <w:noProof/>
                <w:webHidden/>
              </w:rPr>
              <w:instrText xml:space="preserve"> PAGEREF _Toc228537643 \h </w:instrText>
            </w:r>
            <w:r>
              <w:rPr>
                <w:noProof/>
                <w:webHidden/>
              </w:rPr>
            </w:r>
            <w:r>
              <w:rPr>
                <w:noProof/>
                <w:webHidden/>
              </w:rPr>
              <w:fldChar w:fldCharType="separate"/>
            </w:r>
            <w:r>
              <w:rPr>
                <w:noProof/>
                <w:webHidden/>
              </w:rPr>
              <w:t>2</w:t>
            </w:r>
            <w:r>
              <w:rPr>
                <w:noProof/>
                <w:webHidden/>
              </w:rPr>
              <w:fldChar w:fldCharType="end"/>
            </w:r>
          </w:hyperlink>
        </w:p>
        <w:p w14:paraId="7E141198" w14:textId="77777777" w:rsidR="00C71E8D" w:rsidRDefault="00C71E8D">
          <w:pPr>
            <w:pStyle w:val="TOC2"/>
            <w:tabs>
              <w:tab w:val="right" w:leader="dot" w:pos="9350"/>
            </w:tabs>
            <w:rPr>
              <w:noProof/>
            </w:rPr>
          </w:pPr>
          <w:hyperlink w:anchor="_Toc228537644" w:history="1">
            <w:r w:rsidRPr="00847668">
              <w:rPr>
                <w:rStyle w:val="Hyperlink"/>
                <w:noProof/>
              </w:rPr>
              <w:t>1.2 Calculating SPEI using ERA5 data</w:t>
            </w:r>
            <w:r>
              <w:rPr>
                <w:noProof/>
                <w:webHidden/>
              </w:rPr>
              <w:tab/>
            </w:r>
            <w:r>
              <w:rPr>
                <w:noProof/>
                <w:webHidden/>
              </w:rPr>
              <w:fldChar w:fldCharType="begin"/>
            </w:r>
            <w:r>
              <w:rPr>
                <w:noProof/>
                <w:webHidden/>
              </w:rPr>
              <w:instrText xml:space="preserve"> PAGEREF _Toc228537644 \h </w:instrText>
            </w:r>
            <w:r>
              <w:rPr>
                <w:noProof/>
                <w:webHidden/>
              </w:rPr>
            </w:r>
            <w:r>
              <w:rPr>
                <w:noProof/>
                <w:webHidden/>
              </w:rPr>
              <w:fldChar w:fldCharType="separate"/>
            </w:r>
            <w:r>
              <w:rPr>
                <w:noProof/>
                <w:webHidden/>
              </w:rPr>
              <w:t>3</w:t>
            </w:r>
            <w:r>
              <w:rPr>
                <w:noProof/>
                <w:webHidden/>
              </w:rPr>
              <w:fldChar w:fldCharType="end"/>
            </w:r>
          </w:hyperlink>
        </w:p>
        <w:p w14:paraId="62F40162" w14:textId="77777777" w:rsidR="00C71E8D" w:rsidRDefault="00C71E8D">
          <w:pPr>
            <w:pStyle w:val="TOC2"/>
            <w:tabs>
              <w:tab w:val="right" w:leader="dot" w:pos="9350"/>
            </w:tabs>
            <w:rPr>
              <w:noProof/>
            </w:rPr>
          </w:pPr>
          <w:hyperlink w:anchor="_Toc228537645" w:history="1">
            <w:r w:rsidRPr="00847668">
              <w:rPr>
                <w:rStyle w:val="Hyperlink"/>
                <w:noProof/>
              </w:rPr>
              <w:t>1.3 Detecting drought events under different definitions and thresholds of SPI and SPEI</w:t>
            </w:r>
            <w:r>
              <w:rPr>
                <w:noProof/>
                <w:webHidden/>
              </w:rPr>
              <w:tab/>
            </w:r>
            <w:r>
              <w:rPr>
                <w:noProof/>
                <w:webHidden/>
              </w:rPr>
              <w:fldChar w:fldCharType="begin"/>
            </w:r>
            <w:r>
              <w:rPr>
                <w:noProof/>
                <w:webHidden/>
              </w:rPr>
              <w:instrText xml:space="preserve"> PAGEREF _Toc228537645 \h </w:instrText>
            </w:r>
            <w:r>
              <w:rPr>
                <w:noProof/>
                <w:webHidden/>
              </w:rPr>
            </w:r>
            <w:r>
              <w:rPr>
                <w:noProof/>
                <w:webHidden/>
              </w:rPr>
              <w:fldChar w:fldCharType="separate"/>
            </w:r>
            <w:r>
              <w:rPr>
                <w:noProof/>
                <w:webHidden/>
              </w:rPr>
              <w:t>5</w:t>
            </w:r>
            <w:r>
              <w:rPr>
                <w:noProof/>
                <w:webHidden/>
              </w:rPr>
              <w:fldChar w:fldCharType="end"/>
            </w:r>
          </w:hyperlink>
        </w:p>
        <w:p w14:paraId="45E5EE88" w14:textId="77777777" w:rsidR="00C71E8D" w:rsidRDefault="00C71E8D">
          <w:pPr>
            <w:pStyle w:val="TOC1"/>
            <w:tabs>
              <w:tab w:val="right" w:leader="dot" w:pos="9350"/>
            </w:tabs>
            <w:rPr>
              <w:noProof/>
            </w:rPr>
          </w:pPr>
          <w:hyperlink w:anchor="_Toc228537646" w:history="1">
            <w:r w:rsidRPr="00847668">
              <w:rPr>
                <w:rStyle w:val="Hyperlink"/>
                <w:noProof/>
              </w:rPr>
              <w:t>Phase 2</w:t>
            </w:r>
            <w:r>
              <w:rPr>
                <w:noProof/>
                <w:webHidden/>
              </w:rPr>
              <w:tab/>
            </w:r>
            <w:r>
              <w:rPr>
                <w:noProof/>
                <w:webHidden/>
              </w:rPr>
              <w:fldChar w:fldCharType="begin"/>
            </w:r>
            <w:r>
              <w:rPr>
                <w:noProof/>
                <w:webHidden/>
              </w:rPr>
              <w:instrText xml:space="preserve"> PAGEREF _Toc228537646 \h </w:instrText>
            </w:r>
            <w:r>
              <w:rPr>
                <w:noProof/>
                <w:webHidden/>
              </w:rPr>
            </w:r>
            <w:r>
              <w:rPr>
                <w:noProof/>
                <w:webHidden/>
              </w:rPr>
              <w:fldChar w:fldCharType="separate"/>
            </w:r>
            <w:r>
              <w:rPr>
                <w:noProof/>
                <w:webHidden/>
              </w:rPr>
              <w:t>8</w:t>
            </w:r>
            <w:r>
              <w:rPr>
                <w:noProof/>
                <w:webHidden/>
              </w:rPr>
              <w:fldChar w:fldCharType="end"/>
            </w:r>
          </w:hyperlink>
        </w:p>
        <w:p w14:paraId="20FCC0C2" w14:textId="77777777" w:rsidR="00C71E8D" w:rsidRDefault="00C71E8D">
          <w:pPr>
            <w:pStyle w:val="TOC2"/>
            <w:tabs>
              <w:tab w:val="right" w:leader="dot" w:pos="9350"/>
            </w:tabs>
            <w:rPr>
              <w:noProof/>
            </w:rPr>
          </w:pPr>
          <w:hyperlink w:anchor="_Toc228537647" w:history="1">
            <w:r w:rsidRPr="00847668">
              <w:rPr>
                <w:rStyle w:val="Hyperlink"/>
                <w:noProof/>
              </w:rPr>
              <w:t>2.1 Establishing and applying the reference period distribution</w:t>
            </w:r>
            <w:r>
              <w:rPr>
                <w:noProof/>
                <w:webHidden/>
              </w:rPr>
              <w:tab/>
            </w:r>
            <w:r>
              <w:rPr>
                <w:noProof/>
                <w:webHidden/>
              </w:rPr>
              <w:fldChar w:fldCharType="begin"/>
            </w:r>
            <w:r>
              <w:rPr>
                <w:noProof/>
                <w:webHidden/>
              </w:rPr>
              <w:instrText xml:space="preserve"> PAGEREF _Toc228537647 \h </w:instrText>
            </w:r>
            <w:r>
              <w:rPr>
                <w:noProof/>
                <w:webHidden/>
              </w:rPr>
            </w:r>
            <w:r>
              <w:rPr>
                <w:noProof/>
                <w:webHidden/>
              </w:rPr>
              <w:fldChar w:fldCharType="separate"/>
            </w:r>
            <w:r>
              <w:rPr>
                <w:noProof/>
                <w:webHidden/>
              </w:rPr>
              <w:t>8</w:t>
            </w:r>
            <w:r>
              <w:rPr>
                <w:noProof/>
                <w:webHidden/>
              </w:rPr>
              <w:fldChar w:fldCharType="end"/>
            </w:r>
          </w:hyperlink>
        </w:p>
        <w:p w14:paraId="1B7B94CA" w14:textId="77777777" w:rsidR="00C71E8D" w:rsidRDefault="00C71E8D">
          <w:pPr>
            <w:pStyle w:val="TOC2"/>
            <w:tabs>
              <w:tab w:val="right" w:leader="dot" w:pos="9350"/>
            </w:tabs>
            <w:rPr>
              <w:noProof/>
            </w:rPr>
          </w:pPr>
          <w:hyperlink w:anchor="_Toc228537648" w:history="1">
            <w:r w:rsidRPr="00847668">
              <w:rPr>
                <w:rStyle w:val="Hyperlink"/>
                <w:noProof/>
              </w:rPr>
              <w:t>2.2 Spatial aggregation and heterogeneity</w:t>
            </w:r>
            <w:r>
              <w:rPr>
                <w:noProof/>
                <w:webHidden/>
              </w:rPr>
              <w:tab/>
            </w:r>
            <w:r>
              <w:rPr>
                <w:noProof/>
                <w:webHidden/>
              </w:rPr>
              <w:fldChar w:fldCharType="begin"/>
            </w:r>
            <w:r>
              <w:rPr>
                <w:noProof/>
                <w:webHidden/>
              </w:rPr>
              <w:instrText xml:space="preserve"> PAGEREF _Toc228537648 \h </w:instrText>
            </w:r>
            <w:r>
              <w:rPr>
                <w:noProof/>
                <w:webHidden/>
              </w:rPr>
            </w:r>
            <w:r>
              <w:rPr>
                <w:noProof/>
                <w:webHidden/>
              </w:rPr>
              <w:fldChar w:fldCharType="separate"/>
            </w:r>
            <w:r>
              <w:rPr>
                <w:noProof/>
                <w:webHidden/>
              </w:rPr>
              <w:t>9</w:t>
            </w:r>
            <w:r>
              <w:rPr>
                <w:noProof/>
                <w:webHidden/>
              </w:rPr>
              <w:fldChar w:fldCharType="end"/>
            </w:r>
          </w:hyperlink>
        </w:p>
        <w:p w14:paraId="6F07D9B4" w14:textId="77777777" w:rsidR="00C71E8D" w:rsidRDefault="00C71E8D">
          <w:pPr>
            <w:pStyle w:val="TOC2"/>
            <w:tabs>
              <w:tab w:val="right" w:leader="dot" w:pos="9350"/>
            </w:tabs>
            <w:rPr>
              <w:noProof/>
            </w:rPr>
          </w:pPr>
          <w:hyperlink w:anchor="_Toc228537649" w:history="1">
            <w:r w:rsidRPr="00847668">
              <w:rPr>
                <w:rStyle w:val="Hyperlink"/>
                <w:noProof/>
              </w:rPr>
              <w:t>2.3 Evaluating drought definitions</w:t>
            </w:r>
            <w:r>
              <w:rPr>
                <w:noProof/>
                <w:webHidden/>
              </w:rPr>
              <w:tab/>
            </w:r>
            <w:r>
              <w:rPr>
                <w:noProof/>
                <w:webHidden/>
              </w:rPr>
              <w:fldChar w:fldCharType="begin"/>
            </w:r>
            <w:r>
              <w:rPr>
                <w:noProof/>
                <w:webHidden/>
              </w:rPr>
              <w:instrText xml:space="preserve"> PAGEREF _Toc228537649 \h </w:instrText>
            </w:r>
            <w:r>
              <w:rPr>
                <w:noProof/>
                <w:webHidden/>
              </w:rPr>
            </w:r>
            <w:r>
              <w:rPr>
                <w:noProof/>
                <w:webHidden/>
              </w:rPr>
              <w:fldChar w:fldCharType="separate"/>
            </w:r>
            <w:r>
              <w:rPr>
                <w:noProof/>
                <w:webHidden/>
              </w:rPr>
              <w:t>10</w:t>
            </w:r>
            <w:r>
              <w:rPr>
                <w:noProof/>
                <w:webHidden/>
              </w:rPr>
              <w:fldChar w:fldCharType="end"/>
            </w:r>
          </w:hyperlink>
        </w:p>
        <w:p w14:paraId="1B37C3CE" w14:textId="77777777" w:rsidR="00C71E8D" w:rsidRDefault="00C71E8D">
          <w:pPr>
            <w:pStyle w:val="TOC3"/>
            <w:tabs>
              <w:tab w:val="right" w:leader="dot" w:pos="9350"/>
            </w:tabs>
            <w:rPr>
              <w:noProof/>
            </w:rPr>
          </w:pPr>
          <w:hyperlink w:anchor="_Toc228537650" w:history="1">
            <w:r w:rsidRPr="00847668">
              <w:rPr>
                <w:rStyle w:val="Hyperlink"/>
                <w:noProof/>
              </w:rPr>
              <w:t>2.3.1: Analysis 1 : Do definitions agree on drought characteristics?</w:t>
            </w:r>
            <w:r>
              <w:rPr>
                <w:noProof/>
                <w:webHidden/>
              </w:rPr>
              <w:tab/>
            </w:r>
            <w:r>
              <w:rPr>
                <w:noProof/>
                <w:webHidden/>
              </w:rPr>
              <w:fldChar w:fldCharType="begin"/>
            </w:r>
            <w:r>
              <w:rPr>
                <w:noProof/>
                <w:webHidden/>
              </w:rPr>
              <w:instrText xml:space="preserve"> PAGEREF _Toc228537650 \h </w:instrText>
            </w:r>
            <w:r>
              <w:rPr>
                <w:noProof/>
                <w:webHidden/>
              </w:rPr>
            </w:r>
            <w:r>
              <w:rPr>
                <w:noProof/>
                <w:webHidden/>
              </w:rPr>
              <w:fldChar w:fldCharType="separate"/>
            </w:r>
            <w:r>
              <w:rPr>
                <w:noProof/>
                <w:webHidden/>
              </w:rPr>
              <w:t>11</w:t>
            </w:r>
            <w:r>
              <w:rPr>
                <w:noProof/>
                <w:webHidden/>
              </w:rPr>
              <w:fldChar w:fldCharType="end"/>
            </w:r>
          </w:hyperlink>
        </w:p>
        <w:p w14:paraId="455F8197" w14:textId="77777777" w:rsidR="00C71E8D" w:rsidRDefault="00C71E8D">
          <w:pPr>
            <w:pStyle w:val="TOC3"/>
            <w:tabs>
              <w:tab w:val="right" w:leader="dot" w:pos="9350"/>
            </w:tabs>
            <w:rPr>
              <w:noProof/>
            </w:rPr>
          </w:pPr>
          <w:hyperlink w:anchor="_Toc228537651" w:history="1">
            <w:r w:rsidRPr="00847668">
              <w:rPr>
                <w:rStyle w:val="Hyperlink"/>
                <w:noProof/>
              </w:rPr>
              <w:t>2.3.2: Analysis 2: Do definitions agree on how drought has changed over time?</w:t>
            </w:r>
            <w:r>
              <w:rPr>
                <w:noProof/>
                <w:webHidden/>
              </w:rPr>
              <w:tab/>
            </w:r>
            <w:r>
              <w:rPr>
                <w:noProof/>
                <w:webHidden/>
              </w:rPr>
              <w:fldChar w:fldCharType="begin"/>
            </w:r>
            <w:r>
              <w:rPr>
                <w:noProof/>
                <w:webHidden/>
              </w:rPr>
              <w:instrText xml:space="preserve"> PAGEREF _Toc228537651 \h </w:instrText>
            </w:r>
            <w:r>
              <w:rPr>
                <w:noProof/>
                <w:webHidden/>
              </w:rPr>
            </w:r>
            <w:r>
              <w:rPr>
                <w:noProof/>
                <w:webHidden/>
              </w:rPr>
              <w:fldChar w:fldCharType="separate"/>
            </w:r>
            <w:r>
              <w:rPr>
                <w:noProof/>
                <w:webHidden/>
              </w:rPr>
              <w:t>15</w:t>
            </w:r>
            <w:r>
              <w:rPr>
                <w:noProof/>
                <w:webHidden/>
              </w:rPr>
              <w:fldChar w:fldCharType="end"/>
            </w:r>
          </w:hyperlink>
        </w:p>
        <w:p w14:paraId="7BFB49D4" w14:textId="77777777" w:rsidR="00C71E8D" w:rsidRDefault="00C71E8D">
          <w:pPr>
            <w:pStyle w:val="TOC2"/>
            <w:tabs>
              <w:tab w:val="right" w:leader="dot" w:pos="9350"/>
            </w:tabs>
            <w:rPr>
              <w:noProof/>
            </w:rPr>
          </w:pPr>
          <w:hyperlink w:anchor="_Toc228537652" w:history="1">
            <w:r w:rsidRPr="00847668">
              <w:rPr>
                <w:rStyle w:val="Hyperlink"/>
                <w:noProof/>
              </w:rPr>
              <w:t>2.4 Comparing SPI/SPEI drought characteristics with GWSC’s existing drought metrics</w:t>
            </w:r>
            <w:r>
              <w:rPr>
                <w:noProof/>
                <w:webHidden/>
              </w:rPr>
              <w:tab/>
            </w:r>
            <w:r>
              <w:rPr>
                <w:noProof/>
                <w:webHidden/>
              </w:rPr>
              <w:fldChar w:fldCharType="begin"/>
            </w:r>
            <w:r>
              <w:rPr>
                <w:noProof/>
                <w:webHidden/>
              </w:rPr>
              <w:instrText xml:space="preserve"> PAGEREF _Toc228537652 \h </w:instrText>
            </w:r>
            <w:r>
              <w:rPr>
                <w:noProof/>
                <w:webHidden/>
              </w:rPr>
            </w:r>
            <w:r>
              <w:rPr>
                <w:noProof/>
                <w:webHidden/>
              </w:rPr>
              <w:fldChar w:fldCharType="separate"/>
            </w:r>
            <w:r>
              <w:rPr>
                <w:noProof/>
                <w:webHidden/>
              </w:rPr>
              <w:t>18</w:t>
            </w:r>
            <w:r>
              <w:rPr>
                <w:noProof/>
                <w:webHidden/>
              </w:rPr>
              <w:fldChar w:fldCharType="end"/>
            </w:r>
          </w:hyperlink>
        </w:p>
        <w:p w14:paraId="724C5142" w14:textId="77777777" w:rsidR="00C71E8D" w:rsidRDefault="00C71E8D">
          <w:pPr>
            <w:pStyle w:val="TOC1"/>
            <w:tabs>
              <w:tab w:val="right" w:leader="dot" w:pos="9350"/>
            </w:tabs>
            <w:rPr>
              <w:noProof/>
            </w:rPr>
          </w:pPr>
          <w:hyperlink w:anchor="_Toc228537653" w:history="1">
            <w:r w:rsidRPr="00847668">
              <w:rPr>
                <w:rStyle w:val="Hyperlink"/>
                <w:noProof/>
              </w:rPr>
              <w:t>Appendix</w:t>
            </w:r>
            <w:r>
              <w:rPr>
                <w:noProof/>
                <w:webHidden/>
              </w:rPr>
              <w:tab/>
            </w:r>
            <w:r>
              <w:rPr>
                <w:noProof/>
                <w:webHidden/>
              </w:rPr>
              <w:fldChar w:fldCharType="begin"/>
            </w:r>
            <w:r>
              <w:rPr>
                <w:noProof/>
                <w:webHidden/>
              </w:rPr>
              <w:instrText xml:space="preserve"> PAGEREF _Toc228537653 \h </w:instrText>
            </w:r>
            <w:r>
              <w:rPr>
                <w:noProof/>
                <w:webHidden/>
              </w:rPr>
            </w:r>
            <w:r>
              <w:rPr>
                <w:noProof/>
                <w:webHidden/>
              </w:rPr>
              <w:fldChar w:fldCharType="separate"/>
            </w:r>
            <w:r>
              <w:rPr>
                <w:noProof/>
                <w:webHidden/>
              </w:rPr>
              <w:t>20</w:t>
            </w:r>
            <w:r>
              <w:rPr>
                <w:noProof/>
                <w:webHidden/>
              </w:rPr>
              <w:fldChar w:fldCharType="end"/>
            </w:r>
          </w:hyperlink>
        </w:p>
        <w:p w14:paraId="74D64BEE" w14:textId="77777777" w:rsidR="00C71E8D" w:rsidRDefault="00C71E8D">
          <w:pPr>
            <w:pStyle w:val="TOC2"/>
            <w:tabs>
              <w:tab w:val="right" w:leader="dot" w:pos="9350"/>
            </w:tabs>
            <w:rPr>
              <w:noProof/>
            </w:rPr>
          </w:pPr>
          <w:hyperlink w:anchor="_Toc228537654" w:history="1">
            <w:r w:rsidRPr="00847668">
              <w:rPr>
                <w:rStyle w:val="Hyperlink"/>
                <w:noProof/>
              </w:rPr>
              <w:t>A1. Drought detection configuration matrix</w:t>
            </w:r>
            <w:r>
              <w:rPr>
                <w:noProof/>
                <w:webHidden/>
              </w:rPr>
              <w:tab/>
            </w:r>
            <w:r>
              <w:rPr>
                <w:noProof/>
                <w:webHidden/>
              </w:rPr>
              <w:fldChar w:fldCharType="begin"/>
            </w:r>
            <w:r>
              <w:rPr>
                <w:noProof/>
                <w:webHidden/>
              </w:rPr>
              <w:instrText xml:space="preserve"> PAGEREF _Toc228537654 \h </w:instrText>
            </w:r>
            <w:r>
              <w:rPr>
                <w:noProof/>
                <w:webHidden/>
              </w:rPr>
            </w:r>
            <w:r>
              <w:rPr>
                <w:noProof/>
                <w:webHidden/>
              </w:rPr>
              <w:fldChar w:fldCharType="separate"/>
            </w:r>
            <w:r>
              <w:rPr>
                <w:noProof/>
                <w:webHidden/>
              </w:rPr>
              <w:t>20</w:t>
            </w:r>
            <w:r>
              <w:rPr>
                <w:noProof/>
                <w:webHidden/>
              </w:rPr>
              <w:fldChar w:fldCharType="end"/>
            </w:r>
          </w:hyperlink>
        </w:p>
        <w:p w14:paraId="5C2BEC82" w14:textId="77777777" w:rsidR="00C71E8D" w:rsidRDefault="00C71E8D">
          <w:pPr>
            <w:pStyle w:val="TOC2"/>
            <w:tabs>
              <w:tab w:val="right" w:leader="dot" w:pos="9350"/>
            </w:tabs>
            <w:rPr>
              <w:noProof/>
            </w:rPr>
          </w:pPr>
          <w:hyperlink w:anchor="_Toc228537655" w:history="1">
            <w:r w:rsidRPr="00847668">
              <w:rPr>
                <w:rStyle w:val="Hyperlink"/>
                <w:noProof/>
              </w:rPr>
              <w:t>A2. Visual inspection of detected drought events</w:t>
            </w:r>
            <w:r>
              <w:rPr>
                <w:noProof/>
                <w:webHidden/>
              </w:rPr>
              <w:tab/>
            </w:r>
            <w:r>
              <w:rPr>
                <w:noProof/>
                <w:webHidden/>
              </w:rPr>
              <w:fldChar w:fldCharType="begin"/>
            </w:r>
            <w:r>
              <w:rPr>
                <w:noProof/>
                <w:webHidden/>
              </w:rPr>
              <w:instrText xml:space="preserve"> PAGEREF _Toc228537655 \h </w:instrText>
            </w:r>
            <w:r>
              <w:rPr>
                <w:noProof/>
                <w:webHidden/>
              </w:rPr>
            </w:r>
            <w:r>
              <w:rPr>
                <w:noProof/>
                <w:webHidden/>
              </w:rPr>
              <w:fldChar w:fldCharType="separate"/>
            </w:r>
            <w:r>
              <w:rPr>
                <w:noProof/>
                <w:webHidden/>
              </w:rPr>
              <w:t>23</w:t>
            </w:r>
            <w:r>
              <w:rPr>
                <w:noProof/>
                <w:webHidden/>
              </w:rPr>
              <w:fldChar w:fldCharType="end"/>
            </w:r>
          </w:hyperlink>
        </w:p>
        <w:p w14:paraId="1C1D2B98" w14:textId="77777777" w:rsidR="00BE322E" w:rsidRDefault="00000000">
          <w:r>
            <w:fldChar w:fldCharType="end"/>
          </w:r>
        </w:p>
      </w:sdtContent>
    </w:sdt>
    <w:p w14:paraId="261E1D11" w14:textId="77777777" w:rsidR="00BE322E" w:rsidRDefault="00000000">
      <w:r>
        <w:br w:type="page"/>
      </w:r>
    </w:p>
    <w:p w14:paraId="6C4DED84" w14:textId="77777777" w:rsidR="00BE322E" w:rsidRDefault="00000000">
      <w:pPr>
        <w:pStyle w:val="FirstParagraph"/>
      </w:pPr>
      <w:r>
        <w:lastRenderedPageBreak/>
        <w:t>The Data Science team’s workflows on this project can be broadly categorized into a few interconnected phases which, together, aim to identify drought metric definitions for GWSC’s use.</w:t>
      </w:r>
    </w:p>
    <w:p w14:paraId="049DC0B7" w14:textId="77777777" w:rsidR="00BE322E" w:rsidRDefault="00000000">
      <w:pPr>
        <w:pStyle w:val="Heading1"/>
      </w:pPr>
      <w:bookmarkStart w:id="0" w:name="phase-1"/>
      <w:bookmarkStart w:id="1" w:name="_Toc228537642"/>
      <w:r>
        <w:t>Phase 1</w:t>
      </w:r>
      <w:bookmarkEnd w:id="1"/>
    </w:p>
    <w:p w14:paraId="32F6E55A" w14:textId="77777777" w:rsidR="00BE322E" w:rsidRDefault="00000000">
      <w:pPr>
        <w:pStyle w:val="FirstParagraph"/>
      </w:pPr>
      <w:r>
        <w:t>In Phase 1, the main goal is to set up the workflow for calculating SPI and SPEI using ERA5 data and develop an algorithm to detect drought using those derived indices under varying drought definitions.</w:t>
      </w:r>
    </w:p>
    <w:p w14:paraId="44C9825D" w14:textId="77777777" w:rsidR="00BE322E" w:rsidRDefault="00000000">
      <w:pPr>
        <w:pStyle w:val="BodyText"/>
      </w:pPr>
      <w:r>
        <w:t>Workflow Road Map during phase 1:</w:t>
      </w:r>
    </w:p>
    <w:p w14:paraId="019B0D5E" w14:textId="77777777" w:rsidR="00BE322E" w:rsidRDefault="00000000">
      <w:pPr>
        <w:pStyle w:val="Compact"/>
        <w:numPr>
          <w:ilvl w:val="0"/>
          <w:numId w:val="2"/>
        </w:numPr>
      </w:pPr>
      <w:r>
        <w:t>Calculating SPI using ERA5 data</w:t>
      </w:r>
    </w:p>
    <w:p w14:paraId="345C91FC" w14:textId="77777777" w:rsidR="00BE322E" w:rsidRDefault="00000000">
      <w:pPr>
        <w:pStyle w:val="Compact"/>
        <w:numPr>
          <w:ilvl w:val="0"/>
          <w:numId w:val="2"/>
        </w:numPr>
      </w:pPr>
      <w:r>
        <w:t>Calculating SPEI using ERA5 data</w:t>
      </w:r>
    </w:p>
    <w:p w14:paraId="5E594B49" w14:textId="77777777" w:rsidR="00BE322E" w:rsidRDefault="00000000">
      <w:pPr>
        <w:pStyle w:val="Compact"/>
        <w:numPr>
          <w:ilvl w:val="0"/>
          <w:numId w:val="2"/>
        </w:numPr>
      </w:pPr>
      <w:r>
        <w:t>Detecting drought events under different definitions and thresholds of SPI and SPEI</w:t>
      </w:r>
    </w:p>
    <w:p w14:paraId="22AA1397" w14:textId="77777777" w:rsidR="00BE322E" w:rsidRDefault="00000000">
      <w:pPr>
        <w:pStyle w:val="Heading2"/>
      </w:pPr>
      <w:bookmarkStart w:id="2" w:name="calculating-spi-using-era5-data"/>
      <w:bookmarkStart w:id="3" w:name="_Toc228537643"/>
      <w:r>
        <w:t>1.1 Calculating SPI using ERA5 data</w:t>
      </w:r>
      <w:bookmarkEnd w:id="3"/>
    </w:p>
    <w:p w14:paraId="71BE3E67" w14:textId="77777777" w:rsidR="00BE322E" w:rsidRDefault="00000000">
      <w:pPr>
        <w:pStyle w:val="FirstParagraph"/>
      </w:pPr>
      <w:r>
        <w:rPr>
          <w:b/>
          <w:bCs/>
        </w:rPr>
        <w:t>Step 1: Collect raw monthly precipitation.</w:t>
      </w:r>
    </w:p>
    <w:p w14:paraId="2A6CD840" w14:textId="77777777" w:rsidR="00BE322E" w:rsidRDefault="00000000">
      <w:pPr>
        <w:pStyle w:val="BodyText"/>
      </w:pPr>
      <w:r>
        <w:t>We use a long time series of monthly precipitation for each pixel covering the period 1970–1999. GWSC has stored the ERA5 data from 1973–2023, so data science will allow flexibility within the code to redefine this as necessary.</w:t>
      </w:r>
    </w:p>
    <w:p w14:paraId="2CB0D935" w14:textId="77777777" w:rsidR="00BE322E" w:rsidRDefault="00000000">
      <w:pPr>
        <w:pStyle w:val="BodyText"/>
      </w:pPr>
      <w:r>
        <w:rPr>
          <w:b/>
          <w:bCs/>
        </w:rPr>
        <w:t>Step 2: Decide the accumulation period (1, 3, 6, or 12 months).</w:t>
      </w:r>
    </w:p>
    <w:p w14:paraId="17898472" w14:textId="77777777" w:rsidR="00BE322E" w:rsidRDefault="00000000">
      <w:pPr>
        <w:pStyle w:val="BodyText"/>
      </w:pPr>
      <w:r>
        <w:t>For example: SPI-3: Sum precipitation over 3-month periods</w:t>
      </w:r>
    </w:p>
    <w:p w14:paraId="11AADA1D" w14:textId="77777777" w:rsidR="00BE322E" w:rsidRDefault="00000000">
      <w:pPr>
        <w:pStyle w:val="BodyText"/>
      </w:pPr>
      <w:r>
        <w:rPr>
          <w:b/>
          <w:bCs/>
        </w:rPr>
        <w:t>Step 3: Aggregate precipitation.</w:t>
      </w:r>
    </w:p>
    <w:p w14:paraId="627E5610" w14:textId="77777777" w:rsidR="00BE322E" w:rsidRDefault="00000000">
      <w:pPr>
        <w:pStyle w:val="BodyText"/>
      </w:pPr>
      <w:r>
        <w:t>For each month, sum the precipitation over the chosen timescale. Example for SPI-3 at March 2000:</w:t>
      </w:r>
    </w:p>
    <w:p w14:paraId="23B88140" w14:textId="77777777" w:rsidR="00BE322E" w:rsidRDefault="00000000">
      <w:pPr>
        <w:pStyle w:val="BodyText"/>
      </w:pPr>
      <w:r>
        <w:t>Sum = January 2000 + February 2000 + March 2000</w:t>
      </w:r>
    </w:p>
    <w:p w14:paraId="78433B21" w14:textId="77777777" w:rsidR="00BE322E" w:rsidRDefault="00000000">
      <w:pPr>
        <w:pStyle w:val="BodyText"/>
      </w:pPr>
      <w:r>
        <w:rPr>
          <w:b/>
          <w:bCs/>
        </w:rPr>
        <w:t>Step 4: Fit a probability distribution.</w:t>
      </w:r>
    </w:p>
    <w:p w14:paraId="46405ABF" w14:textId="77777777" w:rsidR="00BE322E" w:rsidRDefault="00000000">
      <w:pPr>
        <w:pStyle w:val="BodyText"/>
      </w:pPr>
      <w:r>
        <w:t>The aggregated precipitation totals are fitted to a Gamma distribution to model the historical variability of precipitation at each pixel and timescale:</w:t>
      </w:r>
    </w:p>
    <w:p w14:paraId="2DE631AC" w14:textId="77777777" w:rsidR="00BE322E"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α</m:t>
                  </m:r>
                  <m:r>
                    <m:rPr>
                      <m:sty m:val="p"/>
                    </m:rPr>
                    <w:rPr>
                      <w:rFonts w:ascii="Cambria Math" w:hAnsi="Cambria Math"/>
                    </w:rPr>
                    <m:t>-</m:t>
                  </m:r>
                  <m:r>
                    <w:rPr>
                      <w:rFonts w:ascii="Cambria Math" w:hAnsi="Cambria Math"/>
                    </w:rPr>
                    <m:t>1</m:t>
                  </m:r>
                </m:sup>
              </m:sSup>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β</m:t>
                  </m:r>
                </m:sup>
              </m:sSup>
            </m:num>
            <m:den>
              <m:sSup>
                <m:sSupPr>
                  <m:ctrlPr>
                    <w:rPr>
                      <w:rFonts w:ascii="Cambria Math" w:hAnsi="Cambria Math"/>
                    </w:rPr>
                  </m:ctrlPr>
                </m:sSupPr>
                <m:e>
                  <m:r>
                    <w:rPr>
                      <w:rFonts w:ascii="Cambria Math" w:hAnsi="Cambria Math"/>
                    </w:rPr>
                    <m:t>β</m:t>
                  </m:r>
                </m:e>
                <m:sup>
                  <m:r>
                    <w:rPr>
                      <w:rFonts w:ascii="Cambria Math" w:hAnsi="Cambria Math"/>
                    </w:rPr>
                    <m:t>α</m:t>
                  </m:r>
                </m:sup>
              </m:sSup>
              <m:r>
                <w:rPr>
                  <w:rFonts w:ascii="Cambria Math" w:hAnsi="Cambria Math"/>
                </w:rPr>
                <m:t> </m:t>
              </m:r>
              <m:r>
                <m:rPr>
                  <m:sty m:val="p"/>
                </m:rPr>
                <w:rPr>
                  <w:rFonts w:ascii="Cambria Math" w:hAnsi="Cambria Math"/>
                </w:rPr>
                <m:t>Γ(</m:t>
              </m:r>
              <m:r>
                <w:rPr>
                  <w:rFonts w:ascii="Cambria Math" w:hAnsi="Cambria Math"/>
                </w:rPr>
                <m:t>α</m:t>
              </m:r>
              <m:r>
                <m:rPr>
                  <m:sty m:val="p"/>
                </m:rPr>
                <w:rPr>
                  <w:rFonts w:ascii="Cambria Math" w:hAnsi="Cambria Math"/>
                </w:rPr>
                <m:t>)</m:t>
              </m:r>
            </m:den>
          </m:f>
          <m:r>
            <m:rPr>
              <m:sty m:val="p"/>
            </m:rPr>
            <w:rPr>
              <w:rFonts w:ascii="Cambria Math" w:hAnsi="Cambria Math"/>
            </w:rPr>
            <m:t>,</m:t>
          </m:r>
          <m:r>
            <w:rPr>
              <w:rFonts w:ascii="Cambria Math" w:hAnsi="Cambria Math"/>
            </w:rPr>
            <m:t> x</m:t>
          </m:r>
          <m:r>
            <m:rPr>
              <m:sty m:val="p"/>
            </m:rPr>
            <w:rPr>
              <w:rFonts w:ascii="Cambria Math" w:hAnsi="Cambria Math"/>
            </w:rPr>
            <m:t>&gt;</m:t>
          </m:r>
          <m:r>
            <w:rPr>
              <w:rFonts w:ascii="Cambria Math" w:hAnsi="Cambria Math"/>
            </w:rPr>
            <m:t>0</m:t>
          </m:r>
        </m:oMath>
      </m:oMathPara>
    </w:p>
    <w:p w14:paraId="730C569E" w14:textId="77777777" w:rsidR="00BE322E" w:rsidRDefault="00000000">
      <w:pPr>
        <w:pStyle w:val="FirstParagraph"/>
      </w:pPr>
      <w:r>
        <w:t xml:space="preserve">where </w:t>
      </w:r>
      <m:oMath>
        <m:r>
          <w:rPr>
            <w:rFonts w:ascii="Cambria Math" w:hAnsi="Cambria Math"/>
          </w:rPr>
          <m:t>x</m:t>
        </m:r>
      </m:oMath>
      <w:r>
        <w:t xml:space="preserve"> is the aggregated precipitation, </w:t>
      </w:r>
      <m:oMath>
        <m:r>
          <w:rPr>
            <w:rFonts w:ascii="Cambria Math" w:hAnsi="Cambria Math"/>
          </w:rPr>
          <m:t>α</m:t>
        </m:r>
      </m:oMath>
      <w:r>
        <w:t xml:space="preserve"> is the shape parameter, </w:t>
      </w:r>
      <m:oMath>
        <m:r>
          <w:rPr>
            <w:rFonts w:ascii="Cambria Math" w:hAnsi="Cambria Math"/>
          </w:rPr>
          <m:t>β</m:t>
        </m:r>
      </m:oMath>
      <w:r>
        <w:t xml:space="preserve"> is the scale parameter, and </w:t>
      </w:r>
      <m:oMath>
        <m:r>
          <m:rPr>
            <m:sty m:val="p"/>
          </m:rPr>
          <w:rPr>
            <w:rFonts w:ascii="Cambria Math" w:hAnsi="Cambria Math"/>
          </w:rPr>
          <m:t>Γ(</m:t>
        </m:r>
        <m:r>
          <w:rPr>
            <w:rFonts w:ascii="Cambria Math" w:hAnsi="Cambria Math"/>
          </w:rPr>
          <m:t>α</m:t>
        </m:r>
        <m:r>
          <m:rPr>
            <m:sty m:val="p"/>
          </m:rPr>
          <w:rPr>
            <w:rFonts w:ascii="Cambria Math" w:hAnsi="Cambria Math"/>
          </w:rPr>
          <m:t>)</m:t>
        </m:r>
      </m:oMath>
      <w:r>
        <w:t xml:space="preserve"> is the Gamma function. The parameters are estimated separately for each pixel, month, and accumulation period from the long-term historical record.</w:t>
      </w:r>
    </w:p>
    <w:p w14:paraId="3B63E203" w14:textId="77777777" w:rsidR="00BE322E" w:rsidRDefault="00000000">
      <w:pPr>
        <w:pStyle w:val="BodyText"/>
      </w:pPr>
      <w:r>
        <w:rPr>
          <w:b/>
          <w:bCs/>
        </w:rPr>
        <w:t>Step 5: Calculate Cumulative Probability.</w:t>
      </w:r>
    </w:p>
    <w:p w14:paraId="01E25540" w14:textId="77777777" w:rsidR="00BE322E" w:rsidRDefault="00000000">
      <w:pPr>
        <w:pStyle w:val="BodyText"/>
      </w:pPr>
      <w:r>
        <w:lastRenderedPageBreak/>
        <w:t>Transform the gamma distribution to cumulative probability. This gives the probability of getting precipitation x.</w:t>
      </w:r>
    </w:p>
    <w:p w14:paraId="62ED28A7" w14:textId="77777777" w:rsidR="00BE322E" w:rsidRDefault="00000000">
      <w:pPr>
        <w:pStyle w:val="BodyText"/>
      </w:pPr>
      <w:r>
        <w:rPr>
          <w:b/>
          <w:bCs/>
        </w:rPr>
        <w:t>Step 6: Transform to Standard Normal Distribution.</w:t>
      </w:r>
    </w:p>
    <w:p w14:paraId="3F3D758C" w14:textId="77777777" w:rsidR="00BE322E" w:rsidRDefault="00000000">
      <w:pPr>
        <w:pStyle w:val="BodyText"/>
      </w:pPr>
      <w:r>
        <w:t xml:space="preserve">Gamma distribution is skewed, bounded at zero, and varying across seasons and climates. To enable comparison across different climates, seasons, and timescales, the cumulative Gamma probability </w:t>
      </w:r>
      <m:oMath>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transformed to a standard normal distribution (</w:t>
      </w:r>
      <m:oMath>
        <m:r>
          <w:rPr>
            <w:rFonts w:ascii="Cambria Math" w:hAnsi="Cambria Math"/>
          </w:rPr>
          <m:t>μ</m:t>
        </m:r>
        <m:r>
          <m:rPr>
            <m:sty m:val="p"/>
          </m:rPr>
          <w:rPr>
            <w:rFonts w:ascii="Cambria Math" w:hAnsi="Cambria Math"/>
          </w:rPr>
          <m:t>=</m:t>
        </m:r>
        <m:r>
          <w:rPr>
            <w:rFonts w:ascii="Cambria Math" w:hAnsi="Cambria Math"/>
          </w:rPr>
          <m:t>0</m:t>
        </m:r>
      </m:oMath>
      <w:r>
        <w:t xml:space="preserve">, </w:t>
      </w:r>
      <m:oMath>
        <m:r>
          <w:rPr>
            <w:rFonts w:ascii="Cambria Math" w:hAnsi="Cambria Math"/>
          </w:rPr>
          <m:t>σ</m:t>
        </m:r>
        <m:r>
          <m:rPr>
            <m:sty m:val="p"/>
          </m:rPr>
          <w:rPr>
            <w:rFonts w:ascii="Cambria Math" w:hAnsi="Cambria Math"/>
          </w:rPr>
          <m:t>=</m:t>
        </m:r>
        <m:r>
          <w:rPr>
            <w:rFonts w:ascii="Cambria Math" w:hAnsi="Cambria Math"/>
          </w:rPr>
          <m:t>1</m:t>
        </m:r>
      </m:oMath>
      <w:r>
        <w:t>):</w:t>
      </w:r>
    </w:p>
    <w:p w14:paraId="33D35566" w14:textId="77777777" w:rsidR="00BE322E" w:rsidRDefault="00000000">
      <w:pPr>
        <w:pStyle w:val="BodyText"/>
      </w:pPr>
      <m:oMathPara>
        <m:oMathParaPr>
          <m:jc m:val="center"/>
        </m:oMathParaPr>
        <m:oMath>
          <m:r>
            <m:rPr>
              <m:nor/>
            </m:rPr>
            <m:t>SPI</m:t>
          </m:r>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D800637" w14:textId="77777777" w:rsidR="00BE322E" w:rsidRDefault="00000000">
      <w:pPr>
        <w:pStyle w:val="FirstParagraph"/>
      </w:pPr>
      <w:r>
        <w:t xml:space="preserve">where </w:t>
      </w:r>
      <m:oMath>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r>
              <w:rPr>
                <w:rFonts w:ascii="Cambria Math" w:hAnsi="Cambria Math"/>
              </w:rPr>
              <m:t>1</m:t>
            </m:r>
          </m:sup>
        </m:sSup>
      </m:oMath>
      <w:r>
        <w:t xml:space="preserve"> is the inverse standard normal (probit) function.</w:t>
      </w:r>
    </w:p>
    <w:p w14:paraId="437B55DB" w14:textId="77777777" w:rsidR="00BE322E" w:rsidRDefault="00000000">
      <w:pPr>
        <w:pStyle w:val="BodyText"/>
      </w:pPr>
      <w:r>
        <w:rPr>
          <w:noProof/>
        </w:rPr>
        <w:drawing>
          <wp:inline distT="0" distB="0" distL="0" distR="0" wp14:anchorId="16962EA5" wp14:editId="1A8828E4">
            <wp:extent cx="3733800" cy="2489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Figures/gamma%20to%20normal.png"/>
                    <pic:cNvPicPr>
                      <a:picLocks noChangeAspect="1" noChangeArrowheads="1"/>
                    </pic:cNvPicPr>
                  </pic:nvPicPr>
                  <pic:blipFill>
                    <a:blip r:embed="rId7"/>
                    <a:stretch>
                      <a:fillRect/>
                    </a:stretch>
                  </pic:blipFill>
                  <pic:spPr bwMode="auto">
                    <a:xfrm>
                      <a:off x="0" y="0"/>
                      <a:ext cx="3733800" cy="2489200"/>
                    </a:xfrm>
                    <a:prstGeom prst="rect">
                      <a:avLst/>
                    </a:prstGeom>
                    <a:noFill/>
                    <a:ln w="9525">
                      <a:noFill/>
                      <a:headEnd/>
                      <a:tailEnd/>
                    </a:ln>
                  </pic:spPr>
                </pic:pic>
              </a:graphicData>
            </a:graphic>
          </wp:inline>
        </w:drawing>
      </w:r>
    </w:p>
    <w:p w14:paraId="6D997F48" w14:textId="77777777" w:rsidR="00BE322E" w:rsidRDefault="00000000">
      <w:pPr>
        <w:pStyle w:val="BodyText"/>
      </w:pPr>
      <w:r>
        <w:t>The Figure shows the visual summary of steps (4) to (6)</w:t>
      </w:r>
    </w:p>
    <w:p w14:paraId="34B4ED5C" w14:textId="77777777" w:rsidR="00BE322E" w:rsidRDefault="00000000">
      <w:pPr>
        <w:pStyle w:val="Heading2"/>
      </w:pPr>
      <w:bookmarkStart w:id="4" w:name="calculating-spei-using-era5-data"/>
      <w:bookmarkStart w:id="5" w:name="_Toc228537644"/>
      <w:bookmarkEnd w:id="2"/>
      <w:r>
        <w:t>1.2 Calculating SPEI using ERA5 data</w:t>
      </w:r>
      <w:bookmarkEnd w:id="5"/>
    </w:p>
    <w:p w14:paraId="1C02B42C" w14:textId="77777777" w:rsidR="00BE322E" w:rsidRDefault="00000000">
      <w:pPr>
        <w:pStyle w:val="FirstParagraph"/>
      </w:pPr>
      <w:r>
        <w:t>Calculating SPEI requires one additional input compared to SPI: potential evapotranspiration (PET). There are a few ways of calculating PET. We compute PET using two methods:</w:t>
      </w:r>
    </w:p>
    <w:p w14:paraId="2EC6B5FB" w14:textId="77777777" w:rsidR="00BE322E" w:rsidRDefault="00000000">
      <w:pPr>
        <w:pStyle w:val="Compact"/>
        <w:numPr>
          <w:ilvl w:val="0"/>
          <w:numId w:val="3"/>
        </w:numPr>
      </w:pPr>
      <w:r>
        <w:t>Thornthwaite</w:t>
      </w:r>
    </w:p>
    <w:p w14:paraId="1840284A" w14:textId="77777777" w:rsidR="00BE322E" w:rsidRDefault="00000000">
      <w:pPr>
        <w:pStyle w:val="Compact"/>
        <w:numPr>
          <w:ilvl w:val="0"/>
          <w:numId w:val="3"/>
        </w:numPr>
      </w:pPr>
      <w:r>
        <w:t>Penman-Monteith FAO-56.</w:t>
      </w:r>
    </w:p>
    <w:p w14:paraId="70566B02" w14:textId="77777777" w:rsidR="00BE322E" w:rsidRDefault="00000000">
      <w:pPr>
        <w:pStyle w:val="FirstParagraph"/>
      </w:pPr>
      <w:r>
        <w:t>Option a) is quite straightforward and not data intensive to calculate. In contrast, option b) is highly data intensive and may be challenging to obtain with CMIP data. However, the team is interested in exploring whether the data intensive approach is worth pursuing, based on how these two methods of calculating PET shape the final output of drought detection and its characteristics.</w:t>
      </w:r>
    </w:p>
    <w:p w14:paraId="3E541A8C" w14:textId="77777777" w:rsidR="00BE322E" w:rsidRDefault="00000000">
      <w:pPr>
        <w:pStyle w:val="BodyText"/>
      </w:pPr>
      <w:r>
        <w:rPr>
          <w:b/>
          <w:bCs/>
        </w:rPr>
        <w:t>Step 1: Collect raw monthly precipitation and other required data for PET</w:t>
      </w:r>
      <w:r>
        <w:t>.</w:t>
      </w:r>
    </w:p>
    <w:p w14:paraId="3B8B3936" w14:textId="77777777" w:rsidR="00BE322E" w:rsidRDefault="00000000">
      <w:pPr>
        <w:pStyle w:val="BodyText"/>
      </w:pPr>
      <w:r>
        <w:t>We use a long-term time series of monthly precipitation and other data to calculate PET at each pixel, covering the period 1970–1999. In particular:</w:t>
      </w:r>
    </w:p>
    <w:p w14:paraId="671EA9FA" w14:textId="77777777" w:rsidR="00BE322E" w:rsidRDefault="00000000">
      <w:pPr>
        <w:numPr>
          <w:ilvl w:val="0"/>
          <w:numId w:val="4"/>
        </w:numPr>
      </w:pPr>
      <w:r>
        <w:lastRenderedPageBreak/>
        <w:t>We use temperature, longitude, and latitude data from ERA5 to calculate PET using the Thornthwaite method.</w:t>
      </w:r>
    </w:p>
    <w:p w14:paraId="1E6BC21A" w14:textId="77777777" w:rsidR="00BE322E" w:rsidRDefault="00000000">
      <w:pPr>
        <w:numPr>
          <w:ilvl w:val="0"/>
          <w:numId w:val="4"/>
        </w:numPr>
      </w:pPr>
      <w:r>
        <w:t>For the Penman-Monteith FAO-56 method, we use a pre-calculated PET data set derived using the same technique from the ERA5-Land dataset, re-sampled to match the resolution of our existing ERA5 datasets.</w:t>
      </w:r>
    </w:p>
    <w:p w14:paraId="2702109A" w14:textId="77777777" w:rsidR="00BE322E" w:rsidRDefault="00000000">
      <w:pPr>
        <w:pStyle w:val="FirstParagraph"/>
      </w:pPr>
      <w:r>
        <w:rPr>
          <w:b/>
          <w:bCs/>
        </w:rPr>
        <w:t>Step 2: Calculate Water Balance (WB).</w:t>
      </w:r>
    </w:p>
    <w:p w14:paraId="15439D6B" w14:textId="77777777" w:rsidR="00BE322E" w:rsidRDefault="00000000">
      <w:pPr>
        <w:pStyle w:val="BodyText"/>
      </w:pPr>
      <w:r>
        <w:t>Instead of using precipitation alone as in SPI, we now use the water balance (WB), defined as:</w:t>
      </w:r>
    </w:p>
    <w:p w14:paraId="5DFAD18F" w14:textId="77777777" w:rsidR="00BE322E" w:rsidRDefault="00000000">
      <w:pPr>
        <w:pStyle w:val="BodyText"/>
      </w:pPr>
      <m:oMathPara>
        <m:oMathParaPr>
          <m:jc m:val="center"/>
        </m:oMathParaPr>
        <m:oMath>
          <m:r>
            <w:rPr>
              <w:rFonts w:ascii="Cambria Math" w:hAnsi="Cambria Math"/>
            </w:rPr>
            <m:t>WB</m:t>
          </m:r>
          <m:r>
            <m:rPr>
              <m:sty m:val="p"/>
            </m:rPr>
            <w:rPr>
              <w:rFonts w:ascii="Cambria Math" w:hAnsi="Cambria Math"/>
            </w:rPr>
            <m:t>=</m:t>
          </m:r>
          <m:r>
            <w:rPr>
              <w:rFonts w:ascii="Cambria Math" w:hAnsi="Cambria Math"/>
            </w:rPr>
            <m:t>Precipitation</m:t>
          </m:r>
          <m:r>
            <m:rPr>
              <m:sty m:val="p"/>
            </m:rPr>
            <w:rPr>
              <w:rFonts w:ascii="Cambria Math" w:hAnsi="Cambria Math"/>
            </w:rPr>
            <m:t>-</m:t>
          </m:r>
          <m:r>
            <w:rPr>
              <w:rFonts w:ascii="Cambria Math" w:hAnsi="Cambria Math"/>
            </w:rPr>
            <m:t>PET</m:t>
          </m:r>
        </m:oMath>
      </m:oMathPara>
    </w:p>
    <w:p w14:paraId="7A4643EC" w14:textId="77777777" w:rsidR="00BE322E" w:rsidRDefault="00000000">
      <w:pPr>
        <w:pStyle w:val="FirstParagraph"/>
      </w:pPr>
      <w:r>
        <w:rPr>
          <w:b/>
          <w:bCs/>
        </w:rPr>
        <w:t>Step 3: Decide the accumulation period (1, 3, 6, or 12 months).</w:t>
      </w:r>
    </w:p>
    <w:p w14:paraId="74A8A0EE" w14:textId="77777777" w:rsidR="00BE322E" w:rsidRDefault="00000000">
      <w:pPr>
        <w:pStyle w:val="BodyText"/>
      </w:pPr>
      <w:r>
        <w:rPr>
          <w:b/>
          <w:bCs/>
        </w:rPr>
        <w:t>Step 4: Aggregate Water Balance.</w:t>
      </w:r>
    </w:p>
    <w:p w14:paraId="0432AF65" w14:textId="77777777" w:rsidR="00BE322E" w:rsidRDefault="00000000">
      <w:pPr>
        <w:pStyle w:val="BodyText"/>
      </w:pPr>
      <w:r>
        <w:t>For each month, sum the Water Balance over the chosen accumulation period. For example: SPEI-3: Sum water balance over 3-month periods</w:t>
      </w:r>
    </w:p>
    <w:p w14:paraId="277F5C95" w14:textId="77777777" w:rsidR="00BE322E" w:rsidRDefault="00000000">
      <w:pPr>
        <w:pStyle w:val="BodyText"/>
      </w:pPr>
      <w:r>
        <w:t>WB Sum = January 2000 + February 2000 + March 2000</w:t>
      </w:r>
    </w:p>
    <w:p w14:paraId="5C0F7E05" w14:textId="77777777" w:rsidR="00BE322E" w:rsidRDefault="00000000">
      <w:pPr>
        <w:pStyle w:val="BodyText"/>
      </w:pPr>
      <w:r>
        <w:rPr>
          <w:b/>
          <w:bCs/>
        </w:rPr>
        <w:t>Step 5: Fit a probability distribution.</w:t>
      </w:r>
    </w:p>
    <w:p w14:paraId="59626101" w14:textId="77777777" w:rsidR="00BE322E" w:rsidRDefault="00000000">
      <w:pPr>
        <w:pStyle w:val="BodyText"/>
      </w:pPr>
      <w:r>
        <w:t>The aggregated Water Balances are fitted to a log-logistic distribution (which can accommodate both positive and negative values, as the water balance can be negative) to model the historical variability of WB at each pixel and timescale:</w:t>
      </w:r>
    </w:p>
    <w:p w14:paraId="2E303F60" w14:textId="77777777" w:rsidR="00BE322E"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x</m:t>
                              </m:r>
                              <m:r>
                                <m:rPr>
                                  <m:sty m:val="p"/>
                                </m:rPr>
                                <w:rPr>
                                  <w:rFonts w:ascii="Cambria Math" w:hAnsi="Cambria Math"/>
                                </w:rPr>
                                <m:t>-</m:t>
                              </m:r>
                              <m:r>
                                <w:rPr>
                                  <w:rFonts w:ascii="Cambria Math" w:hAnsi="Cambria Math"/>
                                </w:rPr>
                                <m:t>γ</m:t>
                              </m:r>
                            </m:den>
                          </m:f>
                        </m:e>
                      </m:d>
                    </m:e>
                    <m:sup>
                      <m:r>
                        <w:rPr>
                          <w:rFonts w:ascii="Cambria Math" w:hAnsi="Cambria Math"/>
                        </w:rPr>
                        <m:t>β</m:t>
                      </m:r>
                    </m:sup>
                  </m:sSup>
                </m:e>
              </m:d>
            </m:e>
            <m:sup>
              <m:r>
                <m:rPr>
                  <m:sty m:val="p"/>
                </m:rPr>
                <w:rPr>
                  <w:rFonts w:ascii="Cambria Math" w:hAnsi="Cambria Math"/>
                </w:rPr>
                <m:t>-</m:t>
              </m:r>
              <m:r>
                <w:rPr>
                  <w:rFonts w:ascii="Cambria Math" w:hAnsi="Cambria Math"/>
                </w:rPr>
                <m:t>1</m:t>
              </m:r>
            </m:sup>
          </m:sSup>
        </m:oMath>
      </m:oMathPara>
    </w:p>
    <w:p w14:paraId="0BFC21D1" w14:textId="77777777" w:rsidR="00BE322E" w:rsidRDefault="00000000">
      <w:pPr>
        <w:pStyle w:val="FirstParagraph"/>
      </w:pPr>
      <w:r>
        <w:t xml:space="preserve">where </w:t>
      </w:r>
      <m:oMath>
        <m:r>
          <w:rPr>
            <w:rFonts w:ascii="Cambria Math" w:hAnsi="Cambria Math"/>
          </w:rPr>
          <m:t>x</m:t>
        </m:r>
      </m:oMath>
      <w:r>
        <w:t xml:space="preserve"> is the water balance </w:t>
      </w:r>
      <m:oMath>
        <m:r>
          <m:rPr>
            <m:sty m:val="p"/>
          </m:rPr>
          <w:rPr>
            <w:rFonts w:ascii="Cambria Math" w:hAnsi="Cambria Math"/>
          </w:rPr>
          <m:t>(</m:t>
        </m:r>
        <m:r>
          <w:rPr>
            <w:rFonts w:ascii="Cambria Math" w:hAnsi="Cambria Math"/>
          </w:rPr>
          <m:t>P</m:t>
        </m:r>
        <m:r>
          <m:rPr>
            <m:sty m:val="p"/>
          </m:rPr>
          <w:rPr>
            <w:rFonts w:ascii="Cambria Math" w:hAnsi="Cambria Math"/>
          </w:rPr>
          <m:t>-</m:t>
        </m:r>
        <m:r>
          <m:rPr>
            <m:nor/>
          </m:rPr>
          <m:t>PET</m:t>
        </m:r>
        <m:r>
          <m:rPr>
            <m:sty m:val="p"/>
          </m:rPr>
          <w:rPr>
            <w:rFonts w:ascii="Cambria Math" w:hAnsi="Cambria Math"/>
          </w:rPr>
          <m:t>)</m:t>
        </m:r>
      </m:oMath>
      <w:r>
        <w:t xml:space="preserve">, </w:t>
      </w:r>
      <m:oMath>
        <m:r>
          <w:rPr>
            <w:rFonts w:ascii="Cambria Math" w:hAnsi="Cambria Math"/>
          </w:rPr>
          <m:t>α</m:t>
        </m:r>
      </m:oMath>
      <w:r>
        <w:t xml:space="preserve"> is the scale parameter, </w:t>
      </w:r>
      <m:oMath>
        <m:r>
          <w:rPr>
            <w:rFonts w:ascii="Cambria Math" w:hAnsi="Cambria Math"/>
          </w:rPr>
          <m:t>β</m:t>
        </m:r>
      </m:oMath>
      <w:r>
        <w:t xml:space="preserve"> is the shape parameter, and </w:t>
      </w:r>
      <m:oMath>
        <m:r>
          <w:rPr>
            <w:rFonts w:ascii="Cambria Math" w:hAnsi="Cambria Math"/>
          </w:rPr>
          <m:t>γ</m:t>
        </m:r>
      </m:oMath>
      <w:r>
        <w:t xml:space="preserve"> is the location parameter. The parameters are estimated using the probability weighted moments (PWM) method following Vicente-Serrano et al. (2010).</w:t>
      </w:r>
    </w:p>
    <w:p w14:paraId="62A9FD88" w14:textId="77777777" w:rsidR="00BE322E" w:rsidRDefault="00000000">
      <w:pPr>
        <w:pStyle w:val="BodyText"/>
      </w:pPr>
      <w:r>
        <w:rPr>
          <w:b/>
          <w:bCs/>
        </w:rPr>
        <w:t>Step 6: Calculate Cumulative Probability.</w:t>
      </w:r>
    </w:p>
    <w:p w14:paraId="2E70237F" w14:textId="77777777" w:rsidR="00BE322E" w:rsidRDefault="00000000">
      <w:pPr>
        <w:pStyle w:val="BodyText"/>
      </w:pPr>
      <w:r>
        <w:t>Transform the log-logistic distribution to cumulative probability. This gives the probability of getting precipitation x.</w:t>
      </w:r>
    </w:p>
    <w:p w14:paraId="1F0E97DB" w14:textId="77777777" w:rsidR="00BE322E" w:rsidRDefault="00000000">
      <w:pPr>
        <w:pStyle w:val="BodyText"/>
      </w:pPr>
      <w:r>
        <w:rPr>
          <w:b/>
          <w:bCs/>
        </w:rPr>
        <w:t>Step 7: Transform to Standard Normal Distribution.</w:t>
      </w:r>
    </w:p>
    <w:p w14:paraId="0DE4626F" w14:textId="77777777" w:rsidR="00BE322E" w:rsidRDefault="00000000">
      <w:pPr>
        <w:pStyle w:val="BodyText"/>
      </w:pPr>
      <w:r>
        <w:t>The water balance is modeled using a log-logistic distribution, which can accommodate both positive and negative values and varying skewness across climates and timescales.</w:t>
      </w:r>
    </w:p>
    <w:p w14:paraId="0DA106CE" w14:textId="77777777" w:rsidR="00BE322E" w:rsidRDefault="00000000">
      <w:pPr>
        <w:pStyle w:val="BodyText"/>
      </w:pPr>
      <w:r>
        <w:t xml:space="preserve">To enable comparison across different climates, seasons, and timescales, the cumulative probability </w:t>
      </w:r>
      <m:oMath>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is transformed to a standard normal distribution (</w:t>
      </w:r>
      <m:oMath>
        <m:r>
          <w:rPr>
            <w:rFonts w:ascii="Cambria Math" w:hAnsi="Cambria Math"/>
          </w:rPr>
          <m:t>μ</m:t>
        </m:r>
        <m:r>
          <m:rPr>
            <m:sty m:val="p"/>
          </m:rPr>
          <w:rPr>
            <w:rFonts w:ascii="Cambria Math" w:hAnsi="Cambria Math"/>
          </w:rPr>
          <m:t>=</m:t>
        </m:r>
        <m:r>
          <w:rPr>
            <w:rFonts w:ascii="Cambria Math" w:hAnsi="Cambria Math"/>
          </w:rPr>
          <m:t>0</m:t>
        </m:r>
      </m:oMath>
      <w:r>
        <w:t xml:space="preserve">, </w:t>
      </w:r>
      <m:oMath>
        <m:r>
          <w:rPr>
            <w:rFonts w:ascii="Cambria Math" w:hAnsi="Cambria Math"/>
          </w:rPr>
          <m:t>σ</m:t>
        </m:r>
        <m:r>
          <m:rPr>
            <m:sty m:val="p"/>
          </m:rPr>
          <w:rPr>
            <w:rFonts w:ascii="Cambria Math" w:hAnsi="Cambria Math"/>
          </w:rPr>
          <m:t>=</m:t>
        </m:r>
        <m:r>
          <w:rPr>
            <w:rFonts w:ascii="Cambria Math" w:hAnsi="Cambria Math"/>
          </w:rPr>
          <m:t>1</m:t>
        </m:r>
      </m:oMath>
      <w:r>
        <w:t>):</w:t>
      </w:r>
    </w:p>
    <w:p w14:paraId="758ED570" w14:textId="77777777" w:rsidR="00BE322E" w:rsidRDefault="00000000">
      <w:pPr>
        <w:pStyle w:val="BodyText"/>
      </w:pPr>
      <m:oMathPara>
        <m:oMathParaPr>
          <m:jc m:val="center"/>
        </m:oMathParaPr>
        <m:oMath>
          <m:r>
            <m:rPr>
              <m:nor/>
            </m:rPr>
            <m:t>SPEI</m:t>
          </m:r>
          <m:r>
            <m:rPr>
              <m:sty m:val="p"/>
            </m:rPr>
            <w:rPr>
              <w:rFonts w:ascii="Cambria Math" w:hAnsi="Cambria Math"/>
            </w:rPr>
            <m:t>=</m:t>
          </m:r>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039F2A45" w14:textId="77777777" w:rsidR="00BE322E" w:rsidRDefault="00000000">
      <w:pPr>
        <w:pStyle w:val="FirstParagraph"/>
      </w:pPr>
      <w:r>
        <w:lastRenderedPageBreak/>
        <w:t xml:space="preserve">where </w:t>
      </w:r>
      <m:oMath>
        <m:sSup>
          <m:sSupPr>
            <m:ctrlPr>
              <w:rPr>
                <w:rFonts w:ascii="Cambria Math" w:hAnsi="Cambria Math"/>
              </w:rPr>
            </m:ctrlPr>
          </m:sSupPr>
          <m:e>
            <m:r>
              <m:rPr>
                <m:sty m:val="p"/>
              </m:rPr>
              <w:rPr>
                <w:rFonts w:ascii="Cambria Math" w:hAnsi="Cambria Math"/>
              </w:rPr>
              <m:t>Φ</m:t>
            </m:r>
          </m:e>
          <m:sup>
            <m:r>
              <m:rPr>
                <m:sty m:val="p"/>
              </m:rPr>
              <w:rPr>
                <w:rFonts w:ascii="Cambria Math" w:hAnsi="Cambria Math"/>
              </w:rPr>
              <m:t>-</m:t>
            </m:r>
            <m:r>
              <w:rPr>
                <w:rFonts w:ascii="Cambria Math" w:hAnsi="Cambria Math"/>
              </w:rPr>
              <m:t>1</m:t>
            </m:r>
          </m:sup>
        </m:sSup>
      </m:oMath>
      <w:r>
        <w:t xml:space="preserve"> is the inverse standard normal (probit) function.</w:t>
      </w:r>
    </w:p>
    <w:p w14:paraId="0C2540DB" w14:textId="77777777" w:rsidR="00BE322E" w:rsidRDefault="00000000">
      <w:pPr>
        <w:pStyle w:val="Heading2"/>
      </w:pPr>
      <w:bookmarkStart w:id="6" w:name="X036c4846d87f4b0f48179f5ebfc278c97c27518"/>
      <w:bookmarkStart w:id="7" w:name="_Toc228537645"/>
      <w:bookmarkEnd w:id="4"/>
      <w:r>
        <w:t>1.3 Detecting drought events under different definitions and thresholds of SPI and SPEI</w:t>
      </w:r>
      <w:bookmarkEnd w:id="7"/>
    </w:p>
    <w:p w14:paraId="0C35D659" w14:textId="77777777" w:rsidR="00BE322E" w:rsidRDefault="00000000">
      <w:pPr>
        <w:pStyle w:val="FirstParagraph"/>
      </w:pPr>
      <w:r>
        <w:t>From steps 1 and 2 above, we have data layers containing SPI and SPEI values at a spatial and temporal resolution consistent with GWSC’s ERA5 data, across different accumulation periods (SPI-1, SPI-3, SPI-6, etc.). In this step, we use these data layers to detect drought events based on different definitions, varying thresholds, and criteria for both flagging and terminating a drought event.</w:t>
      </w:r>
    </w:p>
    <w:p w14:paraId="086CBE12" w14:textId="77777777" w:rsidR="00BE322E" w:rsidRDefault="00000000">
      <w:pPr>
        <w:pStyle w:val="BodyText"/>
      </w:pPr>
      <w:r>
        <w:t>The data analysis workflow for detecting drought events runs as follows:</w:t>
      </w:r>
    </w:p>
    <w:p w14:paraId="4EC472AF" w14:textId="77777777" w:rsidR="00BE322E" w:rsidRDefault="00000000">
      <w:pPr>
        <w:pStyle w:val="BodyText"/>
      </w:pPr>
      <w:r>
        <w:rPr>
          <w:b/>
          <w:bCs/>
        </w:rPr>
        <w:t>Step 1: Load and prepare the data</w:t>
      </w:r>
    </w:p>
    <w:p w14:paraId="61707B9D" w14:textId="77777777" w:rsidR="00BE322E" w:rsidRDefault="00000000">
      <w:pPr>
        <w:pStyle w:val="BodyText"/>
      </w:pPr>
      <w:r>
        <w:t>We start with a table of SPI/SPEI values: one row per grid cell per month, covering the whole area of interest (AOI). Each row contains the pixel location (x, y coordinates), the date (year and month), and SPI and SPEI values at four timescales (1, 3, 6, and 12 months).</w:t>
      </w:r>
    </w:p>
    <w:p w14:paraId="33432049" w14:textId="77777777" w:rsidR="00BE322E" w:rsidRDefault="00000000">
      <w:pPr>
        <w:pStyle w:val="BodyText"/>
      </w:pPr>
      <w:r>
        <w:rPr>
          <w:b/>
          <w:bCs/>
        </w:rPr>
        <w:t>Step 2: Set the drought detection rules (configuration block)</w:t>
      </w:r>
    </w:p>
    <w:p w14:paraId="313A59BA" w14:textId="77777777" w:rsidR="00BE322E" w:rsidRDefault="00000000">
      <w:pPr>
        <w:pStyle w:val="BodyText"/>
      </w:pPr>
      <w:r>
        <w:t>In order to detect drought events, the workflow defines what constitutes a drought. The following rules are set in the configuration block:</w:t>
      </w:r>
    </w:p>
    <w:p w14:paraId="2690F9CE" w14:textId="77777777" w:rsidR="00BE322E" w:rsidRDefault="00000000">
      <w:pPr>
        <w:pStyle w:val="BodyText"/>
      </w:pPr>
      <w:r>
        <w:rPr>
          <w:b/>
          <w:bCs/>
        </w:rPr>
        <w:t>(i). Method:</w:t>
      </w:r>
    </w:p>
    <w:p w14:paraId="22CC2762" w14:textId="77777777" w:rsidR="00BE322E" w:rsidRDefault="00000000">
      <w:pPr>
        <w:pStyle w:val="Compact"/>
        <w:numPr>
          <w:ilvl w:val="0"/>
          <w:numId w:val="5"/>
        </w:numPr>
      </w:pPr>
      <w:r>
        <w:t>Threshold — a drought ends when the SPI rises back above the end threshold</w:t>
      </w:r>
    </w:p>
    <w:p w14:paraId="0D0FA263" w14:textId="77777777" w:rsidR="00BE322E" w:rsidRDefault="00000000">
      <w:pPr>
        <w:pStyle w:val="Compact"/>
        <w:numPr>
          <w:ilvl w:val="0"/>
          <w:numId w:val="5"/>
        </w:numPr>
      </w:pPr>
      <w:r>
        <w:t>Cumulative — A drought ends when the cumulative index sum recovers to ≥ 0, allowing the drought to persist through temporarily above-normal months. Note: This method is only applicable at the 1-month temporal scale (SPI-1 and SPEI-1).</w:t>
      </w:r>
    </w:p>
    <w:p w14:paraId="2BD563E4" w14:textId="77777777" w:rsidR="00BE322E" w:rsidRDefault="00000000">
      <w:pPr>
        <w:pStyle w:val="FirstParagraph"/>
      </w:pPr>
      <w:r>
        <w:rPr>
          <w:b/>
          <w:bCs/>
        </w:rPr>
        <w:t>(ii). Start threshold</w:t>
      </w:r>
      <w:r>
        <w:t xml:space="preserve"> - how low the SPI/SPEI must drop before a drought is declared (e.g. below –0.5)</w:t>
      </w:r>
    </w:p>
    <w:p w14:paraId="3465F6F3" w14:textId="77777777" w:rsidR="00BE322E" w:rsidRDefault="00000000">
      <w:pPr>
        <w:pStyle w:val="BodyText"/>
      </w:pPr>
      <w:r>
        <w:rPr>
          <w:b/>
          <w:bCs/>
        </w:rPr>
        <w:t>(iii). End threshold</w:t>
      </w:r>
      <w:r>
        <w:t xml:space="preserve"> - how high the SPI/SPEI must recover before the drought is considered over</w:t>
      </w:r>
    </w:p>
    <w:p w14:paraId="46BF88F1" w14:textId="77777777" w:rsidR="00BE322E" w:rsidRDefault="00000000">
      <w:pPr>
        <w:pStyle w:val="BodyText"/>
      </w:pPr>
      <w:r>
        <w:rPr>
          <w:b/>
          <w:bCs/>
        </w:rPr>
        <w:t>Notes:</w:t>
      </w:r>
      <w:r>
        <w:t xml:space="preserve"> We keep these as two separate inputs to maintain the flexibility of setting different scenarios.</w:t>
      </w:r>
    </w:p>
    <w:p w14:paraId="3CF55606" w14:textId="77777777" w:rsidR="00BE322E" w:rsidRDefault="00000000">
      <w:pPr>
        <w:pStyle w:val="BodyText"/>
      </w:pPr>
      <w:r>
        <w:rPr>
          <w:b/>
          <w:bCs/>
        </w:rPr>
        <w:t>(iv). Minimum duration</w:t>
      </w:r>
      <w:r>
        <w:t xml:space="preserve"> - the minimum number of consecutive months the SPI/SPEI must remain below the start threshold before a drought is declared. This applies to SPI-1 and SPEI-1 inputs, particularly when using the cumulative method, as these incorporate a forward-looking aspect not present in longer accumulation periods such as SPI-3 or SPI-6. Setting this value to 1 month removes the forward-looking constraint.</w:t>
      </w:r>
    </w:p>
    <w:p w14:paraId="2AF2012B" w14:textId="77777777" w:rsidR="00BE322E" w:rsidRDefault="00000000">
      <w:pPr>
        <w:pStyle w:val="BodyText"/>
      </w:pPr>
      <w:r>
        <w:rPr>
          <w:b/>
          <w:bCs/>
        </w:rPr>
        <w:t>Step 3: Detect drought events at every grid cell</w:t>
      </w:r>
    </w:p>
    <w:p w14:paraId="2123920F" w14:textId="77777777" w:rsidR="00BE322E" w:rsidRDefault="00000000">
      <w:pPr>
        <w:pStyle w:val="BodyText"/>
      </w:pPr>
      <w:r>
        <w:lastRenderedPageBreak/>
        <w:t>The workflow is structured as a loop. Rather than averaging all pixels into a single country-wide value, which would obscure local variability, the code processes every grid cell in the AOI individually. For each grid cell and each SPI/SPEI timescale, the algorithm scans through the monthly time series asking two questions:</w:t>
      </w:r>
    </w:p>
    <w:p w14:paraId="6CA70F34" w14:textId="77777777" w:rsidR="00BE322E" w:rsidRDefault="00000000">
      <w:pPr>
        <w:pStyle w:val="BodyText"/>
      </w:pPr>
      <w:r>
        <w:rPr>
          <w:b/>
          <w:bCs/>
        </w:rPr>
        <w:t>- Question 1 — Is a drought starting here?</w:t>
      </w:r>
    </w:p>
    <w:p w14:paraId="5FFF4236" w14:textId="77777777" w:rsidR="00BE322E" w:rsidRDefault="00000000">
      <w:pPr>
        <w:pStyle w:val="BodyText"/>
      </w:pPr>
      <w:r>
        <w:t>The algorithm checks whether the SPI/SPEI value for the current month falls below the threshold defined in the configuration block. If it does, a drought onset is confirmed and the start date is recorded. If not, the algorithm moves on to the next month.</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23228573" w14:textId="77777777" w:rsidTr="00BE322E">
        <w:trPr>
          <w:cantSplit/>
        </w:trPr>
        <w:tc>
          <w:tcPr>
            <w:tcW w:w="0" w:type="auto"/>
            <w:shd w:val="clear" w:color="auto" w:fill="DAE6FB"/>
            <w:tcMar>
              <w:top w:w="92" w:type="dxa"/>
              <w:bottom w:w="92" w:type="dxa"/>
            </w:tcMar>
          </w:tcPr>
          <w:p w14:paraId="5E9C096D" w14:textId="77777777" w:rsidR="00BE322E" w:rsidRDefault="00000000">
            <w:pPr>
              <w:pStyle w:val="BodyText"/>
              <w:spacing w:before="0" w:after="0"/>
              <w:textAlignment w:val="center"/>
            </w:pPr>
            <w:r>
              <w:rPr>
                <w:noProof/>
              </w:rPr>
              <w:drawing>
                <wp:inline distT="0" distB="0" distL="0" distR="0" wp14:anchorId="74956819" wp14:editId="22C78CE8">
                  <wp:extent cx="152400" cy="1524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15CC1FD2" w14:textId="77777777" w:rsidTr="00BE322E">
        <w:trPr>
          <w:cantSplit/>
        </w:trPr>
        <w:tc>
          <w:tcPr>
            <w:tcW w:w="0" w:type="auto"/>
            <w:tcMar>
              <w:top w:w="108" w:type="dxa"/>
              <w:bottom w:w="108" w:type="dxa"/>
            </w:tcMar>
          </w:tcPr>
          <w:p w14:paraId="7E664100" w14:textId="77777777" w:rsidR="00BE322E" w:rsidRDefault="00000000">
            <w:pPr>
              <w:pStyle w:val="BodyText"/>
              <w:spacing w:before="16" w:after="16"/>
            </w:pPr>
            <w:r>
              <w:t>For SPI-1 and SPEI-1 only with cumulative method, an additional onset condition can be applied. The number of consecutive months required to confirm a drought onset is controlled by the minimum duration parameter in the configuration block. When this is set to more than 1, the algorithm looks ahead and checks whether the following months also remain below the start threshold. Only if all consecutive months within the specified window meet this condition is the drought confirmed and the start date recorded. This additional constraint is not applied to SPI-3, SPI-6, SPEI-3 or SPEI-6 as their accumulation windows already provide temporal persistence.</w:t>
            </w:r>
          </w:p>
          <w:p w14:paraId="33D88DFE" w14:textId="77777777" w:rsidR="00BE322E" w:rsidRDefault="00BE322E"/>
        </w:tc>
      </w:tr>
    </w:tbl>
    <w:p w14:paraId="52ED66E6" w14:textId="77777777" w:rsidR="00BE322E" w:rsidRDefault="00000000">
      <w:pPr>
        <w:pStyle w:val="BodyText"/>
      </w:pPr>
      <w:r>
        <w:rPr>
          <w:b/>
          <w:bCs/>
        </w:rPr>
        <w:t>-Question 2 — When does the drought end?</w:t>
      </w:r>
    </w:p>
    <w:p w14:paraId="78915473" w14:textId="77777777" w:rsidR="00BE322E" w:rsidRDefault="00000000">
      <w:pPr>
        <w:pStyle w:val="BodyText"/>
      </w:pPr>
      <w:r>
        <w:t>Once a drought has started, the algorithm tracks each subsequent month until the SPI/SPEI recovers to the level defined by the end condition in the configuration block. The termination condition varies depending on the method selected in the configuration block.</w:t>
      </w:r>
    </w:p>
    <w:p w14:paraId="7A61CA3E" w14:textId="77777777" w:rsidR="00BE322E" w:rsidRDefault="00000000">
      <w:pPr>
        <w:numPr>
          <w:ilvl w:val="0"/>
          <w:numId w:val="6"/>
        </w:numPr>
      </w:pPr>
      <w:r>
        <w:t>Threshold method — the drought event is called off at the first instance the SPI/SPEI recovers back above the starting threshold. For example, if the starting threshold is −0.5, the event ends as soon as SPI/SPEI returns to &gt; −0.5.</w:t>
      </w:r>
    </w:p>
    <w:p w14:paraId="1498A024" w14:textId="77777777" w:rsidR="00BE322E" w:rsidRDefault="00000000">
      <w:pPr>
        <w:numPr>
          <w:ilvl w:val="0"/>
          <w:numId w:val="6"/>
        </w:numPr>
      </w:pPr>
      <w:r>
        <w:t>Cumulative method — the drought event is called off once the cumulative sum of negative SPI/SPEI values is fully offset by subsequent positive SPI/SPEI values. In other words, a drought that starts at −0.5 will not end simply because SPI recovers to −0.3. It only ends when the total positive SPI accumulated since onset equals or exceeds the total negative SPI accumulated during the event, i.e. the cumulative sum returns to ≥ 0.</w:t>
      </w:r>
    </w:p>
    <w:p w14:paraId="3E44430B" w14:textId="77777777" w:rsidR="00BE322E" w:rsidRDefault="00000000">
      <w:pPr>
        <w:pStyle w:val="FirstParagraph"/>
      </w:pPr>
      <w:r>
        <w:t>At that point, the end date is recorded and the drought event is closed.</w:t>
      </w:r>
    </w:p>
    <w:p w14:paraId="5BCCDF27" w14:textId="77777777" w:rsidR="00BE322E" w:rsidRDefault="00000000">
      <w:pPr>
        <w:pStyle w:val="BodyText"/>
      </w:pPr>
      <w:r>
        <w:rPr>
          <w:b/>
          <w:bCs/>
        </w:rPr>
        <w:t>Step 4: Record drought events and characteristics</w:t>
      </w:r>
    </w:p>
    <w:p w14:paraId="5D99B30F" w14:textId="77777777" w:rsidR="00BE322E" w:rsidRDefault="00000000">
      <w:pPr>
        <w:pStyle w:val="BodyText"/>
      </w:pPr>
      <w:r>
        <w:t>For each confirmed drought event, the following characteristics are recorded:</w:t>
      </w:r>
    </w:p>
    <w:p w14:paraId="6C7722C2" w14:textId="77777777" w:rsidR="00BE322E" w:rsidRDefault="00000000">
      <w:pPr>
        <w:pStyle w:val="Compact"/>
        <w:numPr>
          <w:ilvl w:val="0"/>
          <w:numId w:val="7"/>
        </w:numPr>
      </w:pPr>
      <w:r>
        <w:t>Start and end months</w:t>
      </w:r>
    </w:p>
    <w:p w14:paraId="317D644A" w14:textId="77777777" w:rsidR="00BE322E" w:rsidRDefault="00000000">
      <w:pPr>
        <w:pStyle w:val="Compact"/>
        <w:numPr>
          <w:ilvl w:val="0"/>
          <w:numId w:val="7"/>
        </w:numPr>
      </w:pPr>
      <w:r>
        <w:lastRenderedPageBreak/>
        <w:t>Duration in months</w:t>
      </w:r>
    </w:p>
    <w:p w14:paraId="327D2F71" w14:textId="77777777" w:rsidR="00BE322E" w:rsidRDefault="00000000">
      <w:pPr>
        <w:pStyle w:val="Compact"/>
        <w:numPr>
          <w:ilvl w:val="0"/>
          <w:numId w:val="7"/>
        </w:numPr>
      </w:pPr>
      <w:r>
        <w:t>Peak SPI value (worst point of the drought)</w:t>
      </w:r>
    </w:p>
    <w:p w14:paraId="0791E39C" w14:textId="77777777" w:rsidR="00BE322E" w:rsidRDefault="00000000">
      <w:pPr>
        <w:pStyle w:val="Compact"/>
        <w:numPr>
          <w:ilvl w:val="0"/>
          <w:numId w:val="7"/>
        </w:numPr>
      </w:pPr>
      <w:r>
        <w:t>Total accumulated deficit (overall severity)</w:t>
      </w:r>
    </w:p>
    <w:p w14:paraId="02D59E2F" w14:textId="77777777" w:rsidR="00BE322E" w:rsidRDefault="00000000">
      <w:pPr>
        <w:pStyle w:val="Compact"/>
        <w:numPr>
          <w:ilvl w:val="0"/>
          <w:numId w:val="7"/>
        </w:numPr>
      </w:pPr>
      <w:r>
        <w:t>Severity class — Mild, Moderate, Severe, or Extreme</w:t>
      </w:r>
    </w:p>
    <w:p w14:paraId="582221A0" w14:textId="77777777" w:rsidR="00BE322E" w:rsidRDefault="00BE322E">
      <w:pPr>
        <w:pStyle w:val="Compact"/>
        <w:numPr>
          <w:ilvl w:val="0"/>
          <w:numId w:val="7"/>
        </w:numPr>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77184DD8" w14:textId="77777777" w:rsidTr="00BE322E">
        <w:trPr>
          <w:cantSplit/>
        </w:trPr>
        <w:tc>
          <w:tcPr>
            <w:tcW w:w="0" w:type="auto"/>
            <w:shd w:val="clear" w:color="auto" w:fill="DAE6FB"/>
            <w:tcMar>
              <w:top w:w="92" w:type="dxa"/>
              <w:bottom w:w="92" w:type="dxa"/>
            </w:tcMar>
          </w:tcPr>
          <w:p w14:paraId="3070EBF1" w14:textId="77777777" w:rsidR="00BE322E" w:rsidRDefault="00000000">
            <w:pPr>
              <w:pStyle w:val="FirstParagraph"/>
              <w:spacing w:before="0" w:after="0"/>
              <w:textAlignment w:val="center"/>
            </w:pPr>
            <w:r>
              <w:rPr>
                <w:noProof/>
              </w:rPr>
              <w:drawing>
                <wp:inline distT="0" distB="0" distL="0" distR="0" wp14:anchorId="5C7563A4" wp14:editId="1E7C6FBC">
                  <wp:extent cx="152400" cy="15240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71096744" w14:textId="77777777" w:rsidTr="00BE322E">
        <w:trPr>
          <w:cantSplit/>
        </w:trPr>
        <w:tc>
          <w:tcPr>
            <w:tcW w:w="0" w:type="auto"/>
            <w:tcMar>
              <w:top w:w="108" w:type="dxa"/>
              <w:bottom w:w="108" w:type="dxa"/>
            </w:tcMar>
          </w:tcPr>
          <w:p w14:paraId="7A6F5ABD" w14:textId="77777777" w:rsidR="00BE322E" w:rsidRDefault="00000000">
            <w:pPr>
              <w:pStyle w:val="BodyText"/>
              <w:spacing w:before="16"/>
            </w:pPr>
            <w:r>
              <w:rPr>
                <w:b/>
                <w:bCs/>
              </w:rPr>
              <w:t>Algorithm sanity checks.</w:t>
            </w:r>
            <w:r>
              <w:t xml:space="preserve"> Before carrying results forward, the data science team runs a series of checks to verify the detection algorithm is behaving correctly.</w:t>
            </w:r>
          </w:p>
          <w:p w14:paraId="1CF90DDB" w14:textId="77777777" w:rsidR="00BE322E" w:rsidRDefault="00000000">
            <w:pPr>
              <w:numPr>
                <w:ilvl w:val="0"/>
                <w:numId w:val="8"/>
              </w:numPr>
            </w:pPr>
            <w:r>
              <w:rPr>
                <w:i/>
                <w:iCs/>
              </w:rPr>
              <w:t>Visual event inspection.</w:t>
            </w:r>
            <w:r>
              <w:t xml:space="preserve"> A random sample of detected events is pulled from the output table and plotted as time series, showing the SPI/SPEI values month by month alongside the recorded start date, end date, and threshold crossings. This confirms that the algorithm is reading the correct months as onset and termination, and that the threshold logic is applied consistently. An example of this plot is included in the appendix.</w:t>
            </w:r>
          </w:p>
          <w:p w14:paraId="19955484" w14:textId="77777777" w:rsidR="00BE322E" w:rsidRDefault="00000000">
            <w:pPr>
              <w:numPr>
                <w:ilvl w:val="0"/>
                <w:numId w:val="8"/>
              </w:numPr>
            </w:pPr>
            <w:r>
              <w:rPr>
                <w:i/>
                <w:iCs/>
              </w:rPr>
              <w:t>Extreme duration check.</w:t>
            </w:r>
            <w:r>
              <w:t xml:space="preserve"> Events at the tail of the duration distribution (e.g., the longest 1% of events) are examined individually. Very long durations can indicate genuine multi-year droughts, but they can also flag cases where the end condition was never triggered due to a code error or an unusual SPI trajectory. Each extreme case is inspected to confirm the termination logic behaved as intended.</w:t>
            </w:r>
          </w:p>
          <w:p w14:paraId="10D80A26" w14:textId="77777777" w:rsidR="00BE322E" w:rsidRDefault="00000000">
            <w:pPr>
              <w:numPr>
                <w:ilvl w:val="0"/>
                <w:numId w:val="8"/>
              </w:numPr>
            </w:pPr>
            <w:r>
              <w:rPr>
                <w:i/>
                <w:iCs/>
              </w:rPr>
              <w:t>Known drought cross-check.</w:t>
            </w:r>
            <w:r>
              <w:t xml:space="preserve"> One or more years with well-documented drought conditions in the study area are identified from the literature or GWSC records. The algorithm output for those years is checked to confirm that drought events are detected with the expected spatial extent and severity class. A failure to flag known drought years would indicate a problem with the threshold configuration or the underlying SPI/SPEI values.</w:t>
            </w:r>
          </w:p>
          <w:p w14:paraId="4B09FE24" w14:textId="77777777" w:rsidR="00BE322E" w:rsidRDefault="00000000">
            <w:pPr>
              <w:numPr>
                <w:ilvl w:val="0"/>
                <w:numId w:val="8"/>
              </w:numPr>
            </w:pPr>
            <w:r>
              <w:rPr>
                <w:i/>
                <w:iCs/>
              </w:rPr>
              <w:t>Zero-output pixel check.</w:t>
            </w:r>
            <w:r>
              <w:t xml:space="preserve"> Pixels where the algorithm detects no drought events across the entire analysis period are mapped and reviewed. These should correspond to consistently wet locations or areas with limited climate variability. A large number of zero-output pixels in areas known to experience drought indicates a silent failure in the pipeline rather than a genuine absence of drought.</w:t>
            </w:r>
          </w:p>
          <w:p w14:paraId="5967769B" w14:textId="77777777" w:rsidR="00BE322E" w:rsidRDefault="00000000">
            <w:pPr>
              <w:numPr>
                <w:ilvl w:val="0"/>
                <w:numId w:val="8"/>
              </w:numPr>
            </w:pPr>
            <w:r>
              <w:rPr>
                <w:i/>
                <w:iCs/>
              </w:rPr>
              <w:t>Symmetric threshold test.</w:t>
            </w:r>
            <w:r>
              <w:t xml:space="preserve"> The algorithm is run with the start threshold set equal to the end threshold and event durations inspected. This checks that the termination logic does not produce infinite events (where the SPI never recovers above the start threshold) or zero-duration events (where onset and termination coincide in the same month).</w:t>
            </w:r>
          </w:p>
          <w:p w14:paraId="713DF5BE" w14:textId="77777777" w:rsidR="00BE322E" w:rsidRDefault="00BE322E"/>
        </w:tc>
      </w:tr>
    </w:tbl>
    <w:p w14:paraId="10CB959D" w14:textId="77777777" w:rsidR="00BE322E" w:rsidRDefault="00000000">
      <w:r>
        <w:br w:type="page"/>
      </w:r>
    </w:p>
    <w:p w14:paraId="6D376FE4" w14:textId="77777777" w:rsidR="00BE322E" w:rsidRDefault="00000000">
      <w:pPr>
        <w:pStyle w:val="Heading1"/>
      </w:pPr>
      <w:bookmarkStart w:id="8" w:name="phase-2"/>
      <w:bookmarkStart w:id="9" w:name="_Toc228537646"/>
      <w:bookmarkEnd w:id="0"/>
      <w:bookmarkEnd w:id="6"/>
      <w:r>
        <w:lastRenderedPageBreak/>
        <w:t>Phase 2</w:t>
      </w:r>
      <w:bookmarkEnd w:id="9"/>
    </w:p>
    <w:p w14:paraId="02CC5F17" w14:textId="77777777" w:rsidR="00BE322E" w:rsidRDefault="00000000">
      <w:pPr>
        <w:pStyle w:val="FirstParagraph"/>
      </w:pPr>
      <w:r>
        <w:t>Phase 1 produced a finalised pipeline that detects drought events for every grid cell using ERA5 data under different drought definition setups. Phase 2 extends the workflow to evaluate how drought characteristics differ across definitions and build the evidence needed to decide which one to use.</w:t>
      </w:r>
    </w:p>
    <w:p w14:paraId="7568A023" w14:textId="77777777" w:rsidR="00BE322E" w:rsidRDefault="00000000">
      <w:pPr>
        <w:pStyle w:val="Heading2"/>
      </w:pPr>
      <w:bookmarkStart w:id="10" w:name="X124256e97a6d56be5788baca73bebfc2e138abb"/>
      <w:bookmarkStart w:id="11" w:name="_Toc228537647"/>
      <w:r>
        <w:t>2.1 Establishing and applying the reference period distribution</w:t>
      </w:r>
      <w:bookmarkEnd w:id="11"/>
    </w:p>
    <w:p w14:paraId="49D4540E" w14:textId="77777777" w:rsidR="00BE322E" w:rsidRDefault="00000000">
      <w:pPr>
        <w:pStyle w:val="FirstParagraph"/>
      </w:pPr>
      <w:r>
        <w:t>Phase 2 introduces a fixed reference period to enable consistent comparison of drought characteristics across time. Rather than recalculating the distributional parameters from the full time series, we fix the Gamma (SPI) and log-logistic (SPEI) distribution parameters estimated from a defined reference period and apply them as a stable yardstick against which a later comparison period is evaluated.</w:t>
      </w:r>
    </w:p>
    <w:p w14:paraId="71A978DF" w14:textId="77777777" w:rsidR="00BE322E" w:rsidRDefault="00000000">
      <w:pPr>
        <w:pStyle w:val="BodyText"/>
      </w:pPr>
      <w:r>
        <w:rPr>
          <w:b/>
          <w:bCs/>
        </w:rPr>
        <w:t>Step 1: Define the reference and comparison periods</w:t>
      </w:r>
    </w:p>
    <w:p w14:paraId="0D8EF069" w14:textId="77777777" w:rsidR="00BE322E" w:rsidRDefault="00000000">
      <w:pPr>
        <w:pStyle w:val="BodyText"/>
      </w:pPr>
      <w:r>
        <w:t>Two time periods are defined:</w:t>
      </w:r>
    </w:p>
    <w:p w14:paraId="3FA9A71D" w14:textId="77777777" w:rsidR="00BE322E" w:rsidRDefault="00000000">
      <w:pPr>
        <w:numPr>
          <w:ilvl w:val="0"/>
          <w:numId w:val="9"/>
        </w:numPr>
      </w:pPr>
      <w:r>
        <w:rPr>
          <w:b/>
          <w:bCs/>
        </w:rPr>
        <w:t>Reference period</w:t>
      </w:r>
      <w:r>
        <w:t xml:space="preserve"> — 1970 to 1999, centred on 1984–1985. The Gamma and log-logistic distribution parameters are estimated from ERA5 data covering this period only. These parameters define what constitutes normal hydroclimatic conditions and remain fixed throughout the analysis.</w:t>
      </w:r>
    </w:p>
    <w:p w14:paraId="6A7CDB80" w14:textId="77777777" w:rsidR="00BE322E" w:rsidRDefault="00000000">
      <w:pPr>
        <w:numPr>
          <w:ilvl w:val="0"/>
          <w:numId w:val="9"/>
        </w:numPr>
      </w:pPr>
      <w:r>
        <w:rPr>
          <w:b/>
          <w:bCs/>
        </w:rPr>
        <w:t>Comparison period</w:t>
      </w:r>
      <w:r>
        <w:t xml:space="preserve"> — 2000 to 2020. SPI and SPEI values for this period are calculated by applying the reference period distribution parameters rather than refitting the distribution to the more recent data. This ensures that any shift in drought characteristics reflects a genuine change relative to the historical baseline rather than a change in the statistical reference frame. Note: the reference period ends in 1999 and the comparison period begins in 2000 — there is no overlap between the two periods.</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670DE5FB" w14:textId="77777777" w:rsidTr="00BE322E">
        <w:trPr>
          <w:cantSplit/>
        </w:trPr>
        <w:tc>
          <w:tcPr>
            <w:tcW w:w="0" w:type="auto"/>
            <w:shd w:val="clear" w:color="auto" w:fill="DAE6FB"/>
            <w:tcMar>
              <w:top w:w="92" w:type="dxa"/>
              <w:bottom w:w="92" w:type="dxa"/>
            </w:tcMar>
          </w:tcPr>
          <w:p w14:paraId="52FDA0C7" w14:textId="77777777" w:rsidR="00BE322E" w:rsidRDefault="00000000">
            <w:pPr>
              <w:pStyle w:val="FirstParagraph"/>
              <w:spacing w:before="0" w:after="0"/>
              <w:textAlignment w:val="center"/>
            </w:pPr>
            <w:r>
              <w:rPr>
                <w:noProof/>
              </w:rPr>
              <w:drawing>
                <wp:inline distT="0" distB="0" distL="0" distR="0" wp14:anchorId="26D73B04" wp14:editId="29FFD961">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6ACADE37" w14:textId="77777777" w:rsidTr="00BE322E">
        <w:trPr>
          <w:cantSplit/>
        </w:trPr>
        <w:tc>
          <w:tcPr>
            <w:tcW w:w="0" w:type="auto"/>
            <w:tcMar>
              <w:top w:w="108" w:type="dxa"/>
              <w:bottom w:w="108" w:type="dxa"/>
            </w:tcMar>
          </w:tcPr>
          <w:p w14:paraId="1B3CB969" w14:textId="77777777" w:rsidR="00BE322E" w:rsidRDefault="00000000">
            <w:pPr>
              <w:pStyle w:val="BodyText"/>
              <w:spacing w:before="16" w:after="16"/>
            </w:pPr>
            <w:r>
              <w:t>The WMO recommends a minimum of 30 years when estimating distributional parameters for drought indices. Our reference window of 1970–1999 (30 years) meets this recommendation exactly and provides sufficient monthly observations per calendar month and accumulation period to reliably estimate Gamma and log-logistic distribution parameters at each grid cell. The pipeline is designed with full flexibility to redefine the reference period boundaries, and the final choice will be agreed with the project team.</w:t>
            </w:r>
          </w:p>
          <w:p w14:paraId="03A1A1DA" w14:textId="77777777" w:rsidR="00BE322E" w:rsidRDefault="00BE322E"/>
        </w:tc>
      </w:tr>
    </w:tbl>
    <w:p w14:paraId="03BBE2C3" w14:textId="77777777" w:rsidR="00BE322E" w:rsidRDefault="00000000">
      <w:pPr>
        <w:pStyle w:val="BodyText"/>
      </w:pPr>
      <w:r>
        <w:rPr>
          <w:b/>
          <w:bCs/>
        </w:rPr>
        <w:t>Step 2: Estimate and store distribution parameters from the reference period</w:t>
      </w:r>
    </w:p>
    <w:p w14:paraId="59F71334" w14:textId="77777777" w:rsidR="00BE322E" w:rsidRDefault="00000000">
      <w:pPr>
        <w:pStyle w:val="BodyText"/>
      </w:pPr>
      <w:r>
        <w:lastRenderedPageBreak/>
        <w:t>Using ERA5 precipitation and water balance data from the reference period (1970–1999), the Gamma distribution parameters (</w:t>
      </w:r>
      <m:oMath>
        <m:r>
          <w:rPr>
            <w:rFonts w:ascii="Cambria Math" w:hAnsi="Cambria Math"/>
          </w:rPr>
          <m:t>α</m:t>
        </m:r>
      </m:oMath>
      <w:r>
        <w:t xml:space="preserve">, </w:t>
      </w:r>
      <m:oMath>
        <m:r>
          <w:rPr>
            <w:rFonts w:ascii="Cambria Math" w:hAnsi="Cambria Math"/>
          </w:rPr>
          <m:t>β</m:t>
        </m:r>
      </m:oMath>
      <w:r>
        <w:t>) for SPI and the log-logistic distribution parameters (</w:t>
      </w:r>
      <m:oMath>
        <m:r>
          <w:rPr>
            <w:rFonts w:ascii="Cambria Math" w:hAnsi="Cambria Math"/>
          </w:rPr>
          <m:t>α</m:t>
        </m:r>
      </m:oMath>
      <w:r>
        <w:t xml:space="preserve">, </w:t>
      </w:r>
      <m:oMath>
        <m:r>
          <w:rPr>
            <w:rFonts w:ascii="Cambria Math" w:hAnsi="Cambria Math"/>
          </w:rPr>
          <m:t>β</m:t>
        </m:r>
      </m:oMath>
      <w:r>
        <w:t xml:space="preserve">, </w:t>
      </w:r>
      <m:oMath>
        <m:r>
          <w:rPr>
            <w:rFonts w:ascii="Cambria Math" w:hAnsi="Cambria Math"/>
          </w:rPr>
          <m:t>γ</m:t>
        </m:r>
      </m:oMath>
      <w:r>
        <w:t>) for SPEI are estimated separately for each grid cell, calendar month, and accumulation period. These parameters are stored and carried forward as the fixed reference distribution and are not updated or re-estimated at any later stage of the analysis.</w:t>
      </w:r>
    </w:p>
    <w:p w14:paraId="76A88CDA" w14:textId="77777777" w:rsidR="00BE322E" w:rsidRDefault="00000000">
      <w:pPr>
        <w:pStyle w:val="BodyText"/>
      </w:pPr>
      <w:r>
        <w:rPr>
          <w:b/>
          <w:bCs/>
        </w:rPr>
        <w:t>Step 3: Apply reference period parameters to the comparison period</w:t>
      </w:r>
    </w:p>
    <w:p w14:paraId="3B3074AB" w14:textId="77777777" w:rsidR="00BE322E" w:rsidRDefault="00000000">
      <w:pPr>
        <w:pStyle w:val="BodyText"/>
      </w:pPr>
      <w:r>
        <w:t>The stored reference period parameters are applied to ERA5 data from the comparison period (2000–2020) to calculate SPI and SPEI values. Because the distributional parameters are held constant, the resulting index values express conditions in the comparison period as anomalies relative to the 1970–1999 baseline. A systematic shift towards more negative or positive SPI or SPEI values in the comparison period therefore reflects a genuine change in hydroclimatic conditions rather than a statistical artefact of the reference frame.</w:t>
      </w:r>
    </w:p>
    <w:p w14:paraId="4CF88622" w14:textId="77777777" w:rsidR="00BE322E" w:rsidRDefault="00000000">
      <w:pPr>
        <w:pStyle w:val="Heading2"/>
      </w:pPr>
      <w:bookmarkStart w:id="12" w:name="spatial-aggregation-and-heterogeneity"/>
      <w:bookmarkStart w:id="13" w:name="_Toc228537648"/>
      <w:bookmarkEnd w:id="10"/>
      <w:r>
        <w:t>2.2 Spatial aggregation and heterogeneity</w:t>
      </w:r>
      <w:bookmarkEnd w:id="13"/>
    </w:p>
    <w:p w14:paraId="753EA129" w14:textId="77777777" w:rsidR="00BE322E" w:rsidRDefault="00000000">
      <w:pPr>
        <w:pStyle w:val="FirstParagraph"/>
      </w:pPr>
      <w:r>
        <w:t>Drought events are detected at the individual grid cell level, producing a pixel-resolution record of drought occurrence across each country. To derive country-level summaries while preserving information about spatial variability, we apply a two-stage aggregation approach.</w:t>
      </w:r>
    </w:p>
    <w:p w14:paraId="7EB9A7CA" w14:textId="77777777" w:rsidR="00BE322E" w:rsidRDefault="00000000">
      <w:pPr>
        <w:pStyle w:val="BodyText"/>
      </w:pPr>
      <w:r>
        <w:rPr>
          <w:b/>
          <w:bCs/>
        </w:rPr>
        <w:t>Step 1: Pixel-level summary</w:t>
      </w:r>
    </w:p>
    <w:p w14:paraId="3366E100" w14:textId="77777777" w:rsidR="00BE322E" w:rsidRDefault="00000000">
      <w:pPr>
        <w:pStyle w:val="BodyText"/>
      </w:pPr>
      <w:r>
        <w:t>For each pixel and each year, the following characteristics are summarised across all detected drought events at that location:</w:t>
      </w:r>
    </w:p>
    <w:p w14:paraId="0CD29724" w14:textId="77777777" w:rsidR="00BE322E" w:rsidRDefault="00000000">
      <w:pPr>
        <w:pStyle w:val="Compact"/>
        <w:numPr>
          <w:ilvl w:val="0"/>
          <w:numId w:val="10"/>
        </w:numPr>
      </w:pPr>
      <w:r>
        <w:rPr>
          <w:b/>
          <w:bCs/>
        </w:rPr>
        <w:t>Frequency</w:t>
      </w:r>
      <w:r>
        <w:t xml:space="preserve"> — mean number of drought events per pixel per year</w:t>
      </w:r>
    </w:p>
    <w:p w14:paraId="05FD0744" w14:textId="77777777" w:rsidR="00BE322E" w:rsidRDefault="00000000">
      <w:pPr>
        <w:pStyle w:val="Compact"/>
        <w:numPr>
          <w:ilvl w:val="0"/>
          <w:numId w:val="10"/>
        </w:numPr>
      </w:pPr>
      <w:r>
        <w:rPr>
          <w:b/>
          <w:bCs/>
        </w:rPr>
        <w:t>Duration</w:t>
      </w:r>
      <w:r>
        <w:t xml:space="preserve"> — mean duration in months per event</w:t>
      </w:r>
    </w:p>
    <w:p w14:paraId="570C5E3E" w14:textId="77777777" w:rsidR="00BE322E" w:rsidRDefault="00000000">
      <w:pPr>
        <w:pStyle w:val="Compact"/>
        <w:numPr>
          <w:ilvl w:val="0"/>
          <w:numId w:val="10"/>
        </w:numPr>
      </w:pPr>
      <w:r>
        <w:rPr>
          <w:b/>
          <w:bCs/>
        </w:rPr>
        <w:t>Severity</w:t>
      </w:r>
      <w:r>
        <w:t xml:space="preserve"> — mean peak SPI or SPEI value per event</w:t>
      </w:r>
    </w:p>
    <w:p w14:paraId="1088669D" w14:textId="77777777" w:rsidR="00BE322E" w:rsidRDefault="00000000">
      <w:pPr>
        <w:pStyle w:val="FirstParagraph"/>
      </w:pPr>
      <w:r>
        <w:rPr>
          <w:b/>
          <w:bCs/>
        </w:rPr>
        <w:t>Step 2: Country-level aggregation</w:t>
      </w:r>
    </w:p>
    <w:p w14:paraId="5BD552B3" w14:textId="77777777" w:rsidR="00BE322E" w:rsidRDefault="00000000">
      <w:pPr>
        <w:pStyle w:val="BodyText"/>
      </w:pPr>
      <w:r>
        <w:t>The pixel-level annual summaries from Step 1 are averaged across all pixels within a country to produce country-level estimates. Averaging across pixels rather than summing ensures that country-level values remain comparable regardless of country size.</w:t>
      </w:r>
    </w:p>
    <w:p w14:paraId="2D2BDC7E" w14:textId="77777777" w:rsidR="00C71E8D" w:rsidRDefault="00C71E8D">
      <w:pPr>
        <w:pStyle w:val="BodyText"/>
      </w:pPr>
    </w:p>
    <w:p w14:paraId="2418D3F3" w14:textId="77777777" w:rsidR="00C71E8D" w:rsidRDefault="00C71E8D">
      <w:pPr>
        <w:pStyle w:val="BodyText"/>
      </w:pPr>
    </w:p>
    <w:p w14:paraId="5EE74E08" w14:textId="77777777" w:rsidR="00C71E8D" w:rsidRDefault="00C71E8D">
      <w:pPr>
        <w:pStyle w:val="BodyText"/>
      </w:pPr>
    </w:p>
    <w:p w14:paraId="0442F141" w14:textId="77777777" w:rsidR="00C71E8D" w:rsidRDefault="00C71E8D">
      <w:pPr>
        <w:pStyle w:val="BodyText"/>
      </w:pPr>
    </w:p>
    <w:p w14:paraId="5A4E6BF7" w14:textId="77777777" w:rsidR="00C71E8D" w:rsidRDefault="00C71E8D">
      <w:pPr>
        <w:pStyle w:val="BodyText"/>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24F873DD" w14:textId="77777777" w:rsidTr="00BE322E">
        <w:trPr>
          <w:cantSplit/>
        </w:trPr>
        <w:tc>
          <w:tcPr>
            <w:tcW w:w="0" w:type="auto"/>
            <w:shd w:val="clear" w:color="auto" w:fill="DAE6FB"/>
            <w:tcMar>
              <w:top w:w="92" w:type="dxa"/>
              <w:bottom w:w="92" w:type="dxa"/>
            </w:tcMar>
          </w:tcPr>
          <w:p w14:paraId="21D289AD" w14:textId="77777777" w:rsidR="00BE322E" w:rsidRDefault="00000000">
            <w:pPr>
              <w:pStyle w:val="BodyText"/>
              <w:spacing w:before="0" w:after="0"/>
              <w:textAlignment w:val="center"/>
            </w:pPr>
            <w:r>
              <w:rPr>
                <w:noProof/>
              </w:rPr>
              <w:lastRenderedPageBreak/>
              <w:drawing>
                <wp:inline distT="0" distB="0" distL="0" distR="0" wp14:anchorId="5743184E" wp14:editId="44085FC6">
                  <wp:extent cx="152400" cy="1524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056DD590" w14:textId="77777777" w:rsidTr="00BE322E">
        <w:trPr>
          <w:cantSplit/>
        </w:trPr>
        <w:tc>
          <w:tcPr>
            <w:tcW w:w="0" w:type="auto"/>
            <w:tcMar>
              <w:top w:w="108" w:type="dxa"/>
              <w:bottom w:w="108" w:type="dxa"/>
            </w:tcMar>
          </w:tcPr>
          <w:p w14:paraId="6A8199BC" w14:textId="77777777" w:rsidR="00BE322E" w:rsidRDefault="00000000">
            <w:pPr>
              <w:pStyle w:val="BodyText"/>
              <w:spacing w:before="16" w:after="16"/>
            </w:pPr>
            <w:r>
              <w:t>Drought events are summarised annually — more data points per analysis period than decadal averages, which matters for the statistical tests used in the drought matrix evaluation. The one complication is cross-year events: a drought starting in November and ending in February belongs to two calendar years, so we have to pick one. We looked at four options: year of onset, year of termination, year of peak severity, or whichever year contains the most drought months. We went with termination year. That is when the drought ends and when communities have lived through the full impact. The pipeline can switch rules without much effort if the team decides differently. The annual resolution is specific to this evaluation stage. Once we see how different configurations cluster, we can adjust the aggregation timescale to whatever works best for the story team.</w:t>
            </w:r>
          </w:p>
          <w:p w14:paraId="08F3A0D6" w14:textId="77777777" w:rsidR="00BE322E" w:rsidRDefault="00BE322E"/>
        </w:tc>
      </w:tr>
    </w:tbl>
    <w:p w14:paraId="61A6A20B" w14:textId="77777777" w:rsidR="00BE322E" w:rsidRDefault="00000000">
      <w:pPr>
        <w:pStyle w:val="BodyText"/>
      </w:pPr>
      <w:r>
        <w:rPr>
          <w:b/>
          <w:bCs/>
        </w:rPr>
        <w:t>Step 3: Spatial heterogeneity measures</w:t>
      </w:r>
    </w:p>
    <w:p w14:paraId="50A36AB1" w14:textId="77777777" w:rsidR="00BE322E" w:rsidRDefault="00000000">
      <w:pPr>
        <w:pStyle w:val="BodyText"/>
      </w:pPr>
      <w:r>
        <w:t>A single country-level mean does not capture whether drought conditions are spatially uniform or concentrated in particular sub-regions. Two countries may show identical mean drought frequency yet differ substantially in spatial structure: one with uniformly distributed drought risk and another with a pronounced dry north and wet south. This distinction matters for GWSC as it determines whether a country-wide or spatially targeted intervention is more appropriate.</w:t>
      </w:r>
    </w:p>
    <w:p w14:paraId="2840FB51" w14:textId="77777777" w:rsidR="00BE322E" w:rsidRDefault="00000000">
      <w:pPr>
        <w:pStyle w:val="BodyText"/>
      </w:pPr>
      <w:r>
        <w:t>To capture this, the following spatial heterogeneity measures are retained alongside each country-level mean:</w:t>
      </w:r>
    </w:p>
    <w:p w14:paraId="5FF6254B" w14:textId="77777777" w:rsidR="00BE322E" w:rsidRDefault="00000000">
      <w:pPr>
        <w:numPr>
          <w:ilvl w:val="0"/>
          <w:numId w:val="11"/>
        </w:numPr>
      </w:pPr>
      <w:r>
        <w:rPr>
          <w:b/>
          <w:bCs/>
        </w:rPr>
        <w:t>Coefficient of variation (CV)</w:t>
      </w:r>
      <w:r>
        <w:t xml:space="preserve"> — the ratio of the standard deviation to the mean of pixel-level values across the country. A high CV indicates that drought characteristics vary substantially across pixels while a low CV indicates a spatially uniform signal.</w:t>
      </w:r>
    </w:p>
    <w:p w14:paraId="0101AA68" w14:textId="77777777" w:rsidR="00BE322E" w:rsidRDefault="00000000">
      <w:pPr>
        <w:numPr>
          <w:ilvl w:val="0"/>
          <w:numId w:val="11"/>
        </w:numPr>
      </w:pPr>
      <w:r>
        <w:rPr>
          <w:b/>
          <w:bCs/>
        </w:rPr>
        <w:t>Percentage of pixels affected</w:t>
      </w:r>
      <w:r>
        <w:t xml:space="preserve"> — the proportion of pixels within a country that recorded at least one drought event in a given year, capturing the spatial extent of drought irrespective of its intensity at individual locations.</w:t>
      </w:r>
    </w:p>
    <w:p w14:paraId="37F30A6F" w14:textId="77777777" w:rsidR="00BE322E" w:rsidRDefault="00000000">
      <w:pPr>
        <w:pStyle w:val="FirstParagraph"/>
      </w:pPr>
      <w:r>
        <w:t xml:space="preserve">Together these allow drought summaries to be reported as: </w:t>
      </w:r>
      <w:r>
        <w:rPr>
          <w:i/>
          <w:iCs/>
        </w:rPr>
        <w:t>“Country X experienced on average Y events per pixel per year, with W% of pixels affected.”</w:t>
      </w:r>
      <w:r>
        <w:t xml:space="preserve"> This communicates both the central tendency and the spatial spread of drought risk in a single statement.</w:t>
      </w:r>
    </w:p>
    <w:p w14:paraId="01E41614" w14:textId="77777777" w:rsidR="00BE322E" w:rsidRDefault="00000000">
      <w:pPr>
        <w:pStyle w:val="Heading2"/>
      </w:pPr>
      <w:bookmarkStart w:id="14" w:name="evaluating-drought-definitions"/>
      <w:bookmarkStart w:id="15" w:name="_Toc228537649"/>
      <w:bookmarkEnd w:id="12"/>
      <w:r>
        <w:t>2.3 Evaluating drought definitions</w:t>
      </w:r>
      <w:bookmarkEnd w:id="15"/>
    </w:p>
    <w:p w14:paraId="262F9C5D" w14:textId="77777777" w:rsidR="00BE322E" w:rsidRDefault="00000000">
      <w:pPr>
        <w:pStyle w:val="FirstParagraph"/>
      </w:pPr>
      <w:r>
        <w:t xml:space="preserve">Having detected drought events under multiple configurations, we now evaluate whether those configurations produce meaningfully different results. Because the underlying SPI and SPEI time series are identical across all configurations, any differences in detected </w:t>
      </w:r>
      <w:r>
        <w:lastRenderedPageBreak/>
        <w:t>drought characteristics come entirely from the detection rules, not from the climate signal itself.</w:t>
      </w:r>
    </w:p>
    <w:p w14:paraId="0B8E5DE1" w14:textId="77777777" w:rsidR="00BE322E" w:rsidRDefault="00000000">
      <w:pPr>
        <w:pStyle w:val="BodyText"/>
      </w:pPr>
      <w:r>
        <w:t>The evaluation has two analyses, each answering a distinct question.</w:t>
      </w:r>
    </w:p>
    <w:p w14:paraId="6FB42CCB" w14:textId="77777777" w:rsidR="00BE322E" w:rsidRDefault="00000000">
      <w:pPr>
        <w:pStyle w:val="Heading3"/>
      </w:pPr>
      <w:bookmarkStart w:id="16" w:name="Xcca765e7a9d99fd672fd7c8fe35a8c52eb2ecac"/>
      <w:bookmarkStart w:id="17" w:name="_Toc228537650"/>
      <w:r>
        <w:t>2.3.1: Analysis 1 : Do definitions agree on drought characteristics?</w:t>
      </w:r>
      <w:bookmarkEnd w:id="17"/>
    </w:p>
    <w:p w14:paraId="6E276074" w14:textId="77777777" w:rsidR="00BE322E" w:rsidRDefault="00000000">
      <w:pPr>
        <w:pStyle w:val="FirstParagraph"/>
      </w:pPr>
      <w:r>
        <w:t>This analysis asks whether configurations behave consistently within the reference period (1970–1999). The full set of configurations tested is listed in Appendix A1. For each configuration, the five drought characteristics (frequency, duration, severity, CV, and percent area affected) are calculated annually across the reference period, giving one value per characteristic per year per configuration. These annual values are the input to the statistical tests below.</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2452148C" w14:textId="77777777" w:rsidTr="00BE322E">
        <w:trPr>
          <w:cantSplit/>
        </w:trPr>
        <w:tc>
          <w:tcPr>
            <w:tcW w:w="0" w:type="auto"/>
            <w:shd w:val="clear" w:color="auto" w:fill="DAE6FB"/>
            <w:tcMar>
              <w:top w:w="92" w:type="dxa"/>
              <w:bottom w:w="92" w:type="dxa"/>
            </w:tcMar>
          </w:tcPr>
          <w:p w14:paraId="77AC33F4" w14:textId="77777777" w:rsidR="00BE322E" w:rsidRDefault="00000000">
            <w:pPr>
              <w:pStyle w:val="BodyText"/>
              <w:spacing w:before="0" w:after="0"/>
              <w:textAlignment w:val="center"/>
            </w:pPr>
            <w:r>
              <w:rPr>
                <w:noProof/>
              </w:rPr>
              <w:drawing>
                <wp:inline distT="0" distB="0" distL="0" distR="0" wp14:anchorId="104EF6F0" wp14:editId="40641E05">
                  <wp:extent cx="152400" cy="1524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559EB9C0" w14:textId="77777777" w:rsidTr="00BE322E">
        <w:trPr>
          <w:cantSplit/>
        </w:trPr>
        <w:tc>
          <w:tcPr>
            <w:tcW w:w="0" w:type="auto"/>
            <w:tcMar>
              <w:top w:w="108" w:type="dxa"/>
              <w:bottom w:w="108" w:type="dxa"/>
            </w:tcMar>
          </w:tcPr>
          <w:p w14:paraId="7BEB10E7" w14:textId="77777777" w:rsidR="00BE322E" w:rsidRDefault="00000000">
            <w:pPr>
              <w:pStyle w:val="BodyText"/>
              <w:spacing w:before="16"/>
            </w:pPr>
            <w:r>
              <w:t>Each Friedman test runs on country-level annual averages. Pixels are averaged within country boundaries first, then the test runs separately for each country, giving one set of equivalence groups per country.</w:t>
            </w:r>
          </w:p>
          <w:p w14:paraId="03F46A27" w14:textId="77777777" w:rsidR="00BE322E" w:rsidRDefault="00000000">
            <w:pPr>
              <w:pStyle w:val="BodyText"/>
              <w:spacing w:after="16"/>
            </w:pPr>
            <w:r>
              <w:t>Pooling all pixels into a single global test is possible. The problem is that averaging arid Sahel countries alongside humid Southeast Asia collapses real differences: a configuration that ranks high in one climate and low in another ends up in the middle. The Friedman test also assumes its rows are the same kind of thing. A “year” row built from a global pixel average is not. Beyond the methodological issue, country-to-country variation in equivalence groups is actually informative. It shows where definition choice matters and where it does not. A global result throws that away. The pipeline already loops over countries, so running per country adds no work.</w:t>
            </w:r>
          </w:p>
          <w:p w14:paraId="529913F0" w14:textId="77777777" w:rsidR="00BE322E" w:rsidRDefault="00BE322E"/>
        </w:tc>
      </w:tr>
    </w:tbl>
    <w:p w14:paraId="4548D33E" w14:textId="77777777" w:rsidR="00BE322E" w:rsidRDefault="00000000">
      <w:pPr>
        <w:pStyle w:val="BodyText"/>
      </w:pPr>
      <w:r>
        <w:rPr>
          <w:b/>
          <w:bCs/>
        </w:rPr>
        <w:t>Step 1: Calibrate drought characteristics against operational classification rules</w:t>
      </w:r>
    </w:p>
    <w:p w14:paraId="15DCB8DC" w14:textId="77777777" w:rsidR="00BE322E" w:rsidRDefault="00000000">
      <w:pPr>
        <w:pStyle w:val="BodyText"/>
      </w:pPr>
      <w:r>
        <w:t>Before running statistical tests, all annual characteristics are calibrated against a common set of operational classification rules developed by GWSC’s story team. This ensures the statistical evaluation reflects genuine operational differences rather than mathematical precision alone. Two configurations that produce numerically different values but fall within the same operational category after calibration are treated as equivalent.</w:t>
      </w:r>
    </w:p>
    <w:p w14:paraId="4FAC8066" w14:textId="77777777" w:rsidR="00BE322E" w:rsidRDefault="00000000">
      <w:pPr>
        <w:pStyle w:val="BodyText"/>
      </w:pPr>
      <w:r>
        <w:t>The calibration rules are as follows:</w:t>
      </w:r>
    </w:p>
    <w:p w14:paraId="27C6B6E7" w14:textId="77777777" w:rsidR="00BE322E" w:rsidRDefault="00000000">
      <w:pPr>
        <w:pStyle w:val="Compact"/>
        <w:numPr>
          <w:ilvl w:val="0"/>
          <w:numId w:val="12"/>
        </w:numPr>
      </w:pPr>
      <w:r>
        <w:t xml:space="preserve">Frequency — if the annual value is greater than 0 but less than 1, it is classified as 1. This preserves the signal that drought occurred without reporting a fraction of an event. Values of 1 and above are rounded to the nearest whole number: values below X.5 round down, values of X.5 and above round up. For example, 0.3 and 0.8 </w:t>
      </w:r>
      <w:r>
        <w:lastRenderedPageBreak/>
        <w:t>both become 1, while 4.3 becomes 4 and 4.5 becomes 5. Zero remains zero: no drought detected.</w:t>
      </w:r>
      <w:r>
        <w:rPr>
          <w:rStyle w:val="FootnoteReference"/>
        </w:rPr>
        <w:footnoteReference w:id="1"/>
      </w:r>
    </w:p>
    <w:p w14:paraId="0D637A56" w14:textId="77777777" w:rsidR="00BE322E" w:rsidRDefault="00000000">
      <w:pPr>
        <w:numPr>
          <w:ilvl w:val="0"/>
          <w:numId w:val="13"/>
        </w:numPr>
      </w:pPr>
      <w:r>
        <w:t>Duration — rounded to the nearest whole number. Values below X.5 round down and values of X.5 and above round up. For example, 3.3 months becomes 3 months and 3.5 months becomes 4 months.</w:t>
      </w:r>
    </w:p>
    <w:p w14:paraId="3C58F47B" w14:textId="77777777" w:rsidR="00BE322E" w:rsidRDefault="00000000">
      <w:pPr>
        <w:numPr>
          <w:ilvl w:val="0"/>
          <w:numId w:val="13"/>
        </w:numPr>
      </w:pPr>
      <w:r>
        <w:t>Severity — rounded to the nearest tenth. Values below X.049 round down and values of X.05 and above round up. For example, −1.44 becomes −1.4 while −1.45 becomes −1.5.</w:t>
      </w:r>
    </w:p>
    <w:p w14:paraId="3BA7F836" w14:textId="77777777" w:rsidR="00BE322E" w:rsidRDefault="00000000">
      <w:pPr>
        <w:numPr>
          <w:ilvl w:val="0"/>
          <w:numId w:val="13"/>
        </w:numPr>
      </w:pPr>
      <w:r>
        <w:t>Coefficient of variation (CV) — rounded to the nearest 0.05. For example, a CV of 0.23 becomes 0.25 and a CV of 0.31 becomes 0.30.</w:t>
      </w:r>
    </w:p>
    <w:p w14:paraId="35EA0E2D" w14:textId="77777777" w:rsidR="00BE322E" w:rsidRDefault="00000000">
      <w:pPr>
        <w:numPr>
          <w:ilvl w:val="0"/>
          <w:numId w:val="13"/>
        </w:numPr>
      </w:pPr>
      <w:r>
        <w:t>Percent area affected — rounded to the nearest 5 percentage points. Values below X2.5% round down and values of X2.5% and above round up. For example, 42.4% becomes 40% and 42.5% becomes 45%.</w:t>
      </w:r>
    </w:p>
    <w:p w14:paraId="5D97CBBE" w14:textId="77777777" w:rsidR="00C71E8D" w:rsidRDefault="00C71E8D" w:rsidP="00C71E8D"/>
    <w:p w14:paraId="20893902" w14:textId="77777777" w:rsidR="00C71E8D" w:rsidRDefault="00C71E8D" w:rsidP="00C71E8D"/>
    <w:p w14:paraId="3F585549" w14:textId="77777777" w:rsidR="00C71E8D" w:rsidRDefault="00C71E8D" w:rsidP="00C71E8D"/>
    <w:p w14:paraId="597D7297" w14:textId="77777777" w:rsidR="00C71E8D" w:rsidRDefault="00C71E8D" w:rsidP="00C71E8D"/>
    <w:p w14:paraId="2E2AA029" w14:textId="77777777" w:rsidR="00C71E8D" w:rsidRDefault="00C71E8D" w:rsidP="00C71E8D"/>
    <w:p w14:paraId="566151C0" w14:textId="77777777" w:rsidR="00C71E8D" w:rsidRDefault="00C71E8D" w:rsidP="00C71E8D"/>
    <w:p w14:paraId="4128CD7E" w14:textId="77777777" w:rsidR="00C71E8D" w:rsidRDefault="00C71E8D" w:rsidP="00C71E8D"/>
    <w:p w14:paraId="6792B3E9" w14:textId="77777777" w:rsidR="00C71E8D" w:rsidRDefault="00C71E8D" w:rsidP="00C71E8D"/>
    <w:p w14:paraId="43D53874" w14:textId="77777777" w:rsidR="00C71E8D" w:rsidRDefault="00C71E8D" w:rsidP="00C71E8D"/>
    <w:p w14:paraId="68EFD2FE" w14:textId="77777777" w:rsidR="00C71E8D" w:rsidRDefault="00C71E8D" w:rsidP="00C71E8D"/>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6E3069D9" w14:textId="77777777" w:rsidTr="00BE322E">
        <w:trPr>
          <w:cantSplit/>
        </w:trPr>
        <w:tc>
          <w:tcPr>
            <w:tcW w:w="0" w:type="auto"/>
            <w:shd w:val="clear" w:color="auto" w:fill="DAE6FB"/>
            <w:tcMar>
              <w:top w:w="92" w:type="dxa"/>
              <w:bottom w:w="92" w:type="dxa"/>
            </w:tcMar>
          </w:tcPr>
          <w:p w14:paraId="6F2EB707" w14:textId="77777777" w:rsidR="00BE322E" w:rsidRDefault="00000000">
            <w:pPr>
              <w:pStyle w:val="FirstParagraph"/>
              <w:spacing w:before="0" w:after="0"/>
              <w:textAlignment w:val="center"/>
            </w:pPr>
            <w:r>
              <w:rPr>
                <w:noProof/>
              </w:rPr>
              <w:lastRenderedPageBreak/>
              <w:drawing>
                <wp:inline distT="0" distB="0" distL="0" distR="0" wp14:anchorId="5BE06E92" wp14:editId="4BFEBF30">
                  <wp:extent cx="152400" cy="1524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7587B84A" w14:textId="77777777" w:rsidTr="00BE322E">
        <w:trPr>
          <w:cantSplit/>
        </w:trPr>
        <w:tc>
          <w:tcPr>
            <w:tcW w:w="0" w:type="auto"/>
            <w:tcMar>
              <w:top w:w="108" w:type="dxa"/>
              <w:bottom w:w="108" w:type="dxa"/>
            </w:tcMar>
          </w:tcPr>
          <w:p w14:paraId="52598FA9" w14:textId="77777777" w:rsidR="00BE322E" w:rsidRDefault="00000000">
            <w:pPr>
              <w:pStyle w:val="BodyText"/>
              <w:spacing w:before="16"/>
            </w:pPr>
            <w:r>
              <w:rPr>
                <w:b/>
                <w:bCs/>
              </w:rPr>
              <w:t>Why the frequency floor matters statistically.</w:t>
            </w:r>
            <w:r>
              <w:t xml:space="preserve"> Annual drought frequency below 1 (e.g., 0.3 events per year) means roughly one drought every three years. That is a real signal. Rounding it to zero tells the statistical test that no drought occurred, which removes genuine variation from the rankings. Setting values between 0 and 1 to a floor of 1 preserves the presence of drought while keeping the metric on a whole-number scale that GWSC can use directly.</w:t>
            </w:r>
          </w:p>
          <w:p w14:paraId="50E91A8A" w14:textId="77777777" w:rsidR="00BE322E" w:rsidRDefault="00000000">
            <w:pPr>
              <w:pStyle w:val="BodyText"/>
              <w:spacing w:after="16"/>
            </w:pPr>
            <w:r>
              <w:t>An alternative sometimes considered is to aggregate annual values into decade averages before running the statistical test. The problem is that a 30-year reference period produces only three decade averages, and a 21-year comparison period produces two. The Friedman test works by ranking configurations within each time unit. With two or three time units, it has almost no statistical power and cannot reliably separate genuine configuration differences from random variation. Keeping annual values gives 30 and 21 observations respectively. That is the data density the test needs to work. Aggregating to decades removes it.</w:t>
            </w:r>
          </w:p>
          <w:p w14:paraId="19ABF94D" w14:textId="77777777" w:rsidR="00BE322E" w:rsidRDefault="00BE322E"/>
        </w:tc>
      </w:tr>
    </w:tbl>
    <w:p w14:paraId="72B5ED5C" w14:textId="77777777" w:rsidR="00BE322E" w:rsidRDefault="00000000">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1F46FFBD" w14:textId="77777777" w:rsidTr="00BE322E">
        <w:trPr>
          <w:cantSplit/>
        </w:trPr>
        <w:tc>
          <w:tcPr>
            <w:tcW w:w="0" w:type="auto"/>
            <w:shd w:val="clear" w:color="auto" w:fill="DAE6FB"/>
            <w:tcMar>
              <w:top w:w="92" w:type="dxa"/>
              <w:bottom w:w="92" w:type="dxa"/>
            </w:tcMar>
          </w:tcPr>
          <w:p w14:paraId="485FD3A3" w14:textId="77777777" w:rsidR="00BE322E" w:rsidRDefault="00000000">
            <w:pPr>
              <w:pStyle w:val="BodyText"/>
              <w:spacing w:before="0" w:after="0"/>
              <w:textAlignment w:val="center"/>
            </w:pPr>
            <w:r>
              <w:rPr>
                <w:noProof/>
              </w:rPr>
              <w:drawing>
                <wp:inline distT="0" distB="0" distL="0" distR="0" wp14:anchorId="06F980B6" wp14:editId="2CCB8BA7">
                  <wp:extent cx="152400" cy="1524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446EC1BB" w14:textId="77777777" w:rsidTr="00BE322E">
        <w:trPr>
          <w:cantSplit/>
        </w:trPr>
        <w:tc>
          <w:tcPr>
            <w:tcW w:w="0" w:type="auto"/>
            <w:tcMar>
              <w:top w:w="108" w:type="dxa"/>
              <w:bottom w:w="108" w:type="dxa"/>
            </w:tcMar>
          </w:tcPr>
          <w:p w14:paraId="01CDC23E" w14:textId="77777777" w:rsidR="00BE322E" w:rsidRDefault="00000000">
            <w:pPr>
              <w:pStyle w:val="BodyText"/>
              <w:spacing w:before="16" w:after="16"/>
            </w:pPr>
            <w:r>
              <w:rPr>
                <w:b/>
                <w:bCs/>
              </w:rPr>
              <w:t>On the timing of calibration and implications for wider publication.</w:t>
            </w:r>
            <w:r>
              <w:t xml:space="preserve"> The calibration rules above could be applied at two points in the workflow: once before the statistical test (as an operational sensitivity check for GWSC) and once after the test (for final reporting). For GWSC internal use, applying rounding before the test is defensible, as it ensures that only operationally meaningful differences drive the equivalence groupings. However, for external publication, applying rounding before the test introduces a dependency on GWSC-specific classification rules. A reviewer unfamiliar with those rules might ask: “Would different rounding thresholds produce different equivalence groups?” The answer is yes, which weakens the generalisability of the finding. For this reason, when communicating results beyond GWSC, the primary analysis should use raw continuous values as input to the Friedman test, with the GWSC calibration applied post-hoc for reporting only. Both approaches are documented here so the pipeline can support either context without modification.</w:t>
            </w:r>
          </w:p>
          <w:p w14:paraId="4DA16A10" w14:textId="77777777" w:rsidR="00BE322E" w:rsidRDefault="00BE322E"/>
        </w:tc>
      </w:tr>
    </w:tbl>
    <w:p w14:paraId="680AEC36" w14:textId="77777777" w:rsidR="00BE322E" w:rsidRDefault="00000000">
      <w:pPr>
        <w:pStyle w:val="BodyText"/>
      </w:pPr>
      <w:r>
        <w:rPr>
          <w:b/>
          <w:bCs/>
        </w:rPr>
        <w:t>Step 2: Test whether definitions produce systematically different results</w:t>
      </w:r>
    </w:p>
    <w:p w14:paraId="0614C630" w14:textId="77777777" w:rsidR="00BE322E" w:rsidRDefault="00000000">
      <w:pPr>
        <w:pStyle w:val="BodyText"/>
      </w:pPr>
      <w:r>
        <w:t xml:space="preserve">With calibrated annual values in hand, the goal is to understand whether configurations are telling us different things or can be treated as interchangeable. Because all </w:t>
      </w:r>
      <w:r>
        <w:lastRenderedPageBreak/>
        <w:t>configurations respond to the same climate signal, a very dry year will show up as dry under every definition. The tests below account for this shared structure.</w:t>
      </w:r>
    </w:p>
    <w:p w14:paraId="6603C87F" w14:textId="77777777" w:rsidR="00BE322E" w:rsidRDefault="00000000">
      <w:pPr>
        <w:pStyle w:val="BodyText"/>
      </w:pPr>
      <w:r>
        <w:rPr>
          <w:i/>
          <w:iCs/>
        </w:rPr>
        <w:t>Level 1 — do the definitions actually disagree?</w:t>
      </w:r>
    </w:p>
    <w:p w14:paraId="3A2F9EA8" w14:textId="77777777" w:rsidR="00BE322E" w:rsidRDefault="00000000">
      <w:pPr>
        <w:pStyle w:val="BodyText"/>
      </w:pPr>
      <w:r>
        <w:t>We apply a Friedman test to the annual values within the reference period for each characteristic. The test ranks configurations within each year and asks whether any configuration consistently occupies a higher or lower rank across all years.</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55759DFC" w14:textId="77777777" w:rsidTr="00BE322E">
        <w:trPr>
          <w:cantSplit/>
        </w:trPr>
        <w:tc>
          <w:tcPr>
            <w:tcW w:w="0" w:type="auto"/>
            <w:shd w:val="clear" w:color="auto" w:fill="DAE6FB"/>
            <w:tcMar>
              <w:top w:w="92" w:type="dxa"/>
              <w:bottom w:w="92" w:type="dxa"/>
            </w:tcMar>
          </w:tcPr>
          <w:p w14:paraId="4FE669CC" w14:textId="77777777" w:rsidR="00BE322E" w:rsidRDefault="00000000">
            <w:pPr>
              <w:pStyle w:val="BodyText"/>
              <w:spacing w:before="0" w:after="0"/>
              <w:textAlignment w:val="center"/>
            </w:pPr>
            <w:r>
              <w:rPr>
                <w:noProof/>
              </w:rPr>
              <w:drawing>
                <wp:inline distT="0" distB="0" distL="0" distR="0" wp14:anchorId="17B94EBA" wp14:editId="3B0DECDE">
                  <wp:extent cx="152400" cy="1524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74DE6BA0" w14:textId="77777777" w:rsidTr="00BE322E">
        <w:trPr>
          <w:cantSplit/>
        </w:trPr>
        <w:tc>
          <w:tcPr>
            <w:tcW w:w="0" w:type="auto"/>
            <w:tcMar>
              <w:top w:w="108" w:type="dxa"/>
              <w:bottom w:w="108" w:type="dxa"/>
            </w:tcMar>
          </w:tcPr>
          <w:p w14:paraId="1C3AB573" w14:textId="77777777" w:rsidR="00BE322E" w:rsidRDefault="00000000">
            <w:pPr>
              <w:pStyle w:val="BodyText"/>
              <w:spacing w:before="16" w:after="16"/>
            </w:pPr>
            <w:r>
              <w:t>For example, if configuration A always produces the highest drought frequency and configuration B always produces the lowest, regardless of whether it is a wet or dry year, the test flags this as a significant and systematic difference. If rankings shuffle around with no consistent pattern, the test concludes that definitions are behaving equivalently.</w:t>
            </w:r>
          </w:p>
          <w:p w14:paraId="134FBBA5" w14:textId="77777777" w:rsidR="00BE322E" w:rsidRDefault="00BE322E"/>
        </w:tc>
      </w:tr>
    </w:tbl>
    <w:p w14:paraId="13D3CC4B" w14:textId="77777777" w:rsidR="00BE322E" w:rsidRDefault="00000000">
      <w:pPr>
        <w:pStyle w:val="BodyText"/>
      </w:pPr>
      <w:r>
        <w:t>A non-significant result (p &gt; 0.05) means all definitions tell the same story and no further testing is needed. A significant result (p ≤ 0.05) means at least one definition is behaving differently and we move to Level 2.</w:t>
      </w:r>
    </w:p>
    <w:p w14:paraId="3F5113C4" w14:textId="77777777" w:rsidR="00BE322E" w:rsidRDefault="00000000">
      <w:pPr>
        <w:pStyle w:val="BodyText"/>
      </w:pPr>
      <w:r>
        <w:rPr>
          <w:i/>
          <w:iCs/>
        </w:rPr>
        <w:t>Level 2 — which definitions are equivalent and which are not?</w:t>
      </w:r>
    </w:p>
    <w:p w14:paraId="24701AB9" w14:textId="77777777" w:rsidR="00BE322E" w:rsidRDefault="00000000">
      <w:pPr>
        <w:pStyle w:val="BodyText"/>
      </w:pPr>
      <w:r>
        <w:t>Where the Friedman test flags a difference, we apply a Nemenyi post-hoc test to identify which specific configuration pairs are statistically distinguishable.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43337646" w14:textId="77777777" w:rsidTr="00BE322E">
        <w:trPr>
          <w:cantSplit/>
        </w:trPr>
        <w:tc>
          <w:tcPr>
            <w:tcW w:w="0" w:type="auto"/>
            <w:shd w:val="clear" w:color="auto" w:fill="DAE6FB"/>
            <w:tcMar>
              <w:top w:w="92" w:type="dxa"/>
              <w:bottom w:w="92" w:type="dxa"/>
            </w:tcMar>
          </w:tcPr>
          <w:p w14:paraId="7BBE00D9" w14:textId="77777777" w:rsidR="00BE322E" w:rsidRDefault="00000000">
            <w:pPr>
              <w:pStyle w:val="BodyText"/>
              <w:spacing w:before="0" w:after="0"/>
              <w:textAlignment w:val="center"/>
            </w:pPr>
            <w:r>
              <w:rPr>
                <w:noProof/>
              </w:rPr>
              <w:drawing>
                <wp:inline distT="0" distB="0" distL="0" distR="0" wp14:anchorId="2044DC70" wp14:editId="0CC97BB9">
                  <wp:extent cx="152400" cy="152400"/>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4B5BF89D" w14:textId="77777777" w:rsidTr="00BE322E">
        <w:trPr>
          <w:cantSplit/>
        </w:trPr>
        <w:tc>
          <w:tcPr>
            <w:tcW w:w="0" w:type="auto"/>
            <w:tcMar>
              <w:top w:w="108" w:type="dxa"/>
              <w:bottom w:w="108" w:type="dxa"/>
            </w:tcMar>
          </w:tcPr>
          <w:p w14:paraId="284D3592" w14:textId="77777777" w:rsidR="00BE322E" w:rsidRDefault="00000000">
            <w:pPr>
              <w:pStyle w:val="BodyText"/>
              <w:spacing w:before="16" w:after="16"/>
            </w:pPr>
            <w:r>
              <w:t>The Nemenyi test compares every possible pair of configurations against each other, asking whether the difference in their average ranks is large enough to be statistically significant or could have occurred by chance. It also corrects for the fact that many pairs are being compared simultaneously.</w:t>
            </w:r>
          </w:p>
          <w:p w14:paraId="350CE939" w14:textId="77777777" w:rsidR="00BE322E" w:rsidRDefault="00BE322E"/>
        </w:tc>
      </w:tr>
    </w:tbl>
    <w:p w14:paraId="225D6EC3" w14:textId="77777777" w:rsidR="00BE322E" w:rsidRDefault="00000000">
      <w:pPr>
        <w:pStyle w:val="BodyText"/>
      </w:pPr>
      <w:r>
        <w:t>Configurations that are not significantly different are grouped as equivalent and can be treated as interchangeable for GWSC use. Those in different groups represent a genuine definitional choice to be resolved with the project team.</w:t>
      </w:r>
    </w:p>
    <w:p w14:paraId="756EEC81" w14:textId="77777777" w:rsidR="00BE322E" w:rsidRDefault="00000000">
      <w:pPr>
        <w:pStyle w:val="BodyText"/>
      </w:pPr>
      <w:r>
        <w:rPr>
          <w:i/>
          <w:iCs/>
        </w:rPr>
        <w:t>Level 3 — do the definitions agree on which areas are most at risk?</w:t>
      </w:r>
    </w:p>
    <w:p w14:paraId="3B73FD83" w14:textId="77777777" w:rsidR="00BE322E" w:rsidRDefault="00000000">
      <w:pPr>
        <w:pStyle w:val="BodyText"/>
      </w:pPr>
      <w:r>
        <w:t>Even if definitions agree in aggregate, they may disagree on which specific pixels, and therefore which communities, are most drought-prone. We assess this in two ways:</w:t>
      </w:r>
    </w:p>
    <w:p w14:paraId="6BD14CC0" w14:textId="77777777" w:rsidR="00BE322E" w:rsidRDefault="00000000">
      <w:pPr>
        <w:numPr>
          <w:ilvl w:val="0"/>
          <w:numId w:val="14"/>
        </w:numPr>
      </w:pPr>
      <w:r>
        <w:t xml:space="preserve">Spatial rank correlation — pixels are ranked by drought frequency under each configuration and we check whether those rankings are consistent across </w:t>
      </w:r>
      <w:r>
        <w:lastRenderedPageBreak/>
        <w:t>definitions. High correlation means definitions agree on where drought is worst even if their absolute values differ.</w:t>
      </w:r>
    </w:p>
    <w:p w14:paraId="577A4A80" w14:textId="77777777" w:rsidR="00BE322E" w:rsidRDefault="00000000">
      <w:pPr>
        <w:numPr>
          <w:ilvl w:val="0"/>
          <w:numId w:val="14"/>
        </w:numPr>
      </w:pPr>
      <w:r>
        <w:t>Hotspot agreement map — for each pixel we calculate what proportion of configurations classify it as a drought hotspot. Pixels where most or all configurations agree are robust hotspots. Pixels where definitions disagree are marked as uncertain in GWSC outputs.</w:t>
      </w:r>
    </w:p>
    <w:p w14:paraId="0988E7F2" w14:textId="77777777" w:rsidR="00BE322E" w:rsidRDefault="00000000">
      <w:pPr>
        <w:pStyle w:val="FirstParagraph"/>
      </w:pPr>
      <w:r>
        <w:t>GWSC will prioritise definitions that capture a middle range of spatial extent, avoiding those that flag too much area (risking “crying wolf”) or too little (missing impacts communities actually experience).</w:t>
      </w:r>
    </w:p>
    <w:p w14:paraId="6436E16A" w14:textId="77777777" w:rsidR="00BE322E" w:rsidRDefault="00000000">
      <w:pPr>
        <w:pStyle w:val="Heading3"/>
      </w:pPr>
      <w:bookmarkStart w:id="18" w:name="Xe8844c245fc1e165ae9fb9219c75b06c8efd1e9"/>
      <w:bookmarkStart w:id="19" w:name="_Toc228537651"/>
      <w:bookmarkEnd w:id="16"/>
      <w:r>
        <w:t>2.3.2: Analysis 2: Do definitions agree on how drought has changed over time?</w:t>
      </w:r>
      <w:bookmarkEnd w:id="19"/>
    </w:p>
    <w:p w14:paraId="287289AF" w14:textId="77777777" w:rsidR="00BE322E" w:rsidRDefault="00000000">
      <w:pPr>
        <w:pStyle w:val="FirstParagraph"/>
      </w:pPr>
      <w:r>
        <w:t>This analysis asks whether all configurations tell the same story about how drought characteristics shifted between the reference period (1970–1999) and the comparison period (2000–2020).</w:t>
      </w:r>
    </w:p>
    <w:p w14:paraId="4D18C0CF" w14:textId="77777777" w:rsidR="00BE322E" w:rsidRDefault="00000000">
      <w:pPr>
        <w:pStyle w:val="BodyText"/>
      </w:pPr>
      <w:r>
        <w:rPr>
          <w:b/>
          <w:bCs/>
        </w:rPr>
        <w:t>Step 1: Calculate percentage change between periods</w:t>
      </w:r>
    </w:p>
    <w:p w14:paraId="49A9B4EB" w14:textId="77777777" w:rsidR="00BE322E" w:rsidRDefault="00000000">
      <w:pPr>
        <w:pStyle w:val="BodyText"/>
      </w:pPr>
      <w:r>
        <w:t>For each configuration and each characteristic, the period average is calculated for both the reference and comparison periods. Percentage change is then calculated as:</w:t>
      </w:r>
    </w:p>
    <w:p w14:paraId="0E8E6E8B" w14:textId="77777777" w:rsidR="00BE322E" w:rsidRDefault="00000000">
      <w:pPr>
        <w:pStyle w:val="BodyText"/>
      </w:pPr>
      <m:oMathPara>
        <m:oMathParaPr>
          <m:jc m:val="center"/>
        </m:oMathParaPr>
        <m:oMath>
          <m:r>
            <m:rPr>
              <m:sty m:val="p"/>
            </m:rPr>
            <w:rPr>
              <w:rFonts w:ascii="Cambria Math" w:hAnsi="Cambria Math"/>
            </w:rPr>
            <m:t>Δ</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nor/>
                    </m:rPr>
                    <m:t>comparison</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reference</m:t>
                  </m:r>
                </m:sub>
              </m:sSub>
            </m:num>
            <m:den>
              <m:sSub>
                <m:sSubPr>
                  <m:ctrlPr>
                    <w:rPr>
                      <w:rFonts w:ascii="Cambria Math" w:hAnsi="Cambria Math"/>
                    </w:rPr>
                  </m:ctrlPr>
                </m:sSubPr>
                <m:e>
                  <m:r>
                    <w:rPr>
                      <w:rFonts w:ascii="Cambria Math" w:hAnsi="Cambria Math"/>
                    </w:rPr>
                    <m:t>X</m:t>
                  </m:r>
                </m:e>
                <m:sub>
                  <m:r>
                    <m:rPr>
                      <m:nor/>
                    </m:rPr>
                    <m:t>reference</m:t>
                  </m:r>
                </m:sub>
              </m:sSub>
            </m:den>
          </m:f>
          <m:r>
            <m:rPr>
              <m:sty m:val="p"/>
            </m:rPr>
            <w:rPr>
              <w:rFonts w:ascii="Cambria Math" w:hAnsi="Cambria Math"/>
            </w:rPr>
            <m:t>×</m:t>
          </m:r>
          <m:r>
            <w:rPr>
              <w:rFonts w:ascii="Cambria Math" w:hAnsi="Cambria Math"/>
            </w:rPr>
            <m:t>100</m:t>
          </m:r>
        </m:oMath>
      </m:oMathPara>
    </w:p>
    <w:p w14:paraId="093395CD" w14:textId="77777777" w:rsidR="00BE322E" w:rsidRDefault="00000000">
      <w:pPr>
        <w:pStyle w:val="FirstParagraph"/>
      </w:pPr>
      <w:r>
        <w:t xml:space="preserve">where </w:t>
      </w:r>
      <m:oMath>
        <m:r>
          <w:rPr>
            <w:rFonts w:ascii="Cambria Math" w:hAnsi="Cambria Math"/>
          </w:rPr>
          <m:t>X</m:t>
        </m:r>
      </m:oMath>
      <w:r>
        <w:t xml:space="preserve"> represents any of the five characteristics. This gives a plain-language number useful for communicating results to the story team. For example: </w:t>
      </w:r>
      <w:r>
        <w:rPr>
          <w:i/>
          <w:iCs/>
        </w:rPr>
        <w:t>“drought frequency increased by 20% between periods under configuration A.”</w:t>
      </w:r>
      <w:r>
        <w:t xml:space="preserve"> It is a descriptive summary, not a statistical test.</w:t>
      </w:r>
    </w:p>
    <w:p w14:paraId="1B06A201" w14:textId="77777777" w:rsidR="00BE322E" w:rsidRDefault="00000000">
      <w:pPr>
        <w:pStyle w:val="BodyText"/>
      </w:pPr>
      <w:r>
        <w:t>Two configurations can produce identical percentage change values while sitting in different equivalence groups from Analysis 1. Configuration A (reference mean frequency 1.0, comparison mean 1.5) and configuration B (reference mean 2.0, comparison mean 3.0) both show a 50% increase. Their absolute levels differ, and Analysis 1 flags that. But they agree on the direction and scale of change. When percentage change is consistent across configurations with different baselines, the observed climate shift is likely real rather than a product of which definition was chosen.</w:t>
      </w:r>
    </w:p>
    <w:p w14:paraId="6881D39B" w14:textId="77777777" w:rsidR="00BE322E" w:rsidRDefault="00000000">
      <w:pPr>
        <w:pStyle w:val="BodyText"/>
      </w:pPr>
      <w:r>
        <w:rPr>
          <w:b/>
          <w:bCs/>
        </w:rPr>
        <w:t>Step 2: Test whether definitions agree on the direction and magnitude of change</w:t>
      </w:r>
    </w:p>
    <w:p w14:paraId="579FD9F1" w14:textId="77777777" w:rsidR="00BE322E" w:rsidRDefault="00000000">
      <w:pPr>
        <w:pStyle w:val="BodyText"/>
      </w:pPr>
      <w:r>
        <w:t>The Friedman test is run a second time, now on the 21 annual values from the comparison period (2000–2020).</w:t>
      </w:r>
      <w:r>
        <w:rPr>
          <w:rStyle w:val="FootnoteReference"/>
        </w:rPr>
        <w:footnoteReference w:id="2"/>
      </w:r>
      <w:r>
        <w:t xml:space="preserve"> For each year, configurations are ranked by each drought </w:t>
      </w:r>
      <w:r>
        <w:lastRenderedPageBreak/>
        <w:t>characteristic from lowest to highest, producing a ranking table with 21 rows (one per year) and one column per configuration. Friedman asks whether any configuration consistently ranks higher or lower across those 21 years. This is a statistically valid test: 21 annual observations provide sufficient data points for the Friedman test to detect systematic differences between configurations.</w:t>
      </w:r>
    </w:p>
    <w:p w14:paraId="2A78DD53" w14:textId="77777777" w:rsidR="00BE322E" w:rsidRDefault="00000000">
      <w:pPr>
        <w:pStyle w:val="BodyText"/>
      </w:pPr>
      <w:r>
        <w:t>The cross-period comparison (checking whether rank order shifted between the reference and comparison periods) is a descriptive step, not a statistical test. Each Friedman runs within its own period. What comes out of each is one average rank per configuration. Comparing those two average ranks tells us whether the ordering changed, but with only two data points per configuration (one average rank per period), no formal test is applied. The interpretation is: did configuration A, which ranked first in the reference period, still rank first in the comparison period?</w:t>
      </w:r>
    </w:p>
    <w:p w14:paraId="79CF8CC5" w14:textId="77777777" w:rsidR="00BE322E" w:rsidRDefault="00000000">
      <w:pPr>
        <w:pStyle w:val="BodyText"/>
      </w:pPr>
      <w:r>
        <w:t>If a configuration holds its rank across both periods, it is detecting drought consistently regardless of the climate context. If its rank shifts, it is responding differently to the more recent climate conditions, picking up relatively more or less drought than before compared to other configurations. A definition whose relative behaviour changes between periods is harder to interpret and less stable as an operational tool.</w:t>
      </w:r>
    </w:p>
    <w:p w14:paraId="2A5856AE" w14:textId="77777777" w:rsidR="00BE322E" w:rsidRDefault="00000000">
      <w:pPr>
        <w:pStyle w:val="BodyText"/>
      </w:pPr>
      <w:r>
        <w:t>The % change from Step 1 tells GWSC how much drought changed in plain numbers. Step 2 tells us whether all definitions agree on that change, or whether the answer shifts depending on which definition was chosen.</w:t>
      </w:r>
    </w:p>
    <w:p w14:paraId="1A022775" w14:textId="77777777" w:rsidR="00BE322E" w:rsidRDefault="00000000">
      <w:pPr>
        <w:pStyle w:val="BodyText"/>
      </w:pPr>
      <w:r>
        <w:rPr>
          <w:b/>
          <w:bCs/>
        </w:rPr>
        <w:t>Step 3: Interpret results and select a recommended definition</w:t>
      </w:r>
    </w:p>
    <w:p w14:paraId="5FB0699A" w14:textId="77777777" w:rsidR="00BE322E" w:rsidRDefault="00000000">
      <w:pPr>
        <w:pStyle w:val="BodyText"/>
      </w:pPr>
      <w:r>
        <w:t>By this point we know whether configurations produce statistically different drought characteristics within the reference period, which pairs are interchangeable and which are not, whether those differences show up spatially, and whether all definitions agree on how drought has changed over time. Together these form the basis of the project team discussion on which definition to carry forward. Where configurations are broadly equivalent the choice is largely operational. Where they diverge in ways that matter spatially or across time, that divergence is the primary decision point.</w:t>
      </w:r>
    </w:p>
    <w:p w14:paraId="0DD01855" w14:textId="77777777" w:rsidR="00BE322E" w:rsidRDefault="00000000">
      <w:pPr>
        <w:pStyle w:val="BodyText"/>
      </w:pPr>
      <w:r>
        <w:rPr>
          <w:b/>
          <w:bCs/>
        </w:rPr>
        <w:t>Criteria for selecting a drought definition for GWSC brief usage</w:t>
      </w:r>
    </w:p>
    <w:p w14:paraId="03423120" w14:textId="77777777" w:rsidR="00BE322E" w:rsidRDefault="00000000">
      <w:pPr>
        <w:pStyle w:val="BodyText"/>
      </w:pPr>
      <w:r>
        <w:t>Here we aim to choose a drought definition for use in GWSC’s brief production. We outline three key metrics on which we evaluate the definitions.</w:t>
      </w:r>
    </w:p>
    <w:p w14:paraId="1D634D9A" w14:textId="77777777" w:rsidR="00BE322E" w:rsidRDefault="00000000">
      <w:pPr>
        <w:numPr>
          <w:ilvl w:val="0"/>
          <w:numId w:val="15"/>
        </w:numPr>
      </w:pPr>
      <w:r>
        <w:rPr>
          <w:u w:val="single"/>
        </w:rPr>
        <w:t>The drought definition should be easy to understand.</w:t>
      </w:r>
      <w:r>
        <w:t xml:space="preserve"> Drought indices combine multiple variables into 1 number to represent drought. This method is difficult to interpret once data is combined, and translating what an index means to decision-</w:t>
      </w:r>
      <w:r>
        <w:lastRenderedPageBreak/>
        <w:t>makers remains challenging. We choose to use methods to analyze data and drought characteristics that prioritize simplicity over precise measurements.</w:t>
      </w:r>
    </w:p>
    <w:p w14:paraId="05A4D089" w14:textId="77777777" w:rsidR="00BE322E" w:rsidRDefault="00000000">
      <w:pPr>
        <w:numPr>
          <w:ilvl w:val="1"/>
          <w:numId w:val="16"/>
        </w:numPr>
      </w:pPr>
      <w:r>
        <w:t>Prioritization of different definition inputs:</w:t>
      </w:r>
    </w:p>
    <w:p w14:paraId="1EE0DC1B" w14:textId="77777777" w:rsidR="00BE322E" w:rsidRDefault="00000000">
      <w:pPr>
        <w:pStyle w:val="Compact"/>
        <w:numPr>
          <w:ilvl w:val="2"/>
          <w:numId w:val="17"/>
        </w:numPr>
      </w:pPr>
      <w:r>
        <w:t>SPI over SPEI: Precipitation is easier to understand than precipitation and evapotranspiration.</w:t>
      </w:r>
    </w:p>
    <w:p w14:paraId="3368C476" w14:textId="77777777" w:rsidR="00BE322E" w:rsidRDefault="00000000">
      <w:pPr>
        <w:pStyle w:val="Compact"/>
        <w:numPr>
          <w:ilvl w:val="2"/>
          <w:numId w:val="17"/>
        </w:numPr>
      </w:pPr>
      <w:r>
        <w:t>SPI1 over longer-term SPIs: Aggregating to a monthly timestep is easier to understand than aggregating to multiple months.</w:t>
      </w:r>
    </w:p>
    <w:p w14:paraId="5545B5BD" w14:textId="77777777" w:rsidR="00BE322E" w:rsidRDefault="00000000">
      <w:pPr>
        <w:numPr>
          <w:ilvl w:val="0"/>
          <w:numId w:val="15"/>
        </w:numPr>
      </w:pPr>
      <w:r>
        <w:rPr>
          <w:u w:val="single"/>
        </w:rPr>
        <w:t>The data used in the drought definition should be easy to get and process in GWSC’s current workflow.</w:t>
      </w:r>
      <w:r>
        <w:t xml:space="preserve"> Definitions that use many variables require a larger lift in ingesting.</w:t>
      </w:r>
    </w:p>
    <w:p w14:paraId="6E59E973" w14:textId="77777777" w:rsidR="00BE322E" w:rsidRDefault="00000000">
      <w:pPr>
        <w:numPr>
          <w:ilvl w:val="1"/>
          <w:numId w:val="18"/>
        </w:numPr>
      </w:pPr>
      <w:r>
        <w:t>Prioritization of different definition inputs:</w:t>
      </w:r>
    </w:p>
    <w:p w14:paraId="0A5DE029" w14:textId="77777777" w:rsidR="00BE322E" w:rsidRDefault="00000000">
      <w:pPr>
        <w:pStyle w:val="Compact"/>
        <w:numPr>
          <w:ilvl w:val="2"/>
          <w:numId w:val="19"/>
        </w:numPr>
      </w:pPr>
      <w:r>
        <w:t>Precipitation: Using precipitation from ERA5 is already used in our workflow.</w:t>
      </w:r>
    </w:p>
    <w:p w14:paraId="4E6D3047" w14:textId="77777777" w:rsidR="00BE322E" w:rsidRDefault="00000000">
      <w:pPr>
        <w:pStyle w:val="Compact"/>
        <w:numPr>
          <w:ilvl w:val="2"/>
          <w:numId w:val="19"/>
        </w:numPr>
      </w:pPr>
      <w:r>
        <w:t>SPEI using Thornthwaite model: uses temperature, longitude, latitude to calculate PET. This is an additional step over SPI. GWSC currently uses temperature for other metrics.</w:t>
      </w:r>
    </w:p>
    <w:p w14:paraId="4DE1F426" w14:textId="77777777" w:rsidR="00BE322E" w:rsidRDefault="00000000">
      <w:pPr>
        <w:pStyle w:val="Compact"/>
        <w:numPr>
          <w:ilvl w:val="2"/>
          <w:numId w:val="19"/>
        </w:numPr>
      </w:pPr>
      <w:r>
        <w:t>SPEI using Penman-Monteith FAO-56 model: uses a pre-calculated PET dataset derived using the same technique from the ERA5-land dataset. When projecting, Penman-Monteith FAO-56 uses many variables that GWSC currently does not use for other metrics.</w:t>
      </w:r>
    </w:p>
    <w:p w14:paraId="70604645" w14:textId="77777777" w:rsidR="00BE322E" w:rsidRDefault="00000000">
      <w:pPr>
        <w:numPr>
          <w:ilvl w:val="0"/>
          <w:numId w:val="15"/>
        </w:numPr>
      </w:pPr>
      <w:r>
        <w:rPr>
          <w:u w:val="single"/>
        </w:rPr>
        <w:t>The drought definition should prioritize “middle of the pack” definitions rather than tails.</w:t>
      </w:r>
      <w:r>
        <w:t xml:space="preserve"> Definitions that capture too many droughts cry wolf in real world use, and definitions that only capture the most extreme cases miss droughts that water users experience. The definitions that produce “middle of the pack” characteristics are likely related to the chosen threshold. Definitions that use a threshold of 0 will capture drought more often than a definition that uses -1.5. A definition that uses a threshold of -1.5 will capture the most extreme drought events and will likely have short durations. Therefore, definitions that use a threshold of -0.25, -0.5 or -1.0 may be most appropriate to capture a wide range of drought events that show different characteristics. Being able to report numbers that are perceived as realistic may feel more trustworthy to decision-makers.</w:t>
      </w:r>
    </w:p>
    <w:p w14:paraId="3874B78F" w14:textId="77777777" w:rsidR="00BE322E" w:rsidRDefault="00000000">
      <w:pPr>
        <w:numPr>
          <w:ilvl w:val="1"/>
          <w:numId w:val="20"/>
        </w:numPr>
      </w:pPr>
      <w:r>
        <w:t>Middle of the pack prioritization order:</w:t>
      </w:r>
    </w:p>
    <w:p w14:paraId="70B2B167" w14:textId="77777777" w:rsidR="00BE322E" w:rsidRDefault="00000000">
      <w:pPr>
        <w:pStyle w:val="Compact"/>
        <w:numPr>
          <w:ilvl w:val="2"/>
          <w:numId w:val="21"/>
        </w:numPr>
      </w:pPr>
      <w:r>
        <w:t>Frequency: Reporting the tails of frequency can have major implications for policy decisions. Planning for 25 droughts over 30 years is different than planning for 5 droughts in the same time period.</w:t>
      </w:r>
    </w:p>
    <w:p w14:paraId="124CAF10" w14:textId="77777777" w:rsidR="00BE322E" w:rsidRDefault="00000000">
      <w:pPr>
        <w:pStyle w:val="Compact"/>
        <w:numPr>
          <w:ilvl w:val="2"/>
          <w:numId w:val="21"/>
        </w:numPr>
      </w:pPr>
      <w:r>
        <w:t xml:space="preserve">Duration: For now, definitions that characterize duration in the middle should be prioritized. It is worth a conversation of whether a definition is capturing longer duration but low intensity drought events. Lower </w:t>
      </w:r>
      <w:r>
        <w:lastRenderedPageBreak/>
        <w:t>intensity drought events will be influenced by the threshold value, which influence the duration.</w:t>
      </w:r>
    </w:p>
    <w:p w14:paraId="22E4A8FE" w14:textId="77777777" w:rsidR="00BE322E" w:rsidRDefault="00000000">
      <w:pPr>
        <w:pStyle w:val="Compact"/>
        <w:numPr>
          <w:ilvl w:val="2"/>
          <w:numId w:val="21"/>
        </w:numPr>
      </w:pPr>
      <w:r>
        <w:t>Spatial characteristics: Reporting the tails of frequency can have implications for policy decisions. Planning for one area to be consistently hit with drought is different than consistent drought across a country.</w:t>
      </w:r>
    </w:p>
    <w:p w14:paraId="3933EA3F" w14:textId="77777777" w:rsidR="00BE322E" w:rsidRDefault="00000000">
      <w:pPr>
        <w:pStyle w:val="Compact"/>
        <w:numPr>
          <w:ilvl w:val="2"/>
          <w:numId w:val="21"/>
        </w:numPr>
      </w:pPr>
      <w:r>
        <w:t>Cumulative intensity: While cumulative intensity tells a compelling story, cumulative intensity of SPI is more difficult to explain. Story would have to report this in percent change rather than a number.</w:t>
      </w:r>
    </w:p>
    <w:p w14:paraId="17AE41CA" w14:textId="77777777" w:rsidR="00BE322E" w:rsidRDefault="00000000">
      <w:pPr>
        <w:pStyle w:val="Compact"/>
        <w:numPr>
          <w:ilvl w:val="2"/>
          <w:numId w:val="21"/>
        </w:numPr>
      </w:pPr>
      <w:r>
        <w:t>Peak intensity: Peak intensity should be less prioritized. When thinking about impacts, knowing the value of the worst month, and how that is changing, doesn’t mean that impacts will be felt less or more.</w:t>
      </w:r>
    </w:p>
    <w:p w14:paraId="131EA020" w14:textId="77777777" w:rsidR="00BE322E" w:rsidRDefault="00000000">
      <w:pPr>
        <w:pStyle w:val="FirstParagraph"/>
      </w:pPr>
      <w:r>
        <w:t>When developing the different definitions, the following criteria were taken into account. Each definition is able to be used for these priorities and therefore, are not considered in selecting a definition.</w:t>
      </w:r>
    </w:p>
    <w:p w14:paraId="18F1B8E1" w14:textId="77777777" w:rsidR="00BE322E" w:rsidRDefault="00000000">
      <w:pPr>
        <w:pStyle w:val="Compact"/>
        <w:numPr>
          <w:ilvl w:val="0"/>
          <w:numId w:val="22"/>
        </w:numPr>
      </w:pPr>
      <w:r>
        <w:rPr>
          <w:u w:val="single"/>
        </w:rPr>
        <w:t>The drought definition should be applicable around the world, at a national scale.</w:t>
      </w:r>
      <w:r>
        <w:t xml:space="preserve"> Sensitive to context</w:t>
      </w:r>
    </w:p>
    <w:p w14:paraId="0C4E4DA2" w14:textId="77777777" w:rsidR="00BE322E" w:rsidRDefault="00000000">
      <w:pPr>
        <w:pStyle w:val="Compact"/>
        <w:numPr>
          <w:ilvl w:val="0"/>
          <w:numId w:val="22"/>
        </w:numPr>
      </w:pPr>
      <w:r>
        <w:rPr>
          <w:u w:val="single"/>
        </w:rPr>
        <w:t>The drought definition should be able to be used on a seasonal time scale.</w:t>
      </w:r>
      <w:r>
        <w:t xml:space="preserve"> To answer questions for brief production, the definition needs to be able to be understood and applied to various seasons. This can help narrow down changes to a growing season.</w:t>
      </w:r>
    </w:p>
    <w:p w14:paraId="3304F4AD" w14:textId="77777777" w:rsidR="00BE322E" w:rsidRDefault="00000000">
      <w:pPr>
        <w:pStyle w:val="Compact"/>
        <w:numPr>
          <w:ilvl w:val="0"/>
          <w:numId w:val="22"/>
        </w:numPr>
      </w:pPr>
      <w:r>
        <w:rPr>
          <w:u w:val="single"/>
        </w:rPr>
        <w:t>The drought definition should be able to be used at different spatial scales.</w:t>
      </w:r>
    </w:p>
    <w:p w14:paraId="602B6CDC" w14:textId="77777777" w:rsidR="00BE322E" w:rsidRDefault="00000000">
      <w:pPr>
        <w:pStyle w:val="Heading2"/>
      </w:pPr>
      <w:bookmarkStart w:id="20" w:name="X7a201a4914f88f503c007a16102b23e89248757"/>
      <w:bookmarkStart w:id="21" w:name="_Toc228537652"/>
      <w:bookmarkEnd w:id="14"/>
      <w:bookmarkEnd w:id="18"/>
      <w:r>
        <w:t>2.4 Comparing SPI/SPEI drought characteristics with GWSC’s existing drought metrics</w:t>
      </w:r>
      <w:bookmarkEnd w:id="21"/>
    </w:p>
    <w:p w14:paraId="7CFC0FDB" w14:textId="77777777" w:rsidR="00BE322E" w:rsidRDefault="00000000">
      <w:pPr>
        <w:pStyle w:val="FirstParagraph"/>
      </w:pPr>
      <w:r>
        <w:t>GWSC currently uses two precipitation-based drought metrics: consecutive dry days (CDD) and consecutive dry years (CDY). Both measure the length of dry spells without reference to local climatology. SPI and SPEI work differently. They measure how unusual a period is relative to historical norms at each pixel, not just whether it was dry. Where the two approaches agree, dry spells are both prolonged and climatologically unusual. Where they diverge, it usually tells you something about the local climate.</w:t>
      </w:r>
      <w:r>
        <w:rPr>
          <w:rStyle w:val="FootnoteReference"/>
        </w:rPr>
        <w:footnoteReference w:id="3"/>
      </w:r>
    </w:p>
    <w:p w14:paraId="6CF93FE3" w14:textId="77777777" w:rsidR="00BE322E" w:rsidRDefault="00000000">
      <w:pPr>
        <w:pStyle w:val="BodyText"/>
      </w:pPr>
      <w:r>
        <w:lastRenderedPageBreak/>
        <w:t>Of the five SPI/SPEI drought characteristics, only one maps directly onto GWSC’s existing CDD output. The other four require aggregations GWSC does not currently produce. Adding those would change the pipeline, and the comparison would no longer be against the metric GWSC actually reports. This section covers the one direct comparison and notes what it would take to extend it.</w:t>
      </w:r>
    </w:p>
    <w:p w14:paraId="3114E712" w14:textId="77777777" w:rsidR="00BE322E" w:rsidRDefault="00000000">
      <w:pPr>
        <w:pStyle w:val="BodyText"/>
      </w:pPr>
      <w:r>
        <w:rPr>
          <w:i/>
          <w:iCs/>
        </w:rPr>
        <w:t>Frequency.</w:t>
      </w:r>
      <w:r>
        <w:t xml:space="preserve"> The CDD pipeline already produces annual event count per pixel: the number of dry streaks meeting the minimum run-length threshold in a given year. That is what GWSC currently uses, and it maps to SPI/SPEI drought frequency. Spearman rank correlation across pixels tests whether the two approaches agree on which locations experience dry spells most often. The comparison runs at two or three threshold values to check whether the choice of cutoff changes the conclusions.</w:t>
      </w:r>
    </w:p>
    <w:p w14:paraId="09F15DE8" w14:textId="77777777" w:rsidR="00BE322E" w:rsidRDefault="00000000">
      <w:pPr>
        <w:pStyle w:val="BodyText"/>
      </w:pPr>
      <w:r>
        <w:t>The table below summarises which comparisons are possible against GWSC’s existing outputs.</w:t>
      </w:r>
    </w:p>
    <w:tbl>
      <w:tblPr>
        <w:tblStyle w:val="Table"/>
        <w:tblW w:w="5000" w:type="pct"/>
        <w:tblLayout w:type="fixed"/>
        <w:tblLook w:val="0020" w:firstRow="1" w:lastRow="0" w:firstColumn="0" w:lastColumn="0" w:noHBand="0" w:noVBand="0"/>
      </w:tblPr>
      <w:tblGrid>
        <w:gridCol w:w="2394"/>
        <w:gridCol w:w="2394"/>
        <w:gridCol w:w="2394"/>
        <w:gridCol w:w="2394"/>
      </w:tblGrid>
      <w:tr w:rsidR="00BE322E" w14:paraId="02AFD99F" w14:textId="77777777" w:rsidTr="00BE322E">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AC41E2" w14:textId="77777777" w:rsidR="00BE322E" w:rsidRDefault="00000000">
            <w:pPr>
              <w:pStyle w:val="Compact"/>
            </w:pPr>
            <w:r>
              <w:t>Characteristic</w:t>
            </w:r>
          </w:p>
        </w:tc>
        <w:tc>
          <w:tcPr>
            <w:tcW w:w="1980" w:type="dxa"/>
          </w:tcPr>
          <w:p w14:paraId="6A684235" w14:textId="77777777" w:rsidR="00BE322E" w:rsidRDefault="00000000">
            <w:pPr>
              <w:pStyle w:val="Compact"/>
            </w:pPr>
            <w:r>
              <w:t>CDD analogue</w:t>
            </w:r>
          </w:p>
        </w:tc>
        <w:tc>
          <w:tcPr>
            <w:tcW w:w="1980" w:type="dxa"/>
          </w:tcPr>
          <w:p w14:paraId="3CC0D38E" w14:textId="77777777" w:rsidR="00BE322E" w:rsidRDefault="00000000">
            <w:pPr>
              <w:pStyle w:val="Compact"/>
            </w:pPr>
            <w:r>
              <w:t>Direct comparison</w:t>
            </w:r>
          </w:p>
        </w:tc>
        <w:tc>
          <w:tcPr>
            <w:tcW w:w="1980" w:type="dxa"/>
          </w:tcPr>
          <w:p w14:paraId="4C80C26E" w14:textId="77777777" w:rsidR="00BE322E" w:rsidRDefault="00000000">
            <w:pPr>
              <w:pStyle w:val="Compact"/>
            </w:pPr>
            <w:r>
              <w:t>Notes</w:t>
            </w:r>
          </w:p>
        </w:tc>
      </w:tr>
      <w:tr w:rsidR="00BE322E" w14:paraId="0BD51AF8" w14:textId="77777777">
        <w:tc>
          <w:tcPr>
            <w:tcW w:w="1980" w:type="dxa"/>
          </w:tcPr>
          <w:p w14:paraId="2F3C4C34" w14:textId="77777777" w:rsidR="00BE322E" w:rsidRDefault="00000000">
            <w:pPr>
              <w:pStyle w:val="Compact"/>
            </w:pPr>
            <w:r>
              <w:t>Frequency</w:t>
            </w:r>
          </w:p>
        </w:tc>
        <w:tc>
          <w:tcPr>
            <w:tcW w:w="1980" w:type="dxa"/>
          </w:tcPr>
          <w:p w14:paraId="37443D83" w14:textId="77777777" w:rsidR="00BE322E" w:rsidRDefault="00000000">
            <w:pPr>
              <w:pStyle w:val="Compact"/>
            </w:pPr>
            <w:r>
              <w:t>Annual CDD event count per pixel</w:t>
            </w:r>
          </w:p>
        </w:tc>
        <w:tc>
          <w:tcPr>
            <w:tcW w:w="1980" w:type="dxa"/>
          </w:tcPr>
          <w:p w14:paraId="4FF8942B" w14:textId="77777777" w:rsidR="00BE322E" w:rsidRDefault="00000000">
            <w:pPr>
              <w:pStyle w:val="Compact"/>
            </w:pPr>
            <w:r>
              <w:t>Yes</w:t>
            </w:r>
          </w:p>
        </w:tc>
        <w:tc>
          <w:tcPr>
            <w:tcW w:w="1980" w:type="dxa"/>
          </w:tcPr>
          <w:p w14:paraId="0E591DB3" w14:textId="77777777" w:rsidR="00BE322E" w:rsidRDefault="00000000">
            <w:pPr>
              <w:pStyle w:val="Compact"/>
            </w:pPr>
            <w:r>
              <w:t>Threshold-sensitive; test at 2–3 values</w:t>
            </w:r>
          </w:p>
        </w:tc>
      </w:tr>
      <w:tr w:rsidR="00BE322E" w14:paraId="58CCE7FC" w14:textId="77777777">
        <w:tc>
          <w:tcPr>
            <w:tcW w:w="1980" w:type="dxa"/>
          </w:tcPr>
          <w:p w14:paraId="097865C0" w14:textId="77777777" w:rsidR="00BE322E" w:rsidRDefault="00000000">
            <w:pPr>
              <w:pStyle w:val="Compact"/>
            </w:pPr>
            <w:r>
              <w:t>Duration</w:t>
            </w:r>
          </w:p>
        </w:tc>
        <w:tc>
          <w:tcPr>
            <w:tcW w:w="1980" w:type="dxa"/>
          </w:tcPr>
          <w:p w14:paraId="6AE43F6E" w14:textId="77777777" w:rsidR="00BE322E" w:rsidRDefault="00000000">
            <w:pPr>
              <w:pStyle w:val="Compact"/>
            </w:pPr>
            <w:r>
              <w:t>Mean streak length (days)</w:t>
            </w:r>
          </w:p>
        </w:tc>
        <w:tc>
          <w:tcPr>
            <w:tcW w:w="1980" w:type="dxa"/>
          </w:tcPr>
          <w:p w14:paraId="51624024" w14:textId="77777777" w:rsidR="00BE322E" w:rsidRDefault="00000000">
            <w:pPr>
              <w:pStyle w:val="Compact"/>
            </w:pPr>
            <w:r>
              <w:t>No</w:t>
            </w:r>
          </w:p>
        </w:tc>
        <w:tc>
          <w:tcPr>
            <w:tcW w:w="1980" w:type="dxa"/>
          </w:tcPr>
          <w:p w14:paraId="4143958C" w14:textId="77777777" w:rsidR="00BE322E" w:rsidRDefault="00000000">
            <w:pPr>
              <w:pStyle w:val="Compact"/>
            </w:pPr>
            <w:r>
              <w:t>See note below</w:t>
            </w:r>
          </w:p>
        </w:tc>
      </w:tr>
      <w:tr w:rsidR="00BE322E" w14:paraId="491B0BD7" w14:textId="77777777">
        <w:tc>
          <w:tcPr>
            <w:tcW w:w="1980" w:type="dxa"/>
          </w:tcPr>
          <w:p w14:paraId="47EC9D5E" w14:textId="77777777" w:rsidR="00BE322E" w:rsidRDefault="00000000">
            <w:pPr>
              <w:pStyle w:val="Compact"/>
            </w:pPr>
            <w:r>
              <w:t>Severity</w:t>
            </w:r>
          </w:p>
        </w:tc>
        <w:tc>
          <w:tcPr>
            <w:tcW w:w="1980" w:type="dxa"/>
          </w:tcPr>
          <w:p w14:paraId="5B5DEB6D" w14:textId="77777777" w:rsidR="00BE322E" w:rsidRDefault="00000000">
            <w:pPr>
              <w:pStyle w:val="Compact"/>
            </w:pPr>
            <w:r>
              <w:t>None</w:t>
            </w:r>
          </w:p>
        </w:tc>
        <w:tc>
          <w:tcPr>
            <w:tcW w:w="1980" w:type="dxa"/>
          </w:tcPr>
          <w:p w14:paraId="3D1D8AFE" w14:textId="77777777" w:rsidR="00BE322E" w:rsidRDefault="00000000">
            <w:pPr>
              <w:pStyle w:val="Compact"/>
            </w:pPr>
            <w:r>
              <w:t>No</w:t>
            </w:r>
          </w:p>
        </w:tc>
        <w:tc>
          <w:tcPr>
            <w:tcW w:w="1980" w:type="dxa"/>
          </w:tcPr>
          <w:p w14:paraId="3169F64F" w14:textId="77777777" w:rsidR="00BE322E" w:rsidRDefault="00000000">
            <w:pPr>
              <w:pStyle w:val="Compact"/>
            </w:pPr>
            <w:r>
              <w:t>CDD has no severity dimension</w:t>
            </w:r>
          </w:p>
        </w:tc>
      </w:tr>
      <w:tr w:rsidR="00BE322E" w14:paraId="27805A22" w14:textId="77777777">
        <w:tc>
          <w:tcPr>
            <w:tcW w:w="1980" w:type="dxa"/>
          </w:tcPr>
          <w:p w14:paraId="2DA21A76" w14:textId="77777777" w:rsidR="00BE322E" w:rsidRDefault="00000000">
            <w:pPr>
              <w:pStyle w:val="Compact"/>
            </w:pPr>
            <w:r>
              <w:t>CV</w:t>
            </w:r>
          </w:p>
        </w:tc>
        <w:tc>
          <w:tcPr>
            <w:tcW w:w="1980" w:type="dxa"/>
          </w:tcPr>
          <w:p w14:paraId="3EDDF529" w14:textId="77777777" w:rsidR="00BE322E" w:rsidRDefault="00000000">
            <w:pPr>
              <w:pStyle w:val="Compact"/>
            </w:pPr>
            <w:r>
              <w:t>CV of CDD event frequency across pixels</w:t>
            </w:r>
          </w:p>
        </w:tc>
        <w:tc>
          <w:tcPr>
            <w:tcW w:w="1980" w:type="dxa"/>
          </w:tcPr>
          <w:p w14:paraId="64130CFE" w14:textId="77777777" w:rsidR="00BE322E" w:rsidRDefault="00000000">
            <w:pPr>
              <w:pStyle w:val="Compact"/>
            </w:pPr>
            <w:r>
              <w:t>No</w:t>
            </w:r>
          </w:p>
        </w:tc>
        <w:tc>
          <w:tcPr>
            <w:tcW w:w="1980" w:type="dxa"/>
          </w:tcPr>
          <w:p w14:paraId="49E66A14" w14:textId="77777777" w:rsidR="00BE322E" w:rsidRDefault="00000000">
            <w:pPr>
              <w:pStyle w:val="Compact"/>
            </w:pPr>
            <w:r>
              <w:t>See note below</w:t>
            </w:r>
          </w:p>
        </w:tc>
      </w:tr>
      <w:tr w:rsidR="00BE322E" w14:paraId="4FB2D78A" w14:textId="77777777">
        <w:tc>
          <w:tcPr>
            <w:tcW w:w="1980" w:type="dxa"/>
          </w:tcPr>
          <w:p w14:paraId="020E8E2A" w14:textId="77777777" w:rsidR="00BE322E" w:rsidRDefault="00000000">
            <w:pPr>
              <w:pStyle w:val="Compact"/>
            </w:pPr>
            <w:r>
              <w:t>% pixels affected</w:t>
            </w:r>
          </w:p>
        </w:tc>
        <w:tc>
          <w:tcPr>
            <w:tcW w:w="1980" w:type="dxa"/>
          </w:tcPr>
          <w:p w14:paraId="0370A380" w14:textId="77777777" w:rsidR="00BE322E" w:rsidRDefault="00000000">
            <w:pPr>
              <w:pStyle w:val="Compact"/>
            </w:pPr>
            <w:r>
              <w:t>% pixels with at least one qualifying event per year</w:t>
            </w:r>
          </w:p>
        </w:tc>
        <w:tc>
          <w:tcPr>
            <w:tcW w:w="1980" w:type="dxa"/>
          </w:tcPr>
          <w:p w14:paraId="133D087F" w14:textId="77777777" w:rsidR="00BE322E" w:rsidRDefault="00000000">
            <w:pPr>
              <w:pStyle w:val="Compact"/>
            </w:pPr>
            <w:r>
              <w:t>No</w:t>
            </w:r>
          </w:p>
        </w:tc>
        <w:tc>
          <w:tcPr>
            <w:tcW w:w="1980" w:type="dxa"/>
          </w:tcPr>
          <w:p w14:paraId="277BB3F0" w14:textId="77777777" w:rsidR="00BE322E" w:rsidRDefault="00000000">
            <w:pPr>
              <w:pStyle w:val="Compact"/>
            </w:pPr>
            <w:r>
              <w:t>See note below</w:t>
            </w:r>
          </w:p>
        </w:tc>
      </w:tr>
    </w:tbl>
    <w:p w14:paraId="1B03A70F" w14:textId="77777777" w:rsidR="00BE322E" w:rsidRDefault="00000000">
      <w:pPr>
        <w:pStyle w:val="BodyText"/>
      </w:pPr>
      <w:r>
        <w:t xml:space="preserve"> </w:t>
      </w:r>
    </w:p>
    <w:p w14:paraId="08117703" w14:textId="77777777" w:rsidR="00C71E8D" w:rsidRDefault="00C71E8D">
      <w:pPr>
        <w:pStyle w:val="BodyText"/>
      </w:pPr>
    </w:p>
    <w:p w14:paraId="662D28B3" w14:textId="77777777" w:rsidR="00C71E8D" w:rsidRDefault="00C71E8D">
      <w:pPr>
        <w:pStyle w:val="BodyText"/>
      </w:pPr>
    </w:p>
    <w:p w14:paraId="46B3FC72" w14:textId="77777777" w:rsidR="00C71E8D" w:rsidRDefault="00C71E8D">
      <w:pPr>
        <w:pStyle w:val="BodyText"/>
      </w:pPr>
    </w:p>
    <w:p w14:paraId="4FCFF2A5" w14:textId="77777777" w:rsidR="00C71E8D" w:rsidRDefault="00C71E8D">
      <w:pPr>
        <w:pStyle w:val="BodyText"/>
      </w:pPr>
    </w:p>
    <w:p w14:paraId="4B69B51F" w14:textId="77777777" w:rsidR="00C71E8D" w:rsidRDefault="00C71E8D">
      <w:pPr>
        <w:pStyle w:val="BodyText"/>
      </w:pPr>
    </w:p>
    <w:p w14:paraId="55AF2E10" w14:textId="77777777" w:rsidR="00C71E8D" w:rsidRDefault="00C71E8D">
      <w:pPr>
        <w:pStyle w:val="BodyText"/>
      </w:pPr>
    </w:p>
    <w:p w14:paraId="233CBA4E" w14:textId="77777777" w:rsidR="00C71E8D" w:rsidRDefault="00C71E8D">
      <w:pPr>
        <w:pStyle w:val="BodyText"/>
      </w:pP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BE322E" w14:paraId="29C4727C" w14:textId="77777777" w:rsidTr="00BE322E">
        <w:trPr>
          <w:cantSplit/>
        </w:trPr>
        <w:tc>
          <w:tcPr>
            <w:tcW w:w="0" w:type="auto"/>
            <w:shd w:val="clear" w:color="auto" w:fill="DAE6FB"/>
            <w:tcMar>
              <w:top w:w="92" w:type="dxa"/>
              <w:bottom w:w="92" w:type="dxa"/>
            </w:tcMar>
          </w:tcPr>
          <w:p w14:paraId="762CA50A" w14:textId="77777777" w:rsidR="00BE322E" w:rsidRDefault="00000000">
            <w:pPr>
              <w:pStyle w:val="BodyText"/>
              <w:spacing w:before="0" w:after="0"/>
              <w:textAlignment w:val="center"/>
            </w:pPr>
            <w:r>
              <w:rPr>
                <w:noProof/>
              </w:rPr>
              <w:lastRenderedPageBreak/>
              <w:drawing>
                <wp:inline distT="0" distB="0" distL="0" distR="0" wp14:anchorId="289C232D" wp14:editId="08FE4D51">
                  <wp:extent cx="152400" cy="15240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Users\tajayalath\AppData\Local\Programs\Quarto\share\formats\docx\note.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t xml:space="preserve">  Note</w:t>
            </w:r>
          </w:p>
        </w:tc>
      </w:tr>
      <w:tr w:rsidR="00BE322E" w14:paraId="6DF959BA" w14:textId="77777777" w:rsidTr="00BE322E">
        <w:trPr>
          <w:cantSplit/>
        </w:trPr>
        <w:tc>
          <w:tcPr>
            <w:tcW w:w="0" w:type="auto"/>
            <w:tcMar>
              <w:top w:w="108" w:type="dxa"/>
              <w:bottom w:w="108" w:type="dxa"/>
            </w:tcMar>
          </w:tcPr>
          <w:p w14:paraId="7068D0A4" w14:textId="77777777" w:rsidR="00BE322E" w:rsidRDefault="00000000">
            <w:pPr>
              <w:pStyle w:val="BodyText"/>
              <w:spacing w:before="16"/>
            </w:pPr>
            <w:r>
              <w:rPr>
                <w:b/>
                <w:bCs/>
              </w:rPr>
              <w:t>What the remaining comparisons would require.</w:t>
            </w:r>
            <w:r>
              <w:t xml:space="preserve"> Duration, CV, and percentage of pixels affected are not in GWSC’s current CDD output, but the raw material is there. The </w:t>
            </w:r>
            <w:r>
              <w:rPr>
                <w:rStyle w:val="VerbatimChar"/>
              </w:rPr>
              <w:t>cdd_era5</w:t>
            </w:r>
            <w:r>
              <w:t xml:space="preserve"> table stores each dry-streak run length (</w:t>
            </w:r>
            <w:r>
              <w:rPr>
                <w:rStyle w:val="VerbatimChar"/>
              </w:rPr>
              <w:t>count</w:t>
            </w:r>
            <w:r>
              <w:t>) and how many times it occurred per pixel per year (</w:t>
            </w:r>
            <w:r>
              <w:rPr>
                <w:rStyle w:val="VerbatimChar"/>
              </w:rPr>
              <w:t>freq_era5</w:t>
            </w:r>
            <w:r>
              <w:t xml:space="preserve">). Mean streak duration is a weighted mean of </w:t>
            </w:r>
            <w:r>
              <w:rPr>
                <w:rStyle w:val="VerbatimChar"/>
              </w:rPr>
              <w:t>count</w:t>
            </w:r>
            <w:r>
              <w:t xml:space="preserve"> over events. CV and percentage of pixels affected follow from the same pixel-level counts. The extra aggregation steps are not complicated, but the resulting metrics have not been produced or used by GWSC. A comparison against them is not a comparison against what GWSC depends on operationally. It would be exploratory.</w:t>
            </w:r>
          </w:p>
          <w:p w14:paraId="00191C5E" w14:textId="77777777" w:rsidR="00BE322E" w:rsidRDefault="00000000">
            <w:pPr>
              <w:pStyle w:val="BodyText"/>
              <w:spacing w:after="16"/>
            </w:pPr>
            <w:r>
              <w:t>Severity sits outside this entirely. Run length does not distinguish a near-threshold dry spell from a completely rainless period. A precipitation deficit calculation would need daily data and a shortfall sum for each streak. That is more work, and the result would still only be a rough proxy.</w:t>
            </w:r>
          </w:p>
          <w:p w14:paraId="5E61EE21" w14:textId="77777777" w:rsidR="00BE322E" w:rsidRDefault="00BE322E"/>
        </w:tc>
      </w:tr>
    </w:tbl>
    <w:p w14:paraId="11F43813" w14:textId="77777777" w:rsidR="00BE322E" w:rsidRDefault="00000000">
      <w:r>
        <w:br w:type="page"/>
      </w:r>
    </w:p>
    <w:p w14:paraId="6117DBFC" w14:textId="77777777" w:rsidR="00BE322E" w:rsidRDefault="00000000">
      <w:pPr>
        <w:pStyle w:val="Heading1"/>
      </w:pPr>
      <w:bookmarkStart w:id="22" w:name="appendix"/>
      <w:bookmarkStart w:id="23" w:name="_Toc228537653"/>
      <w:bookmarkEnd w:id="8"/>
      <w:bookmarkEnd w:id="20"/>
      <w:r>
        <w:lastRenderedPageBreak/>
        <w:t>Appendix</w:t>
      </w:r>
      <w:bookmarkEnd w:id="23"/>
    </w:p>
    <w:p w14:paraId="6B5F3D64" w14:textId="77777777" w:rsidR="00BE322E" w:rsidRDefault="00000000">
      <w:pPr>
        <w:pStyle w:val="Heading2"/>
      </w:pPr>
      <w:bookmarkStart w:id="24" w:name="X5a790568080a2a05a2a78b719be22542287f8c0"/>
      <w:bookmarkStart w:id="25" w:name="_Toc228537654"/>
      <w:r>
        <w:t>A1. Drought detection configuration matrix</w:t>
      </w:r>
      <w:bookmarkEnd w:id="25"/>
    </w:p>
    <w:p w14:paraId="3FC32648" w14:textId="77777777" w:rsidR="00BE322E" w:rsidRDefault="00000000">
      <w:pPr>
        <w:pStyle w:val="FirstParagraph"/>
      </w:pPr>
      <w:r>
        <w:t>All 75 configurations tested in Phase 2 are listed below. Each row is a unique combination of index, PET method, accumulation period, detection method, and threshold. Minimum duration is 1 month for all configurations.</w:t>
      </w:r>
    </w:p>
    <w:p w14:paraId="3CA062DC" w14:textId="77777777" w:rsidR="00BE322E" w:rsidRDefault="00000000">
      <w:pPr>
        <w:pStyle w:val="TableCaption"/>
      </w:pPr>
      <w:r>
        <w:t>Config ID: [Index][Accum]-[Method]-[Threshold×100]. S = SPI, ET = SPEI-Thornthwaite, EP = SPEI-Penman-Monteith. T = Threshold, C = Cumulative. Cumulative method applies to 1-month configurations only. Minimum duration = 1 month for all configurations.</w:t>
      </w:r>
    </w:p>
    <w:tbl>
      <w:tblPr>
        <w:tblStyle w:val="Table"/>
        <w:tblW w:w="5000" w:type="pct"/>
        <w:tblLayout w:type="fixed"/>
        <w:tblLook w:val="0020" w:firstRow="1" w:lastRow="0" w:firstColumn="0" w:lastColumn="0" w:noHBand="0" w:noVBand="0"/>
      </w:tblPr>
      <w:tblGrid>
        <w:gridCol w:w="1641"/>
        <w:gridCol w:w="958"/>
        <w:gridCol w:w="2326"/>
        <w:gridCol w:w="1505"/>
        <w:gridCol w:w="1641"/>
        <w:gridCol w:w="1505"/>
      </w:tblGrid>
      <w:tr w:rsidR="00BE322E" w14:paraId="79099D39" w14:textId="77777777" w:rsidTr="00BE322E">
        <w:trPr>
          <w:cnfStyle w:val="100000000000" w:firstRow="1" w:lastRow="0" w:firstColumn="0" w:lastColumn="0" w:oddVBand="0" w:evenVBand="0" w:oddHBand="0" w:evenHBand="0" w:firstRowFirstColumn="0" w:firstRowLastColumn="0" w:lastRowFirstColumn="0" w:lastRowLastColumn="0"/>
          <w:tblHeader/>
        </w:trPr>
        <w:tc>
          <w:tcPr>
            <w:tcW w:w="1357" w:type="dxa"/>
          </w:tcPr>
          <w:p w14:paraId="6FFD6F6E" w14:textId="77777777" w:rsidR="00BE322E" w:rsidRDefault="00000000">
            <w:pPr>
              <w:pStyle w:val="Compact"/>
            </w:pPr>
            <w:r>
              <w:t>Config ID</w:t>
            </w:r>
          </w:p>
        </w:tc>
        <w:tc>
          <w:tcPr>
            <w:tcW w:w="792" w:type="dxa"/>
          </w:tcPr>
          <w:p w14:paraId="68A8C32C" w14:textId="77777777" w:rsidR="00BE322E" w:rsidRDefault="00000000">
            <w:pPr>
              <w:pStyle w:val="Compact"/>
            </w:pPr>
            <w:r>
              <w:t>Index</w:t>
            </w:r>
          </w:p>
        </w:tc>
        <w:tc>
          <w:tcPr>
            <w:tcW w:w="1923" w:type="dxa"/>
          </w:tcPr>
          <w:p w14:paraId="2D5464B3" w14:textId="77777777" w:rsidR="00BE322E" w:rsidRDefault="00000000">
            <w:pPr>
              <w:pStyle w:val="Compact"/>
            </w:pPr>
            <w:r>
              <w:t>PET Method</w:t>
            </w:r>
          </w:p>
        </w:tc>
        <w:tc>
          <w:tcPr>
            <w:tcW w:w="1244" w:type="dxa"/>
          </w:tcPr>
          <w:p w14:paraId="19A7E838" w14:textId="77777777" w:rsidR="00BE322E" w:rsidRDefault="00000000">
            <w:pPr>
              <w:pStyle w:val="Compact"/>
            </w:pPr>
            <w:r>
              <w:t>Accum.</w:t>
            </w:r>
          </w:p>
        </w:tc>
        <w:tc>
          <w:tcPr>
            <w:tcW w:w="1357" w:type="dxa"/>
          </w:tcPr>
          <w:p w14:paraId="598460DE" w14:textId="77777777" w:rsidR="00BE322E" w:rsidRDefault="00000000">
            <w:pPr>
              <w:pStyle w:val="Compact"/>
            </w:pPr>
            <w:r>
              <w:t>Method</w:t>
            </w:r>
          </w:p>
        </w:tc>
        <w:tc>
          <w:tcPr>
            <w:tcW w:w="1244" w:type="dxa"/>
          </w:tcPr>
          <w:p w14:paraId="46850B26" w14:textId="77777777" w:rsidR="00BE322E" w:rsidRDefault="00000000">
            <w:pPr>
              <w:pStyle w:val="Compact"/>
            </w:pPr>
            <w:r>
              <w:t>Threshold</w:t>
            </w:r>
          </w:p>
        </w:tc>
      </w:tr>
      <w:tr w:rsidR="00BE322E" w14:paraId="399971B5" w14:textId="77777777">
        <w:tc>
          <w:tcPr>
            <w:tcW w:w="1357" w:type="dxa"/>
          </w:tcPr>
          <w:p w14:paraId="00E18D8B" w14:textId="77777777" w:rsidR="00BE322E" w:rsidRDefault="00000000">
            <w:pPr>
              <w:pStyle w:val="Compact"/>
            </w:pPr>
            <w:r>
              <w:t>S1-T-000</w:t>
            </w:r>
          </w:p>
        </w:tc>
        <w:tc>
          <w:tcPr>
            <w:tcW w:w="792" w:type="dxa"/>
          </w:tcPr>
          <w:p w14:paraId="67FFCE75" w14:textId="77777777" w:rsidR="00BE322E" w:rsidRDefault="00000000">
            <w:pPr>
              <w:pStyle w:val="Compact"/>
            </w:pPr>
            <w:r>
              <w:t>SPI</w:t>
            </w:r>
          </w:p>
        </w:tc>
        <w:tc>
          <w:tcPr>
            <w:tcW w:w="1923" w:type="dxa"/>
          </w:tcPr>
          <w:p w14:paraId="5BA04ADA" w14:textId="77777777" w:rsidR="00BE322E" w:rsidRDefault="00000000">
            <w:pPr>
              <w:pStyle w:val="Compact"/>
            </w:pPr>
            <w:r>
              <w:t>–</w:t>
            </w:r>
          </w:p>
        </w:tc>
        <w:tc>
          <w:tcPr>
            <w:tcW w:w="1244" w:type="dxa"/>
          </w:tcPr>
          <w:p w14:paraId="2F64652A" w14:textId="77777777" w:rsidR="00BE322E" w:rsidRDefault="00000000">
            <w:pPr>
              <w:pStyle w:val="Compact"/>
            </w:pPr>
            <w:r>
              <w:t>1 month</w:t>
            </w:r>
          </w:p>
        </w:tc>
        <w:tc>
          <w:tcPr>
            <w:tcW w:w="1357" w:type="dxa"/>
          </w:tcPr>
          <w:p w14:paraId="3989B92D" w14:textId="77777777" w:rsidR="00BE322E" w:rsidRDefault="00000000">
            <w:pPr>
              <w:pStyle w:val="Compact"/>
            </w:pPr>
            <w:r>
              <w:t>Threshold</w:t>
            </w:r>
          </w:p>
        </w:tc>
        <w:tc>
          <w:tcPr>
            <w:tcW w:w="1244" w:type="dxa"/>
          </w:tcPr>
          <w:p w14:paraId="7391C0AC" w14:textId="77777777" w:rsidR="00BE322E" w:rsidRDefault="00000000">
            <w:pPr>
              <w:pStyle w:val="Compact"/>
            </w:pPr>
            <w:r>
              <w:t>&lt; 0</w:t>
            </w:r>
          </w:p>
        </w:tc>
      </w:tr>
      <w:tr w:rsidR="00BE322E" w14:paraId="5E082788" w14:textId="77777777">
        <w:tc>
          <w:tcPr>
            <w:tcW w:w="1357" w:type="dxa"/>
          </w:tcPr>
          <w:p w14:paraId="4EAC03E5" w14:textId="77777777" w:rsidR="00BE322E" w:rsidRDefault="00000000">
            <w:pPr>
              <w:pStyle w:val="Compact"/>
            </w:pPr>
            <w:r>
              <w:t>S1-T-025</w:t>
            </w:r>
          </w:p>
        </w:tc>
        <w:tc>
          <w:tcPr>
            <w:tcW w:w="792" w:type="dxa"/>
          </w:tcPr>
          <w:p w14:paraId="381E4B8C" w14:textId="77777777" w:rsidR="00BE322E" w:rsidRDefault="00000000">
            <w:pPr>
              <w:pStyle w:val="Compact"/>
            </w:pPr>
            <w:r>
              <w:t>SPI</w:t>
            </w:r>
          </w:p>
        </w:tc>
        <w:tc>
          <w:tcPr>
            <w:tcW w:w="1923" w:type="dxa"/>
          </w:tcPr>
          <w:p w14:paraId="7D450E26" w14:textId="77777777" w:rsidR="00BE322E" w:rsidRDefault="00000000">
            <w:pPr>
              <w:pStyle w:val="Compact"/>
            </w:pPr>
            <w:r>
              <w:t>–</w:t>
            </w:r>
          </w:p>
        </w:tc>
        <w:tc>
          <w:tcPr>
            <w:tcW w:w="1244" w:type="dxa"/>
          </w:tcPr>
          <w:p w14:paraId="5D3CD545" w14:textId="77777777" w:rsidR="00BE322E" w:rsidRDefault="00000000">
            <w:pPr>
              <w:pStyle w:val="Compact"/>
            </w:pPr>
            <w:r>
              <w:t>1 month</w:t>
            </w:r>
          </w:p>
        </w:tc>
        <w:tc>
          <w:tcPr>
            <w:tcW w:w="1357" w:type="dxa"/>
          </w:tcPr>
          <w:p w14:paraId="01CE8F83" w14:textId="77777777" w:rsidR="00BE322E" w:rsidRDefault="00000000">
            <w:pPr>
              <w:pStyle w:val="Compact"/>
            </w:pPr>
            <w:r>
              <w:t>Threshold</w:t>
            </w:r>
          </w:p>
        </w:tc>
        <w:tc>
          <w:tcPr>
            <w:tcW w:w="1244" w:type="dxa"/>
          </w:tcPr>
          <w:p w14:paraId="6C644717" w14:textId="77777777" w:rsidR="00BE322E" w:rsidRDefault="00000000">
            <w:pPr>
              <w:pStyle w:val="Compact"/>
            </w:pPr>
            <w:r>
              <w:t>-0.25</w:t>
            </w:r>
          </w:p>
        </w:tc>
      </w:tr>
      <w:tr w:rsidR="00BE322E" w14:paraId="40B25A33" w14:textId="77777777">
        <w:tc>
          <w:tcPr>
            <w:tcW w:w="1357" w:type="dxa"/>
          </w:tcPr>
          <w:p w14:paraId="79E165A5" w14:textId="77777777" w:rsidR="00BE322E" w:rsidRDefault="00000000">
            <w:pPr>
              <w:pStyle w:val="Compact"/>
            </w:pPr>
            <w:r>
              <w:t>S1-T-050</w:t>
            </w:r>
          </w:p>
        </w:tc>
        <w:tc>
          <w:tcPr>
            <w:tcW w:w="792" w:type="dxa"/>
          </w:tcPr>
          <w:p w14:paraId="57055198" w14:textId="77777777" w:rsidR="00BE322E" w:rsidRDefault="00000000">
            <w:pPr>
              <w:pStyle w:val="Compact"/>
            </w:pPr>
            <w:r>
              <w:t>SPI</w:t>
            </w:r>
          </w:p>
        </w:tc>
        <w:tc>
          <w:tcPr>
            <w:tcW w:w="1923" w:type="dxa"/>
          </w:tcPr>
          <w:p w14:paraId="0218085E" w14:textId="77777777" w:rsidR="00BE322E" w:rsidRDefault="00000000">
            <w:pPr>
              <w:pStyle w:val="Compact"/>
            </w:pPr>
            <w:r>
              <w:t>–</w:t>
            </w:r>
          </w:p>
        </w:tc>
        <w:tc>
          <w:tcPr>
            <w:tcW w:w="1244" w:type="dxa"/>
          </w:tcPr>
          <w:p w14:paraId="6F05B0F3" w14:textId="77777777" w:rsidR="00BE322E" w:rsidRDefault="00000000">
            <w:pPr>
              <w:pStyle w:val="Compact"/>
            </w:pPr>
            <w:r>
              <w:t>1 month</w:t>
            </w:r>
          </w:p>
        </w:tc>
        <w:tc>
          <w:tcPr>
            <w:tcW w:w="1357" w:type="dxa"/>
          </w:tcPr>
          <w:p w14:paraId="486239F7" w14:textId="77777777" w:rsidR="00BE322E" w:rsidRDefault="00000000">
            <w:pPr>
              <w:pStyle w:val="Compact"/>
            </w:pPr>
            <w:r>
              <w:t>Threshold</w:t>
            </w:r>
          </w:p>
        </w:tc>
        <w:tc>
          <w:tcPr>
            <w:tcW w:w="1244" w:type="dxa"/>
          </w:tcPr>
          <w:p w14:paraId="7B56817C" w14:textId="77777777" w:rsidR="00BE322E" w:rsidRDefault="00000000">
            <w:pPr>
              <w:pStyle w:val="Compact"/>
            </w:pPr>
            <w:r>
              <w:t>-0.5</w:t>
            </w:r>
          </w:p>
        </w:tc>
      </w:tr>
      <w:tr w:rsidR="00BE322E" w14:paraId="7156F8CC" w14:textId="77777777">
        <w:tc>
          <w:tcPr>
            <w:tcW w:w="1357" w:type="dxa"/>
          </w:tcPr>
          <w:p w14:paraId="153B1C97" w14:textId="77777777" w:rsidR="00BE322E" w:rsidRDefault="00000000">
            <w:pPr>
              <w:pStyle w:val="Compact"/>
            </w:pPr>
            <w:r>
              <w:t>S1-T-100</w:t>
            </w:r>
          </w:p>
        </w:tc>
        <w:tc>
          <w:tcPr>
            <w:tcW w:w="792" w:type="dxa"/>
          </w:tcPr>
          <w:p w14:paraId="17C479F7" w14:textId="77777777" w:rsidR="00BE322E" w:rsidRDefault="00000000">
            <w:pPr>
              <w:pStyle w:val="Compact"/>
            </w:pPr>
            <w:r>
              <w:t>SPI</w:t>
            </w:r>
          </w:p>
        </w:tc>
        <w:tc>
          <w:tcPr>
            <w:tcW w:w="1923" w:type="dxa"/>
          </w:tcPr>
          <w:p w14:paraId="6787B98B" w14:textId="77777777" w:rsidR="00BE322E" w:rsidRDefault="00000000">
            <w:pPr>
              <w:pStyle w:val="Compact"/>
            </w:pPr>
            <w:r>
              <w:t>–</w:t>
            </w:r>
          </w:p>
        </w:tc>
        <w:tc>
          <w:tcPr>
            <w:tcW w:w="1244" w:type="dxa"/>
          </w:tcPr>
          <w:p w14:paraId="5CE5E7E8" w14:textId="77777777" w:rsidR="00BE322E" w:rsidRDefault="00000000">
            <w:pPr>
              <w:pStyle w:val="Compact"/>
            </w:pPr>
            <w:r>
              <w:t>1 month</w:t>
            </w:r>
          </w:p>
        </w:tc>
        <w:tc>
          <w:tcPr>
            <w:tcW w:w="1357" w:type="dxa"/>
          </w:tcPr>
          <w:p w14:paraId="7AFE8406" w14:textId="77777777" w:rsidR="00BE322E" w:rsidRDefault="00000000">
            <w:pPr>
              <w:pStyle w:val="Compact"/>
            </w:pPr>
            <w:r>
              <w:t>Threshold</w:t>
            </w:r>
          </w:p>
        </w:tc>
        <w:tc>
          <w:tcPr>
            <w:tcW w:w="1244" w:type="dxa"/>
          </w:tcPr>
          <w:p w14:paraId="111BC4BB" w14:textId="77777777" w:rsidR="00BE322E" w:rsidRDefault="00000000">
            <w:pPr>
              <w:pStyle w:val="Compact"/>
            </w:pPr>
            <w:r>
              <w:t>-1.0</w:t>
            </w:r>
          </w:p>
        </w:tc>
      </w:tr>
      <w:tr w:rsidR="00BE322E" w14:paraId="20F04025" w14:textId="77777777">
        <w:tc>
          <w:tcPr>
            <w:tcW w:w="1357" w:type="dxa"/>
          </w:tcPr>
          <w:p w14:paraId="30939329" w14:textId="77777777" w:rsidR="00BE322E" w:rsidRDefault="00000000">
            <w:pPr>
              <w:pStyle w:val="Compact"/>
            </w:pPr>
            <w:r>
              <w:t>S1-T-150</w:t>
            </w:r>
          </w:p>
        </w:tc>
        <w:tc>
          <w:tcPr>
            <w:tcW w:w="792" w:type="dxa"/>
          </w:tcPr>
          <w:p w14:paraId="288158D9" w14:textId="77777777" w:rsidR="00BE322E" w:rsidRDefault="00000000">
            <w:pPr>
              <w:pStyle w:val="Compact"/>
            </w:pPr>
            <w:r>
              <w:t>SPI</w:t>
            </w:r>
          </w:p>
        </w:tc>
        <w:tc>
          <w:tcPr>
            <w:tcW w:w="1923" w:type="dxa"/>
          </w:tcPr>
          <w:p w14:paraId="053A4537" w14:textId="77777777" w:rsidR="00BE322E" w:rsidRDefault="00000000">
            <w:pPr>
              <w:pStyle w:val="Compact"/>
            </w:pPr>
            <w:r>
              <w:t>–</w:t>
            </w:r>
          </w:p>
        </w:tc>
        <w:tc>
          <w:tcPr>
            <w:tcW w:w="1244" w:type="dxa"/>
          </w:tcPr>
          <w:p w14:paraId="277E144A" w14:textId="77777777" w:rsidR="00BE322E" w:rsidRDefault="00000000">
            <w:pPr>
              <w:pStyle w:val="Compact"/>
            </w:pPr>
            <w:r>
              <w:t>1 month</w:t>
            </w:r>
          </w:p>
        </w:tc>
        <w:tc>
          <w:tcPr>
            <w:tcW w:w="1357" w:type="dxa"/>
          </w:tcPr>
          <w:p w14:paraId="2ADD3566" w14:textId="77777777" w:rsidR="00BE322E" w:rsidRDefault="00000000">
            <w:pPr>
              <w:pStyle w:val="Compact"/>
            </w:pPr>
            <w:r>
              <w:t>Threshold</w:t>
            </w:r>
          </w:p>
        </w:tc>
        <w:tc>
          <w:tcPr>
            <w:tcW w:w="1244" w:type="dxa"/>
          </w:tcPr>
          <w:p w14:paraId="03564DB8" w14:textId="77777777" w:rsidR="00BE322E" w:rsidRDefault="00000000">
            <w:pPr>
              <w:pStyle w:val="Compact"/>
            </w:pPr>
            <w:r>
              <w:t>-1.5</w:t>
            </w:r>
          </w:p>
        </w:tc>
      </w:tr>
      <w:tr w:rsidR="00BE322E" w14:paraId="35DC1B4A" w14:textId="77777777">
        <w:tc>
          <w:tcPr>
            <w:tcW w:w="1357" w:type="dxa"/>
          </w:tcPr>
          <w:p w14:paraId="3BD99D0A" w14:textId="77777777" w:rsidR="00BE322E" w:rsidRDefault="00000000">
            <w:pPr>
              <w:pStyle w:val="Compact"/>
            </w:pPr>
            <w:r>
              <w:t>S1-C-000</w:t>
            </w:r>
          </w:p>
        </w:tc>
        <w:tc>
          <w:tcPr>
            <w:tcW w:w="792" w:type="dxa"/>
          </w:tcPr>
          <w:p w14:paraId="266A5B0E" w14:textId="77777777" w:rsidR="00BE322E" w:rsidRDefault="00000000">
            <w:pPr>
              <w:pStyle w:val="Compact"/>
            </w:pPr>
            <w:r>
              <w:t>SPI</w:t>
            </w:r>
          </w:p>
        </w:tc>
        <w:tc>
          <w:tcPr>
            <w:tcW w:w="1923" w:type="dxa"/>
          </w:tcPr>
          <w:p w14:paraId="5933FA6E" w14:textId="77777777" w:rsidR="00BE322E" w:rsidRDefault="00000000">
            <w:pPr>
              <w:pStyle w:val="Compact"/>
            </w:pPr>
            <w:r>
              <w:t>–</w:t>
            </w:r>
          </w:p>
        </w:tc>
        <w:tc>
          <w:tcPr>
            <w:tcW w:w="1244" w:type="dxa"/>
          </w:tcPr>
          <w:p w14:paraId="3A1B3FB4" w14:textId="77777777" w:rsidR="00BE322E" w:rsidRDefault="00000000">
            <w:pPr>
              <w:pStyle w:val="Compact"/>
            </w:pPr>
            <w:r>
              <w:t>1 month</w:t>
            </w:r>
          </w:p>
        </w:tc>
        <w:tc>
          <w:tcPr>
            <w:tcW w:w="1357" w:type="dxa"/>
          </w:tcPr>
          <w:p w14:paraId="4267ABE4" w14:textId="77777777" w:rsidR="00BE322E" w:rsidRDefault="00000000">
            <w:pPr>
              <w:pStyle w:val="Compact"/>
            </w:pPr>
            <w:r>
              <w:t>Cumulative</w:t>
            </w:r>
          </w:p>
        </w:tc>
        <w:tc>
          <w:tcPr>
            <w:tcW w:w="1244" w:type="dxa"/>
          </w:tcPr>
          <w:p w14:paraId="1E3A18F4" w14:textId="77777777" w:rsidR="00BE322E" w:rsidRDefault="00000000">
            <w:pPr>
              <w:pStyle w:val="Compact"/>
            </w:pPr>
            <w:r>
              <w:t>&lt; 0</w:t>
            </w:r>
          </w:p>
        </w:tc>
      </w:tr>
      <w:tr w:rsidR="00BE322E" w14:paraId="7E421DE0" w14:textId="77777777">
        <w:tc>
          <w:tcPr>
            <w:tcW w:w="1357" w:type="dxa"/>
          </w:tcPr>
          <w:p w14:paraId="580FA6C5" w14:textId="77777777" w:rsidR="00BE322E" w:rsidRDefault="00000000">
            <w:pPr>
              <w:pStyle w:val="Compact"/>
            </w:pPr>
            <w:r>
              <w:t>S1-C-025</w:t>
            </w:r>
          </w:p>
        </w:tc>
        <w:tc>
          <w:tcPr>
            <w:tcW w:w="792" w:type="dxa"/>
          </w:tcPr>
          <w:p w14:paraId="6B7DB8F1" w14:textId="77777777" w:rsidR="00BE322E" w:rsidRDefault="00000000">
            <w:pPr>
              <w:pStyle w:val="Compact"/>
            </w:pPr>
            <w:r>
              <w:t>SPI</w:t>
            </w:r>
          </w:p>
        </w:tc>
        <w:tc>
          <w:tcPr>
            <w:tcW w:w="1923" w:type="dxa"/>
          </w:tcPr>
          <w:p w14:paraId="512CEC89" w14:textId="77777777" w:rsidR="00BE322E" w:rsidRDefault="00000000">
            <w:pPr>
              <w:pStyle w:val="Compact"/>
            </w:pPr>
            <w:r>
              <w:t>–</w:t>
            </w:r>
          </w:p>
        </w:tc>
        <w:tc>
          <w:tcPr>
            <w:tcW w:w="1244" w:type="dxa"/>
          </w:tcPr>
          <w:p w14:paraId="437B2EB1" w14:textId="77777777" w:rsidR="00BE322E" w:rsidRDefault="00000000">
            <w:pPr>
              <w:pStyle w:val="Compact"/>
            </w:pPr>
            <w:r>
              <w:t>1 month</w:t>
            </w:r>
          </w:p>
        </w:tc>
        <w:tc>
          <w:tcPr>
            <w:tcW w:w="1357" w:type="dxa"/>
          </w:tcPr>
          <w:p w14:paraId="67BB1DDB" w14:textId="77777777" w:rsidR="00BE322E" w:rsidRDefault="00000000">
            <w:pPr>
              <w:pStyle w:val="Compact"/>
            </w:pPr>
            <w:r>
              <w:t>Cumulative</w:t>
            </w:r>
          </w:p>
        </w:tc>
        <w:tc>
          <w:tcPr>
            <w:tcW w:w="1244" w:type="dxa"/>
          </w:tcPr>
          <w:p w14:paraId="1075476F" w14:textId="77777777" w:rsidR="00BE322E" w:rsidRDefault="00000000">
            <w:pPr>
              <w:pStyle w:val="Compact"/>
            </w:pPr>
            <w:r>
              <w:t>-0.25</w:t>
            </w:r>
          </w:p>
        </w:tc>
      </w:tr>
      <w:tr w:rsidR="00BE322E" w14:paraId="389D6C46" w14:textId="77777777">
        <w:tc>
          <w:tcPr>
            <w:tcW w:w="1357" w:type="dxa"/>
          </w:tcPr>
          <w:p w14:paraId="49810F30" w14:textId="77777777" w:rsidR="00BE322E" w:rsidRDefault="00000000">
            <w:pPr>
              <w:pStyle w:val="Compact"/>
            </w:pPr>
            <w:r>
              <w:t>S1-C-050</w:t>
            </w:r>
          </w:p>
        </w:tc>
        <w:tc>
          <w:tcPr>
            <w:tcW w:w="792" w:type="dxa"/>
          </w:tcPr>
          <w:p w14:paraId="7730852B" w14:textId="77777777" w:rsidR="00BE322E" w:rsidRDefault="00000000">
            <w:pPr>
              <w:pStyle w:val="Compact"/>
            </w:pPr>
            <w:r>
              <w:t>SPI</w:t>
            </w:r>
          </w:p>
        </w:tc>
        <w:tc>
          <w:tcPr>
            <w:tcW w:w="1923" w:type="dxa"/>
          </w:tcPr>
          <w:p w14:paraId="1B71AF92" w14:textId="77777777" w:rsidR="00BE322E" w:rsidRDefault="00000000">
            <w:pPr>
              <w:pStyle w:val="Compact"/>
            </w:pPr>
            <w:r>
              <w:t>–</w:t>
            </w:r>
          </w:p>
        </w:tc>
        <w:tc>
          <w:tcPr>
            <w:tcW w:w="1244" w:type="dxa"/>
          </w:tcPr>
          <w:p w14:paraId="73692BB5" w14:textId="77777777" w:rsidR="00BE322E" w:rsidRDefault="00000000">
            <w:pPr>
              <w:pStyle w:val="Compact"/>
            </w:pPr>
            <w:r>
              <w:t>1 month</w:t>
            </w:r>
          </w:p>
        </w:tc>
        <w:tc>
          <w:tcPr>
            <w:tcW w:w="1357" w:type="dxa"/>
          </w:tcPr>
          <w:p w14:paraId="24BEBD62" w14:textId="77777777" w:rsidR="00BE322E" w:rsidRDefault="00000000">
            <w:pPr>
              <w:pStyle w:val="Compact"/>
            </w:pPr>
            <w:r>
              <w:t>Cumulative</w:t>
            </w:r>
          </w:p>
        </w:tc>
        <w:tc>
          <w:tcPr>
            <w:tcW w:w="1244" w:type="dxa"/>
          </w:tcPr>
          <w:p w14:paraId="4474318B" w14:textId="77777777" w:rsidR="00BE322E" w:rsidRDefault="00000000">
            <w:pPr>
              <w:pStyle w:val="Compact"/>
            </w:pPr>
            <w:r>
              <w:t>-0.5</w:t>
            </w:r>
          </w:p>
        </w:tc>
      </w:tr>
      <w:tr w:rsidR="00BE322E" w14:paraId="199C0FEB" w14:textId="77777777">
        <w:tc>
          <w:tcPr>
            <w:tcW w:w="1357" w:type="dxa"/>
          </w:tcPr>
          <w:p w14:paraId="0A4F9DEA" w14:textId="77777777" w:rsidR="00BE322E" w:rsidRDefault="00000000">
            <w:pPr>
              <w:pStyle w:val="Compact"/>
            </w:pPr>
            <w:r>
              <w:t>S1-C-100</w:t>
            </w:r>
          </w:p>
        </w:tc>
        <w:tc>
          <w:tcPr>
            <w:tcW w:w="792" w:type="dxa"/>
          </w:tcPr>
          <w:p w14:paraId="2B69BD60" w14:textId="77777777" w:rsidR="00BE322E" w:rsidRDefault="00000000">
            <w:pPr>
              <w:pStyle w:val="Compact"/>
            </w:pPr>
            <w:r>
              <w:t>SPI</w:t>
            </w:r>
          </w:p>
        </w:tc>
        <w:tc>
          <w:tcPr>
            <w:tcW w:w="1923" w:type="dxa"/>
          </w:tcPr>
          <w:p w14:paraId="1292DB87" w14:textId="77777777" w:rsidR="00BE322E" w:rsidRDefault="00000000">
            <w:pPr>
              <w:pStyle w:val="Compact"/>
            </w:pPr>
            <w:r>
              <w:t>–</w:t>
            </w:r>
          </w:p>
        </w:tc>
        <w:tc>
          <w:tcPr>
            <w:tcW w:w="1244" w:type="dxa"/>
          </w:tcPr>
          <w:p w14:paraId="26FC80BE" w14:textId="77777777" w:rsidR="00BE322E" w:rsidRDefault="00000000">
            <w:pPr>
              <w:pStyle w:val="Compact"/>
            </w:pPr>
            <w:r>
              <w:t>1 month</w:t>
            </w:r>
          </w:p>
        </w:tc>
        <w:tc>
          <w:tcPr>
            <w:tcW w:w="1357" w:type="dxa"/>
          </w:tcPr>
          <w:p w14:paraId="3FE3C36D" w14:textId="77777777" w:rsidR="00BE322E" w:rsidRDefault="00000000">
            <w:pPr>
              <w:pStyle w:val="Compact"/>
            </w:pPr>
            <w:r>
              <w:t>Cumulative</w:t>
            </w:r>
          </w:p>
        </w:tc>
        <w:tc>
          <w:tcPr>
            <w:tcW w:w="1244" w:type="dxa"/>
          </w:tcPr>
          <w:p w14:paraId="1FCD149A" w14:textId="77777777" w:rsidR="00BE322E" w:rsidRDefault="00000000">
            <w:pPr>
              <w:pStyle w:val="Compact"/>
            </w:pPr>
            <w:r>
              <w:t>-1.0</w:t>
            </w:r>
          </w:p>
        </w:tc>
      </w:tr>
      <w:tr w:rsidR="00BE322E" w14:paraId="2336628B" w14:textId="77777777">
        <w:tc>
          <w:tcPr>
            <w:tcW w:w="1357" w:type="dxa"/>
          </w:tcPr>
          <w:p w14:paraId="131B7826" w14:textId="77777777" w:rsidR="00BE322E" w:rsidRDefault="00000000">
            <w:pPr>
              <w:pStyle w:val="Compact"/>
            </w:pPr>
            <w:r>
              <w:t>S1-C-150</w:t>
            </w:r>
          </w:p>
        </w:tc>
        <w:tc>
          <w:tcPr>
            <w:tcW w:w="792" w:type="dxa"/>
          </w:tcPr>
          <w:p w14:paraId="1FDD121D" w14:textId="77777777" w:rsidR="00BE322E" w:rsidRDefault="00000000">
            <w:pPr>
              <w:pStyle w:val="Compact"/>
            </w:pPr>
            <w:r>
              <w:t>SPI</w:t>
            </w:r>
          </w:p>
        </w:tc>
        <w:tc>
          <w:tcPr>
            <w:tcW w:w="1923" w:type="dxa"/>
          </w:tcPr>
          <w:p w14:paraId="7F0CA0DF" w14:textId="77777777" w:rsidR="00BE322E" w:rsidRDefault="00000000">
            <w:pPr>
              <w:pStyle w:val="Compact"/>
            </w:pPr>
            <w:r>
              <w:t>–</w:t>
            </w:r>
          </w:p>
        </w:tc>
        <w:tc>
          <w:tcPr>
            <w:tcW w:w="1244" w:type="dxa"/>
          </w:tcPr>
          <w:p w14:paraId="22849003" w14:textId="77777777" w:rsidR="00BE322E" w:rsidRDefault="00000000">
            <w:pPr>
              <w:pStyle w:val="Compact"/>
            </w:pPr>
            <w:r>
              <w:t>1 month</w:t>
            </w:r>
          </w:p>
        </w:tc>
        <w:tc>
          <w:tcPr>
            <w:tcW w:w="1357" w:type="dxa"/>
          </w:tcPr>
          <w:p w14:paraId="52958673" w14:textId="77777777" w:rsidR="00BE322E" w:rsidRDefault="00000000">
            <w:pPr>
              <w:pStyle w:val="Compact"/>
            </w:pPr>
            <w:r>
              <w:t>Cumulative</w:t>
            </w:r>
          </w:p>
        </w:tc>
        <w:tc>
          <w:tcPr>
            <w:tcW w:w="1244" w:type="dxa"/>
          </w:tcPr>
          <w:p w14:paraId="4D53CEEE" w14:textId="77777777" w:rsidR="00BE322E" w:rsidRDefault="00000000">
            <w:pPr>
              <w:pStyle w:val="Compact"/>
            </w:pPr>
            <w:r>
              <w:t>-1.5</w:t>
            </w:r>
          </w:p>
        </w:tc>
      </w:tr>
      <w:tr w:rsidR="00BE322E" w14:paraId="22AD516B" w14:textId="77777777">
        <w:tc>
          <w:tcPr>
            <w:tcW w:w="1357" w:type="dxa"/>
          </w:tcPr>
          <w:p w14:paraId="786F3F6A" w14:textId="77777777" w:rsidR="00BE322E" w:rsidRDefault="00000000">
            <w:pPr>
              <w:pStyle w:val="Compact"/>
            </w:pPr>
            <w:r>
              <w:t>S3-T-000</w:t>
            </w:r>
          </w:p>
        </w:tc>
        <w:tc>
          <w:tcPr>
            <w:tcW w:w="792" w:type="dxa"/>
          </w:tcPr>
          <w:p w14:paraId="5EE0CC4D" w14:textId="77777777" w:rsidR="00BE322E" w:rsidRDefault="00000000">
            <w:pPr>
              <w:pStyle w:val="Compact"/>
            </w:pPr>
            <w:r>
              <w:t>SPI</w:t>
            </w:r>
          </w:p>
        </w:tc>
        <w:tc>
          <w:tcPr>
            <w:tcW w:w="1923" w:type="dxa"/>
          </w:tcPr>
          <w:p w14:paraId="710A9D7B" w14:textId="77777777" w:rsidR="00BE322E" w:rsidRDefault="00000000">
            <w:pPr>
              <w:pStyle w:val="Compact"/>
            </w:pPr>
            <w:r>
              <w:t>–</w:t>
            </w:r>
          </w:p>
        </w:tc>
        <w:tc>
          <w:tcPr>
            <w:tcW w:w="1244" w:type="dxa"/>
          </w:tcPr>
          <w:p w14:paraId="3F486D06" w14:textId="77777777" w:rsidR="00BE322E" w:rsidRDefault="00000000">
            <w:pPr>
              <w:pStyle w:val="Compact"/>
            </w:pPr>
            <w:r>
              <w:t>3 months</w:t>
            </w:r>
          </w:p>
        </w:tc>
        <w:tc>
          <w:tcPr>
            <w:tcW w:w="1357" w:type="dxa"/>
          </w:tcPr>
          <w:p w14:paraId="588B440A" w14:textId="77777777" w:rsidR="00BE322E" w:rsidRDefault="00000000">
            <w:pPr>
              <w:pStyle w:val="Compact"/>
            </w:pPr>
            <w:r>
              <w:t>Threshold</w:t>
            </w:r>
          </w:p>
        </w:tc>
        <w:tc>
          <w:tcPr>
            <w:tcW w:w="1244" w:type="dxa"/>
          </w:tcPr>
          <w:p w14:paraId="71BE0AB2" w14:textId="77777777" w:rsidR="00BE322E" w:rsidRDefault="00000000">
            <w:pPr>
              <w:pStyle w:val="Compact"/>
            </w:pPr>
            <w:r>
              <w:t>&lt; 0</w:t>
            </w:r>
          </w:p>
        </w:tc>
      </w:tr>
      <w:tr w:rsidR="00BE322E" w14:paraId="1DA7DF29" w14:textId="77777777">
        <w:tc>
          <w:tcPr>
            <w:tcW w:w="1357" w:type="dxa"/>
          </w:tcPr>
          <w:p w14:paraId="6E1927FF" w14:textId="77777777" w:rsidR="00BE322E" w:rsidRDefault="00000000">
            <w:pPr>
              <w:pStyle w:val="Compact"/>
            </w:pPr>
            <w:r>
              <w:t>S3-T-025</w:t>
            </w:r>
          </w:p>
        </w:tc>
        <w:tc>
          <w:tcPr>
            <w:tcW w:w="792" w:type="dxa"/>
          </w:tcPr>
          <w:p w14:paraId="56204F55" w14:textId="77777777" w:rsidR="00BE322E" w:rsidRDefault="00000000">
            <w:pPr>
              <w:pStyle w:val="Compact"/>
            </w:pPr>
            <w:r>
              <w:t>SPI</w:t>
            </w:r>
          </w:p>
        </w:tc>
        <w:tc>
          <w:tcPr>
            <w:tcW w:w="1923" w:type="dxa"/>
          </w:tcPr>
          <w:p w14:paraId="309046B9" w14:textId="77777777" w:rsidR="00BE322E" w:rsidRDefault="00000000">
            <w:pPr>
              <w:pStyle w:val="Compact"/>
            </w:pPr>
            <w:r>
              <w:t>–</w:t>
            </w:r>
          </w:p>
        </w:tc>
        <w:tc>
          <w:tcPr>
            <w:tcW w:w="1244" w:type="dxa"/>
          </w:tcPr>
          <w:p w14:paraId="29F5EEB1" w14:textId="77777777" w:rsidR="00BE322E" w:rsidRDefault="00000000">
            <w:pPr>
              <w:pStyle w:val="Compact"/>
            </w:pPr>
            <w:r>
              <w:t>3 months</w:t>
            </w:r>
          </w:p>
        </w:tc>
        <w:tc>
          <w:tcPr>
            <w:tcW w:w="1357" w:type="dxa"/>
          </w:tcPr>
          <w:p w14:paraId="5AD2BAB7" w14:textId="77777777" w:rsidR="00BE322E" w:rsidRDefault="00000000">
            <w:pPr>
              <w:pStyle w:val="Compact"/>
            </w:pPr>
            <w:r>
              <w:t>Threshold</w:t>
            </w:r>
          </w:p>
        </w:tc>
        <w:tc>
          <w:tcPr>
            <w:tcW w:w="1244" w:type="dxa"/>
          </w:tcPr>
          <w:p w14:paraId="6151E415" w14:textId="77777777" w:rsidR="00BE322E" w:rsidRDefault="00000000">
            <w:pPr>
              <w:pStyle w:val="Compact"/>
            </w:pPr>
            <w:r>
              <w:t>-0.25</w:t>
            </w:r>
          </w:p>
        </w:tc>
      </w:tr>
      <w:tr w:rsidR="00BE322E" w14:paraId="32CA5825" w14:textId="77777777">
        <w:tc>
          <w:tcPr>
            <w:tcW w:w="1357" w:type="dxa"/>
          </w:tcPr>
          <w:p w14:paraId="4C28E017" w14:textId="77777777" w:rsidR="00BE322E" w:rsidRDefault="00000000">
            <w:pPr>
              <w:pStyle w:val="Compact"/>
            </w:pPr>
            <w:r>
              <w:t>S3-T-050</w:t>
            </w:r>
          </w:p>
        </w:tc>
        <w:tc>
          <w:tcPr>
            <w:tcW w:w="792" w:type="dxa"/>
          </w:tcPr>
          <w:p w14:paraId="5729B509" w14:textId="77777777" w:rsidR="00BE322E" w:rsidRDefault="00000000">
            <w:pPr>
              <w:pStyle w:val="Compact"/>
            </w:pPr>
            <w:r>
              <w:t>SPI</w:t>
            </w:r>
          </w:p>
        </w:tc>
        <w:tc>
          <w:tcPr>
            <w:tcW w:w="1923" w:type="dxa"/>
          </w:tcPr>
          <w:p w14:paraId="7612FC93" w14:textId="77777777" w:rsidR="00BE322E" w:rsidRDefault="00000000">
            <w:pPr>
              <w:pStyle w:val="Compact"/>
            </w:pPr>
            <w:r>
              <w:t>–</w:t>
            </w:r>
          </w:p>
        </w:tc>
        <w:tc>
          <w:tcPr>
            <w:tcW w:w="1244" w:type="dxa"/>
          </w:tcPr>
          <w:p w14:paraId="5170793B" w14:textId="77777777" w:rsidR="00BE322E" w:rsidRDefault="00000000">
            <w:pPr>
              <w:pStyle w:val="Compact"/>
            </w:pPr>
            <w:r>
              <w:t>3 months</w:t>
            </w:r>
          </w:p>
        </w:tc>
        <w:tc>
          <w:tcPr>
            <w:tcW w:w="1357" w:type="dxa"/>
          </w:tcPr>
          <w:p w14:paraId="62E7A094" w14:textId="77777777" w:rsidR="00BE322E" w:rsidRDefault="00000000">
            <w:pPr>
              <w:pStyle w:val="Compact"/>
            </w:pPr>
            <w:r>
              <w:t>Threshold</w:t>
            </w:r>
          </w:p>
        </w:tc>
        <w:tc>
          <w:tcPr>
            <w:tcW w:w="1244" w:type="dxa"/>
          </w:tcPr>
          <w:p w14:paraId="6B0826EE" w14:textId="77777777" w:rsidR="00BE322E" w:rsidRDefault="00000000">
            <w:pPr>
              <w:pStyle w:val="Compact"/>
            </w:pPr>
            <w:r>
              <w:t>-0.5</w:t>
            </w:r>
          </w:p>
        </w:tc>
      </w:tr>
      <w:tr w:rsidR="00BE322E" w14:paraId="494A20E1" w14:textId="77777777">
        <w:tc>
          <w:tcPr>
            <w:tcW w:w="1357" w:type="dxa"/>
          </w:tcPr>
          <w:p w14:paraId="17A45BA3" w14:textId="77777777" w:rsidR="00BE322E" w:rsidRDefault="00000000">
            <w:pPr>
              <w:pStyle w:val="Compact"/>
            </w:pPr>
            <w:r>
              <w:t>S3-T-100</w:t>
            </w:r>
          </w:p>
        </w:tc>
        <w:tc>
          <w:tcPr>
            <w:tcW w:w="792" w:type="dxa"/>
          </w:tcPr>
          <w:p w14:paraId="175C27AD" w14:textId="77777777" w:rsidR="00BE322E" w:rsidRDefault="00000000">
            <w:pPr>
              <w:pStyle w:val="Compact"/>
            </w:pPr>
            <w:r>
              <w:t>SPI</w:t>
            </w:r>
          </w:p>
        </w:tc>
        <w:tc>
          <w:tcPr>
            <w:tcW w:w="1923" w:type="dxa"/>
          </w:tcPr>
          <w:p w14:paraId="456AD8CF" w14:textId="77777777" w:rsidR="00BE322E" w:rsidRDefault="00000000">
            <w:pPr>
              <w:pStyle w:val="Compact"/>
            </w:pPr>
            <w:r>
              <w:t>–</w:t>
            </w:r>
          </w:p>
        </w:tc>
        <w:tc>
          <w:tcPr>
            <w:tcW w:w="1244" w:type="dxa"/>
          </w:tcPr>
          <w:p w14:paraId="2F0C698C" w14:textId="77777777" w:rsidR="00BE322E" w:rsidRDefault="00000000">
            <w:pPr>
              <w:pStyle w:val="Compact"/>
            </w:pPr>
            <w:r>
              <w:t>3 months</w:t>
            </w:r>
          </w:p>
        </w:tc>
        <w:tc>
          <w:tcPr>
            <w:tcW w:w="1357" w:type="dxa"/>
          </w:tcPr>
          <w:p w14:paraId="0A39EC5D" w14:textId="77777777" w:rsidR="00BE322E" w:rsidRDefault="00000000">
            <w:pPr>
              <w:pStyle w:val="Compact"/>
            </w:pPr>
            <w:r>
              <w:t>Threshold</w:t>
            </w:r>
          </w:p>
        </w:tc>
        <w:tc>
          <w:tcPr>
            <w:tcW w:w="1244" w:type="dxa"/>
          </w:tcPr>
          <w:p w14:paraId="6B2D70B8" w14:textId="77777777" w:rsidR="00BE322E" w:rsidRDefault="00000000">
            <w:pPr>
              <w:pStyle w:val="Compact"/>
            </w:pPr>
            <w:r>
              <w:t>-1.0</w:t>
            </w:r>
          </w:p>
        </w:tc>
      </w:tr>
      <w:tr w:rsidR="00BE322E" w14:paraId="00E11CC3" w14:textId="77777777">
        <w:tc>
          <w:tcPr>
            <w:tcW w:w="1357" w:type="dxa"/>
          </w:tcPr>
          <w:p w14:paraId="3BDC3014" w14:textId="77777777" w:rsidR="00BE322E" w:rsidRDefault="00000000">
            <w:pPr>
              <w:pStyle w:val="Compact"/>
            </w:pPr>
            <w:r>
              <w:t>S3-T-150</w:t>
            </w:r>
          </w:p>
        </w:tc>
        <w:tc>
          <w:tcPr>
            <w:tcW w:w="792" w:type="dxa"/>
          </w:tcPr>
          <w:p w14:paraId="092D4F07" w14:textId="77777777" w:rsidR="00BE322E" w:rsidRDefault="00000000">
            <w:pPr>
              <w:pStyle w:val="Compact"/>
            </w:pPr>
            <w:r>
              <w:t>SPI</w:t>
            </w:r>
          </w:p>
        </w:tc>
        <w:tc>
          <w:tcPr>
            <w:tcW w:w="1923" w:type="dxa"/>
          </w:tcPr>
          <w:p w14:paraId="2A3D7844" w14:textId="77777777" w:rsidR="00BE322E" w:rsidRDefault="00000000">
            <w:pPr>
              <w:pStyle w:val="Compact"/>
            </w:pPr>
            <w:r>
              <w:t>–</w:t>
            </w:r>
          </w:p>
        </w:tc>
        <w:tc>
          <w:tcPr>
            <w:tcW w:w="1244" w:type="dxa"/>
          </w:tcPr>
          <w:p w14:paraId="133B8F70" w14:textId="77777777" w:rsidR="00BE322E" w:rsidRDefault="00000000">
            <w:pPr>
              <w:pStyle w:val="Compact"/>
            </w:pPr>
            <w:r>
              <w:t>3 months</w:t>
            </w:r>
          </w:p>
        </w:tc>
        <w:tc>
          <w:tcPr>
            <w:tcW w:w="1357" w:type="dxa"/>
          </w:tcPr>
          <w:p w14:paraId="6EFA8125" w14:textId="77777777" w:rsidR="00BE322E" w:rsidRDefault="00000000">
            <w:pPr>
              <w:pStyle w:val="Compact"/>
            </w:pPr>
            <w:r>
              <w:t>Threshold</w:t>
            </w:r>
          </w:p>
        </w:tc>
        <w:tc>
          <w:tcPr>
            <w:tcW w:w="1244" w:type="dxa"/>
          </w:tcPr>
          <w:p w14:paraId="1B3950E5" w14:textId="77777777" w:rsidR="00BE322E" w:rsidRDefault="00000000">
            <w:pPr>
              <w:pStyle w:val="Compact"/>
            </w:pPr>
            <w:r>
              <w:t>-1.5</w:t>
            </w:r>
          </w:p>
        </w:tc>
      </w:tr>
      <w:tr w:rsidR="00BE322E" w14:paraId="3E519FCA" w14:textId="77777777">
        <w:tc>
          <w:tcPr>
            <w:tcW w:w="1357" w:type="dxa"/>
          </w:tcPr>
          <w:p w14:paraId="571927D3" w14:textId="77777777" w:rsidR="00BE322E" w:rsidRDefault="00000000">
            <w:pPr>
              <w:pStyle w:val="Compact"/>
            </w:pPr>
            <w:r>
              <w:t>S6-T-000</w:t>
            </w:r>
          </w:p>
        </w:tc>
        <w:tc>
          <w:tcPr>
            <w:tcW w:w="792" w:type="dxa"/>
          </w:tcPr>
          <w:p w14:paraId="7B19B253" w14:textId="77777777" w:rsidR="00BE322E" w:rsidRDefault="00000000">
            <w:pPr>
              <w:pStyle w:val="Compact"/>
            </w:pPr>
            <w:r>
              <w:t>SPI</w:t>
            </w:r>
          </w:p>
        </w:tc>
        <w:tc>
          <w:tcPr>
            <w:tcW w:w="1923" w:type="dxa"/>
          </w:tcPr>
          <w:p w14:paraId="23DB1C4E" w14:textId="77777777" w:rsidR="00BE322E" w:rsidRDefault="00000000">
            <w:pPr>
              <w:pStyle w:val="Compact"/>
            </w:pPr>
            <w:r>
              <w:t>–</w:t>
            </w:r>
          </w:p>
        </w:tc>
        <w:tc>
          <w:tcPr>
            <w:tcW w:w="1244" w:type="dxa"/>
          </w:tcPr>
          <w:p w14:paraId="27D9A372" w14:textId="77777777" w:rsidR="00BE322E" w:rsidRDefault="00000000">
            <w:pPr>
              <w:pStyle w:val="Compact"/>
            </w:pPr>
            <w:r>
              <w:t>6 months</w:t>
            </w:r>
          </w:p>
        </w:tc>
        <w:tc>
          <w:tcPr>
            <w:tcW w:w="1357" w:type="dxa"/>
          </w:tcPr>
          <w:p w14:paraId="63600E59" w14:textId="77777777" w:rsidR="00BE322E" w:rsidRDefault="00000000">
            <w:pPr>
              <w:pStyle w:val="Compact"/>
            </w:pPr>
            <w:r>
              <w:t>Threshold</w:t>
            </w:r>
          </w:p>
        </w:tc>
        <w:tc>
          <w:tcPr>
            <w:tcW w:w="1244" w:type="dxa"/>
          </w:tcPr>
          <w:p w14:paraId="77136689" w14:textId="77777777" w:rsidR="00BE322E" w:rsidRDefault="00000000">
            <w:pPr>
              <w:pStyle w:val="Compact"/>
            </w:pPr>
            <w:r>
              <w:t>&lt; 0</w:t>
            </w:r>
          </w:p>
        </w:tc>
      </w:tr>
      <w:tr w:rsidR="00BE322E" w14:paraId="60984F11" w14:textId="77777777">
        <w:tc>
          <w:tcPr>
            <w:tcW w:w="1357" w:type="dxa"/>
          </w:tcPr>
          <w:p w14:paraId="5C6BD256" w14:textId="77777777" w:rsidR="00BE322E" w:rsidRDefault="00000000">
            <w:pPr>
              <w:pStyle w:val="Compact"/>
            </w:pPr>
            <w:r>
              <w:t>S6-T-025</w:t>
            </w:r>
          </w:p>
        </w:tc>
        <w:tc>
          <w:tcPr>
            <w:tcW w:w="792" w:type="dxa"/>
          </w:tcPr>
          <w:p w14:paraId="2F7111CC" w14:textId="77777777" w:rsidR="00BE322E" w:rsidRDefault="00000000">
            <w:pPr>
              <w:pStyle w:val="Compact"/>
            </w:pPr>
            <w:r>
              <w:t>SPI</w:t>
            </w:r>
          </w:p>
        </w:tc>
        <w:tc>
          <w:tcPr>
            <w:tcW w:w="1923" w:type="dxa"/>
          </w:tcPr>
          <w:p w14:paraId="1FC48FCF" w14:textId="77777777" w:rsidR="00BE322E" w:rsidRDefault="00000000">
            <w:pPr>
              <w:pStyle w:val="Compact"/>
            </w:pPr>
            <w:r>
              <w:t>–</w:t>
            </w:r>
          </w:p>
        </w:tc>
        <w:tc>
          <w:tcPr>
            <w:tcW w:w="1244" w:type="dxa"/>
          </w:tcPr>
          <w:p w14:paraId="52CDC3BA" w14:textId="77777777" w:rsidR="00BE322E" w:rsidRDefault="00000000">
            <w:pPr>
              <w:pStyle w:val="Compact"/>
            </w:pPr>
            <w:r>
              <w:t>6 months</w:t>
            </w:r>
          </w:p>
        </w:tc>
        <w:tc>
          <w:tcPr>
            <w:tcW w:w="1357" w:type="dxa"/>
          </w:tcPr>
          <w:p w14:paraId="3ADA9402" w14:textId="77777777" w:rsidR="00BE322E" w:rsidRDefault="00000000">
            <w:pPr>
              <w:pStyle w:val="Compact"/>
            </w:pPr>
            <w:r>
              <w:t>Threshold</w:t>
            </w:r>
          </w:p>
        </w:tc>
        <w:tc>
          <w:tcPr>
            <w:tcW w:w="1244" w:type="dxa"/>
          </w:tcPr>
          <w:p w14:paraId="6E6CD79B" w14:textId="77777777" w:rsidR="00BE322E" w:rsidRDefault="00000000">
            <w:pPr>
              <w:pStyle w:val="Compact"/>
            </w:pPr>
            <w:r>
              <w:t>-0.25</w:t>
            </w:r>
          </w:p>
        </w:tc>
      </w:tr>
      <w:tr w:rsidR="00BE322E" w14:paraId="4C6F971F" w14:textId="77777777">
        <w:tc>
          <w:tcPr>
            <w:tcW w:w="1357" w:type="dxa"/>
          </w:tcPr>
          <w:p w14:paraId="4E1E1F75" w14:textId="77777777" w:rsidR="00BE322E" w:rsidRDefault="00000000">
            <w:pPr>
              <w:pStyle w:val="Compact"/>
            </w:pPr>
            <w:r>
              <w:t>S6-T-050</w:t>
            </w:r>
          </w:p>
        </w:tc>
        <w:tc>
          <w:tcPr>
            <w:tcW w:w="792" w:type="dxa"/>
          </w:tcPr>
          <w:p w14:paraId="74A9B500" w14:textId="77777777" w:rsidR="00BE322E" w:rsidRDefault="00000000">
            <w:pPr>
              <w:pStyle w:val="Compact"/>
            </w:pPr>
            <w:r>
              <w:t>SPI</w:t>
            </w:r>
          </w:p>
        </w:tc>
        <w:tc>
          <w:tcPr>
            <w:tcW w:w="1923" w:type="dxa"/>
          </w:tcPr>
          <w:p w14:paraId="2D91B79D" w14:textId="77777777" w:rsidR="00BE322E" w:rsidRDefault="00000000">
            <w:pPr>
              <w:pStyle w:val="Compact"/>
            </w:pPr>
            <w:r>
              <w:t>–</w:t>
            </w:r>
          </w:p>
        </w:tc>
        <w:tc>
          <w:tcPr>
            <w:tcW w:w="1244" w:type="dxa"/>
          </w:tcPr>
          <w:p w14:paraId="4A3DCA31" w14:textId="77777777" w:rsidR="00BE322E" w:rsidRDefault="00000000">
            <w:pPr>
              <w:pStyle w:val="Compact"/>
            </w:pPr>
            <w:r>
              <w:t>6 months</w:t>
            </w:r>
          </w:p>
        </w:tc>
        <w:tc>
          <w:tcPr>
            <w:tcW w:w="1357" w:type="dxa"/>
          </w:tcPr>
          <w:p w14:paraId="3F829091" w14:textId="77777777" w:rsidR="00BE322E" w:rsidRDefault="00000000">
            <w:pPr>
              <w:pStyle w:val="Compact"/>
            </w:pPr>
            <w:r>
              <w:t>Threshold</w:t>
            </w:r>
          </w:p>
        </w:tc>
        <w:tc>
          <w:tcPr>
            <w:tcW w:w="1244" w:type="dxa"/>
          </w:tcPr>
          <w:p w14:paraId="0EF0F18E" w14:textId="77777777" w:rsidR="00BE322E" w:rsidRDefault="00000000">
            <w:pPr>
              <w:pStyle w:val="Compact"/>
            </w:pPr>
            <w:r>
              <w:t>-0.5</w:t>
            </w:r>
          </w:p>
        </w:tc>
      </w:tr>
      <w:tr w:rsidR="00BE322E" w14:paraId="7B308EC7" w14:textId="77777777">
        <w:tc>
          <w:tcPr>
            <w:tcW w:w="1357" w:type="dxa"/>
          </w:tcPr>
          <w:p w14:paraId="7005657D" w14:textId="77777777" w:rsidR="00BE322E" w:rsidRDefault="00000000">
            <w:pPr>
              <w:pStyle w:val="Compact"/>
            </w:pPr>
            <w:r>
              <w:t>S6-T-100</w:t>
            </w:r>
          </w:p>
        </w:tc>
        <w:tc>
          <w:tcPr>
            <w:tcW w:w="792" w:type="dxa"/>
          </w:tcPr>
          <w:p w14:paraId="1A135576" w14:textId="77777777" w:rsidR="00BE322E" w:rsidRDefault="00000000">
            <w:pPr>
              <w:pStyle w:val="Compact"/>
            </w:pPr>
            <w:r>
              <w:t>SPI</w:t>
            </w:r>
          </w:p>
        </w:tc>
        <w:tc>
          <w:tcPr>
            <w:tcW w:w="1923" w:type="dxa"/>
          </w:tcPr>
          <w:p w14:paraId="72C25CD1" w14:textId="77777777" w:rsidR="00BE322E" w:rsidRDefault="00000000">
            <w:pPr>
              <w:pStyle w:val="Compact"/>
            </w:pPr>
            <w:r>
              <w:t>–</w:t>
            </w:r>
          </w:p>
        </w:tc>
        <w:tc>
          <w:tcPr>
            <w:tcW w:w="1244" w:type="dxa"/>
          </w:tcPr>
          <w:p w14:paraId="256FACAC" w14:textId="77777777" w:rsidR="00BE322E" w:rsidRDefault="00000000">
            <w:pPr>
              <w:pStyle w:val="Compact"/>
            </w:pPr>
            <w:r>
              <w:t>6 months</w:t>
            </w:r>
          </w:p>
        </w:tc>
        <w:tc>
          <w:tcPr>
            <w:tcW w:w="1357" w:type="dxa"/>
          </w:tcPr>
          <w:p w14:paraId="484007F1" w14:textId="77777777" w:rsidR="00BE322E" w:rsidRDefault="00000000">
            <w:pPr>
              <w:pStyle w:val="Compact"/>
            </w:pPr>
            <w:r>
              <w:t>Threshold</w:t>
            </w:r>
          </w:p>
        </w:tc>
        <w:tc>
          <w:tcPr>
            <w:tcW w:w="1244" w:type="dxa"/>
          </w:tcPr>
          <w:p w14:paraId="5B7D9100" w14:textId="77777777" w:rsidR="00BE322E" w:rsidRDefault="00000000">
            <w:pPr>
              <w:pStyle w:val="Compact"/>
            </w:pPr>
            <w:r>
              <w:t>-1.0</w:t>
            </w:r>
          </w:p>
        </w:tc>
      </w:tr>
      <w:tr w:rsidR="00BE322E" w14:paraId="5D852FE4" w14:textId="77777777">
        <w:tc>
          <w:tcPr>
            <w:tcW w:w="1357" w:type="dxa"/>
          </w:tcPr>
          <w:p w14:paraId="10E26A12" w14:textId="77777777" w:rsidR="00BE322E" w:rsidRDefault="00000000">
            <w:pPr>
              <w:pStyle w:val="Compact"/>
            </w:pPr>
            <w:r>
              <w:t>S6-T-150</w:t>
            </w:r>
          </w:p>
        </w:tc>
        <w:tc>
          <w:tcPr>
            <w:tcW w:w="792" w:type="dxa"/>
          </w:tcPr>
          <w:p w14:paraId="590BFF17" w14:textId="77777777" w:rsidR="00BE322E" w:rsidRDefault="00000000">
            <w:pPr>
              <w:pStyle w:val="Compact"/>
            </w:pPr>
            <w:r>
              <w:t>SPI</w:t>
            </w:r>
          </w:p>
        </w:tc>
        <w:tc>
          <w:tcPr>
            <w:tcW w:w="1923" w:type="dxa"/>
          </w:tcPr>
          <w:p w14:paraId="3C460B4B" w14:textId="77777777" w:rsidR="00BE322E" w:rsidRDefault="00000000">
            <w:pPr>
              <w:pStyle w:val="Compact"/>
            </w:pPr>
            <w:r>
              <w:t>–</w:t>
            </w:r>
          </w:p>
        </w:tc>
        <w:tc>
          <w:tcPr>
            <w:tcW w:w="1244" w:type="dxa"/>
          </w:tcPr>
          <w:p w14:paraId="662C1256" w14:textId="77777777" w:rsidR="00BE322E" w:rsidRDefault="00000000">
            <w:pPr>
              <w:pStyle w:val="Compact"/>
            </w:pPr>
            <w:r>
              <w:t>6 months</w:t>
            </w:r>
          </w:p>
        </w:tc>
        <w:tc>
          <w:tcPr>
            <w:tcW w:w="1357" w:type="dxa"/>
          </w:tcPr>
          <w:p w14:paraId="43C86221" w14:textId="77777777" w:rsidR="00BE322E" w:rsidRDefault="00000000">
            <w:pPr>
              <w:pStyle w:val="Compact"/>
            </w:pPr>
            <w:r>
              <w:t>Threshold</w:t>
            </w:r>
          </w:p>
        </w:tc>
        <w:tc>
          <w:tcPr>
            <w:tcW w:w="1244" w:type="dxa"/>
          </w:tcPr>
          <w:p w14:paraId="7969739C" w14:textId="77777777" w:rsidR="00BE322E" w:rsidRDefault="00000000">
            <w:pPr>
              <w:pStyle w:val="Compact"/>
            </w:pPr>
            <w:r>
              <w:t>-1.5</w:t>
            </w:r>
          </w:p>
        </w:tc>
      </w:tr>
      <w:tr w:rsidR="00BE322E" w14:paraId="42E159DD" w14:textId="77777777">
        <w:tc>
          <w:tcPr>
            <w:tcW w:w="1357" w:type="dxa"/>
          </w:tcPr>
          <w:p w14:paraId="598B205C" w14:textId="77777777" w:rsidR="00BE322E" w:rsidRDefault="00000000">
            <w:pPr>
              <w:pStyle w:val="Compact"/>
            </w:pPr>
            <w:r>
              <w:t>S12-T-000</w:t>
            </w:r>
          </w:p>
        </w:tc>
        <w:tc>
          <w:tcPr>
            <w:tcW w:w="792" w:type="dxa"/>
          </w:tcPr>
          <w:p w14:paraId="49653DCA" w14:textId="77777777" w:rsidR="00BE322E" w:rsidRDefault="00000000">
            <w:pPr>
              <w:pStyle w:val="Compact"/>
            </w:pPr>
            <w:r>
              <w:t>SPI</w:t>
            </w:r>
          </w:p>
        </w:tc>
        <w:tc>
          <w:tcPr>
            <w:tcW w:w="1923" w:type="dxa"/>
          </w:tcPr>
          <w:p w14:paraId="4C005C74" w14:textId="77777777" w:rsidR="00BE322E" w:rsidRDefault="00000000">
            <w:pPr>
              <w:pStyle w:val="Compact"/>
            </w:pPr>
            <w:r>
              <w:t>–</w:t>
            </w:r>
          </w:p>
        </w:tc>
        <w:tc>
          <w:tcPr>
            <w:tcW w:w="1244" w:type="dxa"/>
          </w:tcPr>
          <w:p w14:paraId="44E7A176" w14:textId="77777777" w:rsidR="00BE322E" w:rsidRDefault="00000000">
            <w:pPr>
              <w:pStyle w:val="Compact"/>
            </w:pPr>
            <w:r>
              <w:t>12 months</w:t>
            </w:r>
          </w:p>
        </w:tc>
        <w:tc>
          <w:tcPr>
            <w:tcW w:w="1357" w:type="dxa"/>
          </w:tcPr>
          <w:p w14:paraId="052A051C" w14:textId="77777777" w:rsidR="00BE322E" w:rsidRDefault="00000000">
            <w:pPr>
              <w:pStyle w:val="Compact"/>
            </w:pPr>
            <w:r>
              <w:t>Threshold</w:t>
            </w:r>
          </w:p>
        </w:tc>
        <w:tc>
          <w:tcPr>
            <w:tcW w:w="1244" w:type="dxa"/>
          </w:tcPr>
          <w:p w14:paraId="3812C376" w14:textId="77777777" w:rsidR="00BE322E" w:rsidRDefault="00000000">
            <w:pPr>
              <w:pStyle w:val="Compact"/>
            </w:pPr>
            <w:r>
              <w:t>&lt; 0</w:t>
            </w:r>
          </w:p>
        </w:tc>
      </w:tr>
      <w:tr w:rsidR="00BE322E" w14:paraId="5BAF3240" w14:textId="77777777">
        <w:tc>
          <w:tcPr>
            <w:tcW w:w="1357" w:type="dxa"/>
          </w:tcPr>
          <w:p w14:paraId="5A413E83" w14:textId="77777777" w:rsidR="00BE322E" w:rsidRDefault="00000000">
            <w:pPr>
              <w:pStyle w:val="Compact"/>
            </w:pPr>
            <w:r>
              <w:t>S12-T-025</w:t>
            </w:r>
          </w:p>
        </w:tc>
        <w:tc>
          <w:tcPr>
            <w:tcW w:w="792" w:type="dxa"/>
          </w:tcPr>
          <w:p w14:paraId="14080F85" w14:textId="77777777" w:rsidR="00BE322E" w:rsidRDefault="00000000">
            <w:pPr>
              <w:pStyle w:val="Compact"/>
            </w:pPr>
            <w:r>
              <w:t>SPI</w:t>
            </w:r>
          </w:p>
        </w:tc>
        <w:tc>
          <w:tcPr>
            <w:tcW w:w="1923" w:type="dxa"/>
          </w:tcPr>
          <w:p w14:paraId="14481253" w14:textId="77777777" w:rsidR="00BE322E" w:rsidRDefault="00000000">
            <w:pPr>
              <w:pStyle w:val="Compact"/>
            </w:pPr>
            <w:r>
              <w:t>–</w:t>
            </w:r>
          </w:p>
        </w:tc>
        <w:tc>
          <w:tcPr>
            <w:tcW w:w="1244" w:type="dxa"/>
          </w:tcPr>
          <w:p w14:paraId="2BF3A5B0" w14:textId="77777777" w:rsidR="00BE322E" w:rsidRDefault="00000000">
            <w:pPr>
              <w:pStyle w:val="Compact"/>
            </w:pPr>
            <w:r>
              <w:t>12 months</w:t>
            </w:r>
          </w:p>
        </w:tc>
        <w:tc>
          <w:tcPr>
            <w:tcW w:w="1357" w:type="dxa"/>
          </w:tcPr>
          <w:p w14:paraId="3D2818DF" w14:textId="77777777" w:rsidR="00BE322E" w:rsidRDefault="00000000">
            <w:pPr>
              <w:pStyle w:val="Compact"/>
            </w:pPr>
            <w:r>
              <w:t>Threshold</w:t>
            </w:r>
          </w:p>
        </w:tc>
        <w:tc>
          <w:tcPr>
            <w:tcW w:w="1244" w:type="dxa"/>
          </w:tcPr>
          <w:p w14:paraId="464EE4E0" w14:textId="77777777" w:rsidR="00BE322E" w:rsidRDefault="00000000">
            <w:pPr>
              <w:pStyle w:val="Compact"/>
            </w:pPr>
            <w:r>
              <w:t>-0.25</w:t>
            </w:r>
          </w:p>
        </w:tc>
      </w:tr>
      <w:tr w:rsidR="00BE322E" w14:paraId="164D3478" w14:textId="77777777">
        <w:tc>
          <w:tcPr>
            <w:tcW w:w="1357" w:type="dxa"/>
          </w:tcPr>
          <w:p w14:paraId="6B27A906" w14:textId="77777777" w:rsidR="00BE322E" w:rsidRDefault="00000000">
            <w:pPr>
              <w:pStyle w:val="Compact"/>
            </w:pPr>
            <w:r>
              <w:t>S12-T-050</w:t>
            </w:r>
          </w:p>
        </w:tc>
        <w:tc>
          <w:tcPr>
            <w:tcW w:w="792" w:type="dxa"/>
          </w:tcPr>
          <w:p w14:paraId="6B8C3AF8" w14:textId="77777777" w:rsidR="00BE322E" w:rsidRDefault="00000000">
            <w:pPr>
              <w:pStyle w:val="Compact"/>
            </w:pPr>
            <w:r>
              <w:t>SPI</w:t>
            </w:r>
          </w:p>
        </w:tc>
        <w:tc>
          <w:tcPr>
            <w:tcW w:w="1923" w:type="dxa"/>
          </w:tcPr>
          <w:p w14:paraId="7DBF3C98" w14:textId="77777777" w:rsidR="00BE322E" w:rsidRDefault="00000000">
            <w:pPr>
              <w:pStyle w:val="Compact"/>
            </w:pPr>
            <w:r>
              <w:t>–</w:t>
            </w:r>
          </w:p>
        </w:tc>
        <w:tc>
          <w:tcPr>
            <w:tcW w:w="1244" w:type="dxa"/>
          </w:tcPr>
          <w:p w14:paraId="2C8480D7" w14:textId="77777777" w:rsidR="00BE322E" w:rsidRDefault="00000000">
            <w:pPr>
              <w:pStyle w:val="Compact"/>
            </w:pPr>
            <w:r>
              <w:t>12 months</w:t>
            </w:r>
          </w:p>
        </w:tc>
        <w:tc>
          <w:tcPr>
            <w:tcW w:w="1357" w:type="dxa"/>
          </w:tcPr>
          <w:p w14:paraId="724F880D" w14:textId="77777777" w:rsidR="00BE322E" w:rsidRDefault="00000000">
            <w:pPr>
              <w:pStyle w:val="Compact"/>
            </w:pPr>
            <w:r>
              <w:t>Threshold</w:t>
            </w:r>
          </w:p>
        </w:tc>
        <w:tc>
          <w:tcPr>
            <w:tcW w:w="1244" w:type="dxa"/>
          </w:tcPr>
          <w:p w14:paraId="702353A8" w14:textId="77777777" w:rsidR="00BE322E" w:rsidRDefault="00000000">
            <w:pPr>
              <w:pStyle w:val="Compact"/>
            </w:pPr>
            <w:r>
              <w:t>-0.5</w:t>
            </w:r>
          </w:p>
        </w:tc>
      </w:tr>
      <w:tr w:rsidR="00BE322E" w14:paraId="6E64F315" w14:textId="77777777">
        <w:tc>
          <w:tcPr>
            <w:tcW w:w="1357" w:type="dxa"/>
          </w:tcPr>
          <w:p w14:paraId="2AE28A61" w14:textId="77777777" w:rsidR="00BE322E" w:rsidRDefault="00000000">
            <w:pPr>
              <w:pStyle w:val="Compact"/>
            </w:pPr>
            <w:r>
              <w:t>S12-T-100</w:t>
            </w:r>
          </w:p>
        </w:tc>
        <w:tc>
          <w:tcPr>
            <w:tcW w:w="792" w:type="dxa"/>
          </w:tcPr>
          <w:p w14:paraId="4FE37A36" w14:textId="77777777" w:rsidR="00BE322E" w:rsidRDefault="00000000">
            <w:pPr>
              <w:pStyle w:val="Compact"/>
            </w:pPr>
            <w:r>
              <w:t>SPI</w:t>
            </w:r>
          </w:p>
        </w:tc>
        <w:tc>
          <w:tcPr>
            <w:tcW w:w="1923" w:type="dxa"/>
          </w:tcPr>
          <w:p w14:paraId="64D454B0" w14:textId="77777777" w:rsidR="00BE322E" w:rsidRDefault="00000000">
            <w:pPr>
              <w:pStyle w:val="Compact"/>
            </w:pPr>
            <w:r>
              <w:t>–</w:t>
            </w:r>
          </w:p>
        </w:tc>
        <w:tc>
          <w:tcPr>
            <w:tcW w:w="1244" w:type="dxa"/>
          </w:tcPr>
          <w:p w14:paraId="40C1D36E" w14:textId="77777777" w:rsidR="00BE322E" w:rsidRDefault="00000000">
            <w:pPr>
              <w:pStyle w:val="Compact"/>
            </w:pPr>
            <w:r>
              <w:t>12 months</w:t>
            </w:r>
          </w:p>
        </w:tc>
        <w:tc>
          <w:tcPr>
            <w:tcW w:w="1357" w:type="dxa"/>
          </w:tcPr>
          <w:p w14:paraId="66D90796" w14:textId="77777777" w:rsidR="00BE322E" w:rsidRDefault="00000000">
            <w:pPr>
              <w:pStyle w:val="Compact"/>
            </w:pPr>
            <w:r>
              <w:t>Threshold</w:t>
            </w:r>
          </w:p>
        </w:tc>
        <w:tc>
          <w:tcPr>
            <w:tcW w:w="1244" w:type="dxa"/>
          </w:tcPr>
          <w:p w14:paraId="2F050386" w14:textId="77777777" w:rsidR="00BE322E" w:rsidRDefault="00000000">
            <w:pPr>
              <w:pStyle w:val="Compact"/>
            </w:pPr>
            <w:r>
              <w:t>-1.0</w:t>
            </w:r>
          </w:p>
        </w:tc>
      </w:tr>
      <w:tr w:rsidR="00BE322E" w14:paraId="035D813D" w14:textId="77777777">
        <w:tc>
          <w:tcPr>
            <w:tcW w:w="1357" w:type="dxa"/>
          </w:tcPr>
          <w:p w14:paraId="31CE70CE" w14:textId="77777777" w:rsidR="00BE322E" w:rsidRDefault="00000000">
            <w:pPr>
              <w:pStyle w:val="Compact"/>
            </w:pPr>
            <w:r>
              <w:t>S12-T-150</w:t>
            </w:r>
          </w:p>
        </w:tc>
        <w:tc>
          <w:tcPr>
            <w:tcW w:w="792" w:type="dxa"/>
          </w:tcPr>
          <w:p w14:paraId="57CA5232" w14:textId="77777777" w:rsidR="00BE322E" w:rsidRDefault="00000000">
            <w:pPr>
              <w:pStyle w:val="Compact"/>
            </w:pPr>
            <w:r>
              <w:t>SPI</w:t>
            </w:r>
          </w:p>
        </w:tc>
        <w:tc>
          <w:tcPr>
            <w:tcW w:w="1923" w:type="dxa"/>
          </w:tcPr>
          <w:p w14:paraId="07C02D52" w14:textId="77777777" w:rsidR="00BE322E" w:rsidRDefault="00000000">
            <w:pPr>
              <w:pStyle w:val="Compact"/>
            </w:pPr>
            <w:r>
              <w:t>–</w:t>
            </w:r>
          </w:p>
        </w:tc>
        <w:tc>
          <w:tcPr>
            <w:tcW w:w="1244" w:type="dxa"/>
          </w:tcPr>
          <w:p w14:paraId="72975E81" w14:textId="77777777" w:rsidR="00BE322E" w:rsidRDefault="00000000">
            <w:pPr>
              <w:pStyle w:val="Compact"/>
            </w:pPr>
            <w:r>
              <w:t>12 months</w:t>
            </w:r>
          </w:p>
        </w:tc>
        <w:tc>
          <w:tcPr>
            <w:tcW w:w="1357" w:type="dxa"/>
          </w:tcPr>
          <w:p w14:paraId="34117226" w14:textId="77777777" w:rsidR="00BE322E" w:rsidRDefault="00000000">
            <w:pPr>
              <w:pStyle w:val="Compact"/>
            </w:pPr>
            <w:r>
              <w:t>Threshold</w:t>
            </w:r>
          </w:p>
        </w:tc>
        <w:tc>
          <w:tcPr>
            <w:tcW w:w="1244" w:type="dxa"/>
          </w:tcPr>
          <w:p w14:paraId="1C54FC3D" w14:textId="77777777" w:rsidR="00BE322E" w:rsidRDefault="00000000">
            <w:pPr>
              <w:pStyle w:val="Compact"/>
            </w:pPr>
            <w:r>
              <w:t>-1.5</w:t>
            </w:r>
          </w:p>
        </w:tc>
      </w:tr>
      <w:tr w:rsidR="00BE322E" w14:paraId="30087767" w14:textId="77777777">
        <w:tc>
          <w:tcPr>
            <w:tcW w:w="1357" w:type="dxa"/>
          </w:tcPr>
          <w:p w14:paraId="3533A2CE" w14:textId="77777777" w:rsidR="00BE322E" w:rsidRDefault="00000000">
            <w:pPr>
              <w:pStyle w:val="Compact"/>
            </w:pPr>
            <w:r>
              <w:lastRenderedPageBreak/>
              <w:t>ET1-T-000</w:t>
            </w:r>
          </w:p>
        </w:tc>
        <w:tc>
          <w:tcPr>
            <w:tcW w:w="792" w:type="dxa"/>
          </w:tcPr>
          <w:p w14:paraId="18F981AB" w14:textId="77777777" w:rsidR="00BE322E" w:rsidRDefault="00000000">
            <w:pPr>
              <w:pStyle w:val="Compact"/>
            </w:pPr>
            <w:r>
              <w:t>SPEI</w:t>
            </w:r>
          </w:p>
        </w:tc>
        <w:tc>
          <w:tcPr>
            <w:tcW w:w="1923" w:type="dxa"/>
          </w:tcPr>
          <w:p w14:paraId="36F045E1" w14:textId="77777777" w:rsidR="00BE322E" w:rsidRDefault="00000000">
            <w:pPr>
              <w:pStyle w:val="Compact"/>
            </w:pPr>
            <w:r>
              <w:t>Thornthwaite</w:t>
            </w:r>
          </w:p>
        </w:tc>
        <w:tc>
          <w:tcPr>
            <w:tcW w:w="1244" w:type="dxa"/>
          </w:tcPr>
          <w:p w14:paraId="3AB58A87" w14:textId="77777777" w:rsidR="00BE322E" w:rsidRDefault="00000000">
            <w:pPr>
              <w:pStyle w:val="Compact"/>
            </w:pPr>
            <w:r>
              <w:t>1 month</w:t>
            </w:r>
          </w:p>
        </w:tc>
        <w:tc>
          <w:tcPr>
            <w:tcW w:w="1357" w:type="dxa"/>
          </w:tcPr>
          <w:p w14:paraId="619022F3" w14:textId="77777777" w:rsidR="00BE322E" w:rsidRDefault="00000000">
            <w:pPr>
              <w:pStyle w:val="Compact"/>
            </w:pPr>
            <w:r>
              <w:t>Threshold</w:t>
            </w:r>
          </w:p>
        </w:tc>
        <w:tc>
          <w:tcPr>
            <w:tcW w:w="1244" w:type="dxa"/>
          </w:tcPr>
          <w:p w14:paraId="7199B02C" w14:textId="77777777" w:rsidR="00BE322E" w:rsidRDefault="00000000">
            <w:pPr>
              <w:pStyle w:val="Compact"/>
            </w:pPr>
            <w:r>
              <w:t>&lt; 0</w:t>
            </w:r>
          </w:p>
        </w:tc>
      </w:tr>
      <w:tr w:rsidR="00BE322E" w14:paraId="02079ABA" w14:textId="77777777">
        <w:tc>
          <w:tcPr>
            <w:tcW w:w="1357" w:type="dxa"/>
          </w:tcPr>
          <w:p w14:paraId="4FD98827" w14:textId="77777777" w:rsidR="00BE322E" w:rsidRDefault="00000000">
            <w:pPr>
              <w:pStyle w:val="Compact"/>
            </w:pPr>
            <w:r>
              <w:t>ET1-T-025</w:t>
            </w:r>
          </w:p>
        </w:tc>
        <w:tc>
          <w:tcPr>
            <w:tcW w:w="792" w:type="dxa"/>
          </w:tcPr>
          <w:p w14:paraId="674922EC" w14:textId="77777777" w:rsidR="00BE322E" w:rsidRDefault="00000000">
            <w:pPr>
              <w:pStyle w:val="Compact"/>
            </w:pPr>
            <w:r>
              <w:t>SPEI</w:t>
            </w:r>
          </w:p>
        </w:tc>
        <w:tc>
          <w:tcPr>
            <w:tcW w:w="1923" w:type="dxa"/>
          </w:tcPr>
          <w:p w14:paraId="7BCDA101" w14:textId="77777777" w:rsidR="00BE322E" w:rsidRDefault="00000000">
            <w:pPr>
              <w:pStyle w:val="Compact"/>
            </w:pPr>
            <w:r>
              <w:t>Thornthwaite</w:t>
            </w:r>
          </w:p>
        </w:tc>
        <w:tc>
          <w:tcPr>
            <w:tcW w:w="1244" w:type="dxa"/>
          </w:tcPr>
          <w:p w14:paraId="1AA6AB70" w14:textId="77777777" w:rsidR="00BE322E" w:rsidRDefault="00000000">
            <w:pPr>
              <w:pStyle w:val="Compact"/>
            </w:pPr>
            <w:r>
              <w:t>1 month</w:t>
            </w:r>
          </w:p>
        </w:tc>
        <w:tc>
          <w:tcPr>
            <w:tcW w:w="1357" w:type="dxa"/>
          </w:tcPr>
          <w:p w14:paraId="070B95C6" w14:textId="77777777" w:rsidR="00BE322E" w:rsidRDefault="00000000">
            <w:pPr>
              <w:pStyle w:val="Compact"/>
            </w:pPr>
            <w:r>
              <w:t>Threshold</w:t>
            </w:r>
          </w:p>
        </w:tc>
        <w:tc>
          <w:tcPr>
            <w:tcW w:w="1244" w:type="dxa"/>
          </w:tcPr>
          <w:p w14:paraId="627D753D" w14:textId="77777777" w:rsidR="00BE322E" w:rsidRDefault="00000000">
            <w:pPr>
              <w:pStyle w:val="Compact"/>
            </w:pPr>
            <w:r>
              <w:t>-0.25</w:t>
            </w:r>
          </w:p>
        </w:tc>
      </w:tr>
      <w:tr w:rsidR="00BE322E" w14:paraId="4448CC63" w14:textId="77777777">
        <w:tc>
          <w:tcPr>
            <w:tcW w:w="1357" w:type="dxa"/>
          </w:tcPr>
          <w:p w14:paraId="78C784D1" w14:textId="77777777" w:rsidR="00BE322E" w:rsidRDefault="00000000">
            <w:pPr>
              <w:pStyle w:val="Compact"/>
            </w:pPr>
            <w:r>
              <w:t>ET1-T-050</w:t>
            </w:r>
          </w:p>
        </w:tc>
        <w:tc>
          <w:tcPr>
            <w:tcW w:w="792" w:type="dxa"/>
          </w:tcPr>
          <w:p w14:paraId="193F4F6D" w14:textId="77777777" w:rsidR="00BE322E" w:rsidRDefault="00000000">
            <w:pPr>
              <w:pStyle w:val="Compact"/>
            </w:pPr>
            <w:r>
              <w:t>SPEI</w:t>
            </w:r>
          </w:p>
        </w:tc>
        <w:tc>
          <w:tcPr>
            <w:tcW w:w="1923" w:type="dxa"/>
          </w:tcPr>
          <w:p w14:paraId="2CD6B8A1" w14:textId="77777777" w:rsidR="00BE322E" w:rsidRDefault="00000000">
            <w:pPr>
              <w:pStyle w:val="Compact"/>
            </w:pPr>
            <w:r>
              <w:t>Thornthwaite</w:t>
            </w:r>
          </w:p>
        </w:tc>
        <w:tc>
          <w:tcPr>
            <w:tcW w:w="1244" w:type="dxa"/>
          </w:tcPr>
          <w:p w14:paraId="4475BC86" w14:textId="77777777" w:rsidR="00BE322E" w:rsidRDefault="00000000">
            <w:pPr>
              <w:pStyle w:val="Compact"/>
            </w:pPr>
            <w:r>
              <w:t>1 month</w:t>
            </w:r>
          </w:p>
        </w:tc>
        <w:tc>
          <w:tcPr>
            <w:tcW w:w="1357" w:type="dxa"/>
          </w:tcPr>
          <w:p w14:paraId="73CE37D2" w14:textId="77777777" w:rsidR="00BE322E" w:rsidRDefault="00000000">
            <w:pPr>
              <w:pStyle w:val="Compact"/>
            </w:pPr>
            <w:r>
              <w:t>Threshold</w:t>
            </w:r>
          </w:p>
        </w:tc>
        <w:tc>
          <w:tcPr>
            <w:tcW w:w="1244" w:type="dxa"/>
          </w:tcPr>
          <w:p w14:paraId="494056A5" w14:textId="77777777" w:rsidR="00BE322E" w:rsidRDefault="00000000">
            <w:pPr>
              <w:pStyle w:val="Compact"/>
            </w:pPr>
            <w:r>
              <w:t>-0.5</w:t>
            </w:r>
          </w:p>
        </w:tc>
      </w:tr>
      <w:tr w:rsidR="00BE322E" w14:paraId="3C3D7859" w14:textId="77777777">
        <w:tc>
          <w:tcPr>
            <w:tcW w:w="1357" w:type="dxa"/>
          </w:tcPr>
          <w:p w14:paraId="37D5C0A4" w14:textId="77777777" w:rsidR="00BE322E" w:rsidRDefault="00000000">
            <w:pPr>
              <w:pStyle w:val="Compact"/>
            </w:pPr>
            <w:r>
              <w:t>ET1-T-100</w:t>
            </w:r>
          </w:p>
        </w:tc>
        <w:tc>
          <w:tcPr>
            <w:tcW w:w="792" w:type="dxa"/>
          </w:tcPr>
          <w:p w14:paraId="1E4C22C8" w14:textId="77777777" w:rsidR="00BE322E" w:rsidRDefault="00000000">
            <w:pPr>
              <w:pStyle w:val="Compact"/>
            </w:pPr>
            <w:r>
              <w:t>SPEI</w:t>
            </w:r>
          </w:p>
        </w:tc>
        <w:tc>
          <w:tcPr>
            <w:tcW w:w="1923" w:type="dxa"/>
          </w:tcPr>
          <w:p w14:paraId="69DF05E8" w14:textId="77777777" w:rsidR="00BE322E" w:rsidRDefault="00000000">
            <w:pPr>
              <w:pStyle w:val="Compact"/>
            </w:pPr>
            <w:r>
              <w:t>Thornthwaite</w:t>
            </w:r>
          </w:p>
        </w:tc>
        <w:tc>
          <w:tcPr>
            <w:tcW w:w="1244" w:type="dxa"/>
          </w:tcPr>
          <w:p w14:paraId="2BF2786A" w14:textId="77777777" w:rsidR="00BE322E" w:rsidRDefault="00000000">
            <w:pPr>
              <w:pStyle w:val="Compact"/>
            </w:pPr>
            <w:r>
              <w:t>1 month</w:t>
            </w:r>
          </w:p>
        </w:tc>
        <w:tc>
          <w:tcPr>
            <w:tcW w:w="1357" w:type="dxa"/>
          </w:tcPr>
          <w:p w14:paraId="100239E7" w14:textId="77777777" w:rsidR="00BE322E" w:rsidRDefault="00000000">
            <w:pPr>
              <w:pStyle w:val="Compact"/>
            </w:pPr>
            <w:r>
              <w:t>Threshold</w:t>
            </w:r>
          </w:p>
        </w:tc>
        <w:tc>
          <w:tcPr>
            <w:tcW w:w="1244" w:type="dxa"/>
          </w:tcPr>
          <w:p w14:paraId="4073F9A8" w14:textId="77777777" w:rsidR="00BE322E" w:rsidRDefault="00000000">
            <w:pPr>
              <w:pStyle w:val="Compact"/>
            </w:pPr>
            <w:r>
              <w:t>-1.0</w:t>
            </w:r>
          </w:p>
        </w:tc>
      </w:tr>
      <w:tr w:rsidR="00BE322E" w14:paraId="22D46851" w14:textId="77777777">
        <w:tc>
          <w:tcPr>
            <w:tcW w:w="1357" w:type="dxa"/>
          </w:tcPr>
          <w:p w14:paraId="1D3ED1C4" w14:textId="77777777" w:rsidR="00BE322E" w:rsidRDefault="00000000">
            <w:pPr>
              <w:pStyle w:val="Compact"/>
            </w:pPr>
            <w:r>
              <w:t>ET1-T-150</w:t>
            </w:r>
          </w:p>
        </w:tc>
        <w:tc>
          <w:tcPr>
            <w:tcW w:w="792" w:type="dxa"/>
          </w:tcPr>
          <w:p w14:paraId="0E02011B" w14:textId="77777777" w:rsidR="00BE322E" w:rsidRDefault="00000000">
            <w:pPr>
              <w:pStyle w:val="Compact"/>
            </w:pPr>
            <w:r>
              <w:t>SPEI</w:t>
            </w:r>
          </w:p>
        </w:tc>
        <w:tc>
          <w:tcPr>
            <w:tcW w:w="1923" w:type="dxa"/>
          </w:tcPr>
          <w:p w14:paraId="7DF1256C" w14:textId="77777777" w:rsidR="00BE322E" w:rsidRDefault="00000000">
            <w:pPr>
              <w:pStyle w:val="Compact"/>
            </w:pPr>
            <w:r>
              <w:t>Thornthwaite</w:t>
            </w:r>
          </w:p>
        </w:tc>
        <w:tc>
          <w:tcPr>
            <w:tcW w:w="1244" w:type="dxa"/>
          </w:tcPr>
          <w:p w14:paraId="27359E6A" w14:textId="77777777" w:rsidR="00BE322E" w:rsidRDefault="00000000">
            <w:pPr>
              <w:pStyle w:val="Compact"/>
            </w:pPr>
            <w:r>
              <w:t>1 month</w:t>
            </w:r>
          </w:p>
        </w:tc>
        <w:tc>
          <w:tcPr>
            <w:tcW w:w="1357" w:type="dxa"/>
          </w:tcPr>
          <w:p w14:paraId="4F0B1DDA" w14:textId="77777777" w:rsidR="00BE322E" w:rsidRDefault="00000000">
            <w:pPr>
              <w:pStyle w:val="Compact"/>
            </w:pPr>
            <w:r>
              <w:t>Threshold</w:t>
            </w:r>
          </w:p>
        </w:tc>
        <w:tc>
          <w:tcPr>
            <w:tcW w:w="1244" w:type="dxa"/>
          </w:tcPr>
          <w:p w14:paraId="788509C3" w14:textId="77777777" w:rsidR="00BE322E" w:rsidRDefault="00000000">
            <w:pPr>
              <w:pStyle w:val="Compact"/>
            </w:pPr>
            <w:r>
              <w:t>-1.5</w:t>
            </w:r>
          </w:p>
        </w:tc>
      </w:tr>
      <w:tr w:rsidR="00BE322E" w14:paraId="0416C5C4" w14:textId="77777777">
        <w:tc>
          <w:tcPr>
            <w:tcW w:w="1357" w:type="dxa"/>
          </w:tcPr>
          <w:p w14:paraId="49B2A33F" w14:textId="77777777" w:rsidR="00BE322E" w:rsidRDefault="00000000">
            <w:pPr>
              <w:pStyle w:val="Compact"/>
            </w:pPr>
            <w:r>
              <w:t>ET1-C-000</w:t>
            </w:r>
          </w:p>
        </w:tc>
        <w:tc>
          <w:tcPr>
            <w:tcW w:w="792" w:type="dxa"/>
          </w:tcPr>
          <w:p w14:paraId="652D8E16" w14:textId="77777777" w:rsidR="00BE322E" w:rsidRDefault="00000000">
            <w:pPr>
              <w:pStyle w:val="Compact"/>
            </w:pPr>
            <w:r>
              <w:t>SPEI</w:t>
            </w:r>
          </w:p>
        </w:tc>
        <w:tc>
          <w:tcPr>
            <w:tcW w:w="1923" w:type="dxa"/>
          </w:tcPr>
          <w:p w14:paraId="1FB0D8E8" w14:textId="77777777" w:rsidR="00BE322E" w:rsidRDefault="00000000">
            <w:pPr>
              <w:pStyle w:val="Compact"/>
            </w:pPr>
            <w:r>
              <w:t>Thornthwaite</w:t>
            </w:r>
          </w:p>
        </w:tc>
        <w:tc>
          <w:tcPr>
            <w:tcW w:w="1244" w:type="dxa"/>
          </w:tcPr>
          <w:p w14:paraId="5E7DF9DF" w14:textId="77777777" w:rsidR="00BE322E" w:rsidRDefault="00000000">
            <w:pPr>
              <w:pStyle w:val="Compact"/>
            </w:pPr>
            <w:r>
              <w:t>1 month</w:t>
            </w:r>
          </w:p>
        </w:tc>
        <w:tc>
          <w:tcPr>
            <w:tcW w:w="1357" w:type="dxa"/>
          </w:tcPr>
          <w:p w14:paraId="21E7C5B1" w14:textId="77777777" w:rsidR="00BE322E" w:rsidRDefault="00000000">
            <w:pPr>
              <w:pStyle w:val="Compact"/>
            </w:pPr>
            <w:r>
              <w:t>Cumulative</w:t>
            </w:r>
          </w:p>
        </w:tc>
        <w:tc>
          <w:tcPr>
            <w:tcW w:w="1244" w:type="dxa"/>
          </w:tcPr>
          <w:p w14:paraId="5397DD6F" w14:textId="77777777" w:rsidR="00BE322E" w:rsidRDefault="00000000">
            <w:pPr>
              <w:pStyle w:val="Compact"/>
            </w:pPr>
            <w:r>
              <w:t>&lt; 0</w:t>
            </w:r>
          </w:p>
        </w:tc>
      </w:tr>
      <w:tr w:rsidR="00BE322E" w14:paraId="64C76E79" w14:textId="77777777">
        <w:tc>
          <w:tcPr>
            <w:tcW w:w="1357" w:type="dxa"/>
          </w:tcPr>
          <w:p w14:paraId="78ADACE4" w14:textId="77777777" w:rsidR="00BE322E" w:rsidRDefault="00000000">
            <w:pPr>
              <w:pStyle w:val="Compact"/>
            </w:pPr>
            <w:r>
              <w:t>ET1-C-025</w:t>
            </w:r>
          </w:p>
        </w:tc>
        <w:tc>
          <w:tcPr>
            <w:tcW w:w="792" w:type="dxa"/>
          </w:tcPr>
          <w:p w14:paraId="39CEABFA" w14:textId="77777777" w:rsidR="00BE322E" w:rsidRDefault="00000000">
            <w:pPr>
              <w:pStyle w:val="Compact"/>
            </w:pPr>
            <w:r>
              <w:t>SPEI</w:t>
            </w:r>
          </w:p>
        </w:tc>
        <w:tc>
          <w:tcPr>
            <w:tcW w:w="1923" w:type="dxa"/>
          </w:tcPr>
          <w:p w14:paraId="48A8671E" w14:textId="77777777" w:rsidR="00BE322E" w:rsidRDefault="00000000">
            <w:pPr>
              <w:pStyle w:val="Compact"/>
            </w:pPr>
            <w:r>
              <w:t>Thornthwaite</w:t>
            </w:r>
          </w:p>
        </w:tc>
        <w:tc>
          <w:tcPr>
            <w:tcW w:w="1244" w:type="dxa"/>
          </w:tcPr>
          <w:p w14:paraId="7F88C6CE" w14:textId="77777777" w:rsidR="00BE322E" w:rsidRDefault="00000000">
            <w:pPr>
              <w:pStyle w:val="Compact"/>
            </w:pPr>
            <w:r>
              <w:t>1 month</w:t>
            </w:r>
          </w:p>
        </w:tc>
        <w:tc>
          <w:tcPr>
            <w:tcW w:w="1357" w:type="dxa"/>
          </w:tcPr>
          <w:p w14:paraId="3D3FD608" w14:textId="77777777" w:rsidR="00BE322E" w:rsidRDefault="00000000">
            <w:pPr>
              <w:pStyle w:val="Compact"/>
            </w:pPr>
            <w:r>
              <w:t>Cumulative</w:t>
            </w:r>
          </w:p>
        </w:tc>
        <w:tc>
          <w:tcPr>
            <w:tcW w:w="1244" w:type="dxa"/>
          </w:tcPr>
          <w:p w14:paraId="5502BADC" w14:textId="77777777" w:rsidR="00BE322E" w:rsidRDefault="00000000">
            <w:pPr>
              <w:pStyle w:val="Compact"/>
            </w:pPr>
            <w:r>
              <w:t>-0.25</w:t>
            </w:r>
          </w:p>
        </w:tc>
      </w:tr>
      <w:tr w:rsidR="00BE322E" w14:paraId="6EC71DD6" w14:textId="77777777">
        <w:tc>
          <w:tcPr>
            <w:tcW w:w="1357" w:type="dxa"/>
          </w:tcPr>
          <w:p w14:paraId="51E60F04" w14:textId="77777777" w:rsidR="00BE322E" w:rsidRDefault="00000000">
            <w:pPr>
              <w:pStyle w:val="Compact"/>
            </w:pPr>
            <w:r>
              <w:t>ET1-C-050</w:t>
            </w:r>
          </w:p>
        </w:tc>
        <w:tc>
          <w:tcPr>
            <w:tcW w:w="792" w:type="dxa"/>
          </w:tcPr>
          <w:p w14:paraId="01DAFE59" w14:textId="77777777" w:rsidR="00BE322E" w:rsidRDefault="00000000">
            <w:pPr>
              <w:pStyle w:val="Compact"/>
            </w:pPr>
            <w:r>
              <w:t>SPEI</w:t>
            </w:r>
          </w:p>
        </w:tc>
        <w:tc>
          <w:tcPr>
            <w:tcW w:w="1923" w:type="dxa"/>
          </w:tcPr>
          <w:p w14:paraId="495C5367" w14:textId="77777777" w:rsidR="00BE322E" w:rsidRDefault="00000000">
            <w:pPr>
              <w:pStyle w:val="Compact"/>
            </w:pPr>
            <w:r>
              <w:t>Thornthwaite</w:t>
            </w:r>
          </w:p>
        </w:tc>
        <w:tc>
          <w:tcPr>
            <w:tcW w:w="1244" w:type="dxa"/>
          </w:tcPr>
          <w:p w14:paraId="75F883AA" w14:textId="77777777" w:rsidR="00BE322E" w:rsidRDefault="00000000">
            <w:pPr>
              <w:pStyle w:val="Compact"/>
            </w:pPr>
            <w:r>
              <w:t>1 month</w:t>
            </w:r>
          </w:p>
        </w:tc>
        <w:tc>
          <w:tcPr>
            <w:tcW w:w="1357" w:type="dxa"/>
          </w:tcPr>
          <w:p w14:paraId="59DFFB28" w14:textId="77777777" w:rsidR="00BE322E" w:rsidRDefault="00000000">
            <w:pPr>
              <w:pStyle w:val="Compact"/>
            </w:pPr>
            <w:r>
              <w:t>Cumulative</w:t>
            </w:r>
          </w:p>
        </w:tc>
        <w:tc>
          <w:tcPr>
            <w:tcW w:w="1244" w:type="dxa"/>
          </w:tcPr>
          <w:p w14:paraId="00B304AD" w14:textId="77777777" w:rsidR="00BE322E" w:rsidRDefault="00000000">
            <w:pPr>
              <w:pStyle w:val="Compact"/>
            </w:pPr>
            <w:r>
              <w:t>-0.5</w:t>
            </w:r>
          </w:p>
        </w:tc>
      </w:tr>
      <w:tr w:rsidR="00BE322E" w14:paraId="66BBC105" w14:textId="77777777">
        <w:tc>
          <w:tcPr>
            <w:tcW w:w="1357" w:type="dxa"/>
          </w:tcPr>
          <w:p w14:paraId="67D09566" w14:textId="77777777" w:rsidR="00BE322E" w:rsidRDefault="00000000">
            <w:pPr>
              <w:pStyle w:val="Compact"/>
            </w:pPr>
            <w:r>
              <w:t>ET1-C-100</w:t>
            </w:r>
          </w:p>
        </w:tc>
        <w:tc>
          <w:tcPr>
            <w:tcW w:w="792" w:type="dxa"/>
          </w:tcPr>
          <w:p w14:paraId="48005CC5" w14:textId="77777777" w:rsidR="00BE322E" w:rsidRDefault="00000000">
            <w:pPr>
              <w:pStyle w:val="Compact"/>
            </w:pPr>
            <w:r>
              <w:t>SPEI</w:t>
            </w:r>
          </w:p>
        </w:tc>
        <w:tc>
          <w:tcPr>
            <w:tcW w:w="1923" w:type="dxa"/>
          </w:tcPr>
          <w:p w14:paraId="50F3CEED" w14:textId="77777777" w:rsidR="00BE322E" w:rsidRDefault="00000000">
            <w:pPr>
              <w:pStyle w:val="Compact"/>
            </w:pPr>
            <w:r>
              <w:t>Thornthwaite</w:t>
            </w:r>
          </w:p>
        </w:tc>
        <w:tc>
          <w:tcPr>
            <w:tcW w:w="1244" w:type="dxa"/>
          </w:tcPr>
          <w:p w14:paraId="34564060" w14:textId="77777777" w:rsidR="00BE322E" w:rsidRDefault="00000000">
            <w:pPr>
              <w:pStyle w:val="Compact"/>
            </w:pPr>
            <w:r>
              <w:t>1 month</w:t>
            </w:r>
          </w:p>
        </w:tc>
        <w:tc>
          <w:tcPr>
            <w:tcW w:w="1357" w:type="dxa"/>
          </w:tcPr>
          <w:p w14:paraId="6BF07A64" w14:textId="77777777" w:rsidR="00BE322E" w:rsidRDefault="00000000">
            <w:pPr>
              <w:pStyle w:val="Compact"/>
            </w:pPr>
            <w:r>
              <w:t>Cumulative</w:t>
            </w:r>
          </w:p>
        </w:tc>
        <w:tc>
          <w:tcPr>
            <w:tcW w:w="1244" w:type="dxa"/>
          </w:tcPr>
          <w:p w14:paraId="03942E2A" w14:textId="77777777" w:rsidR="00BE322E" w:rsidRDefault="00000000">
            <w:pPr>
              <w:pStyle w:val="Compact"/>
            </w:pPr>
            <w:r>
              <w:t>-1.0</w:t>
            </w:r>
          </w:p>
        </w:tc>
      </w:tr>
      <w:tr w:rsidR="00BE322E" w14:paraId="4426CC37" w14:textId="77777777">
        <w:tc>
          <w:tcPr>
            <w:tcW w:w="1357" w:type="dxa"/>
          </w:tcPr>
          <w:p w14:paraId="4BE8CCC2" w14:textId="77777777" w:rsidR="00BE322E" w:rsidRDefault="00000000">
            <w:pPr>
              <w:pStyle w:val="Compact"/>
            </w:pPr>
            <w:r>
              <w:t>ET1-C-150</w:t>
            </w:r>
          </w:p>
        </w:tc>
        <w:tc>
          <w:tcPr>
            <w:tcW w:w="792" w:type="dxa"/>
          </w:tcPr>
          <w:p w14:paraId="3D04168D" w14:textId="77777777" w:rsidR="00BE322E" w:rsidRDefault="00000000">
            <w:pPr>
              <w:pStyle w:val="Compact"/>
            </w:pPr>
            <w:r>
              <w:t>SPEI</w:t>
            </w:r>
          </w:p>
        </w:tc>
        <w:tc>
          <w:tcPr>
            <w:tcW w:w="1923" w:type="dxa"/>
          </w:tcPr>
          <w:p w14:paraId="60E20486" w14:textId="77777777" w:rsidR="00BE322E" w:rsidRDefault="00000000">
            <w:pPr>
              <w:pStyle w:val="Compact"/>
            </w:pPr>
            <w:r>
              <w:t>Thornthwaite</w:t>
            </w:r>
          </w:p>
        </w:tc>
        <w:tc>
          <w:tcPr>
            <w:tcW w:w="1244" w:type="dxa"/>
          </w:tcPr>
          <w:p w14:paraId="59D478B2" w14:textId="77777777" w:rsidR="00BE322E" w:rsidRDefault="00000000">
            <w:pPr>
              <w:pStyle w:val="Compact"/>
            </w:pPr>
            <w:r>
              <w:t>1 month</w:t>
            </w:r>
          </w:p>
        </w:tc>
        <w:tc>
          <w:tcPr>
            <w:tcW w:w="1357" w:type="dxa"/>
          </w:tcPr>
          <w:p w14:paraId="472733B5" w14:textId="77777777" w:rsidR="00BE322E" w:rsidRDefault="00000000">
            <w:pPr>
              <w:pStyle w:val="Compact"/>
            </w:pPr>
            <w:r>
              <w:t>Cumulative</w:t>
            </w:r>
          </w:p>
        </w:tc>
        <w:tc>
          <w:tcPr>
            <w:tcW w:w="1244" w:type="dxa"/>
          </w:tcPr>
          <w:p w14:paraId="45F787F0" w14:textId="77777777" w:rsidR="00BE322E" w:rsidRDefault="00000000">
            <w:pPr>
              <w:pStyle w:val="Compact"/>
            </w:pPr>
            <w:r>
              <w:t>-1.5</w:t>
            </w:r>
          </w:p>
        </w:tc>
      </w:tr>
      <w:tr w:rsidR="00BE322E" w14:paraId="252D964D" w14:textId="77777777">
        <w:tc>
          <w:tcPr>
            <w:tcW w:w="1357" w:type="dxa"/>
          </w:tcPr>
          <w:p w14:paraId="1F754581" w14:textId="77777777" w:rsidR="00BE322E" w:rsidRDefault="00000000">
            <w:pPr>
              <w:pStyle w:val="Compact"/>
            </w:pPr>
            <w:r>
              <w:t>ET3-T-000</w:t>
            </w:r>
          </w:p>
        </w:tc>
        <w:tc>
          <w:tcPr>
            <w:tcW w:w="792" w:type="dxa"/>
          </w:tcPr>
          <w:p w14:paraId="70F83270" w14:textId="77777777" w:rsidR="00BE322E" w:rsidRDefault="00000000">
            <w:pPr>
              <w:pStyle w:val="Compact"/>
            </w:pPr>
            <w:r>
              <w:t>SPEI</w:t>
            </w:r>
          </w:p>
        </w:tc>
        <w:tc>
          <w:tcPr>
            <w:tcW w:w="1923" w:type="dxa"/>
          </w:tcPr>
          <w:p w14:paraId="7CB3E4F3" w14:textId="77777777" w:rsidR="00BE322E" w:rsidRDefault="00000000">
            <w:pPr>
              <w:pStyle w:val="Compact"/>
            </w:pPr>
            <w:r>
              <w:t>Thornthwaite</w:t>
            </w:r>
          </w:p>
        </w:tc>
        <w:tc>
          <w:tcPr>
            <w:tcW w:w="1244" w:type="dxa"/>
          </w:tcPr>
          <w:p w14:paraId="1C633EA2" w14:textId="77777777" w:rsidR="00BE322E" w:rsidRDefault="00000000">
            <w:pPr>
              <w:pStyle w:val="Compact"/>
            </w:pPr>
            <w:r>
              <w:t>3 months</w:t>
            </w:r>
          </w:p>
        </w:tc>
        <w:tc>
          <w:tcPr>
            <w:tcW w:w="1357" w:type="dxa"/>
          </w:tcPr>
          <w:p w14:paraId="2666862C" w14:textId="77777777" w:rsidR="00BE322E" w:rsidRDefault="00000000">
            <w:pPr>
              <w:pStyle w:val="Compact"/>
            </w:pPr>
            <w:r>
              <w:t>Threshold</w:t>
            </w:r>
          </w:p>
        </w:tc>
        <w:tc>
          <w:tcPr>
            <w:tcW w:w="1244" w:type="dxa"/>
          </w:tcPr>
          <w:p w14:paraId="46361E1A" w14:textId="77777777" w:rsidR="00BE322E" w:rsidRDefault="00000000">
            <w:pPr>
              <w:pStyle w:val="Compact"/>
            </w:pPr>
            <w:r>
              <w:t>&lt; 0</w:t>
            </w:r>
          </w:p>
        </w:tc>
      </w:tr>
      <w:tr w:rsidR="00BE322E" w14:paraId="2DF12AC6" w14:textId="77777777">
        <w:tc>
          <w:tcPr>
            <w:tcW w:w="1357" w:type="dxa"/>
          </w:tcPr>
          <w:p w14:paraId="60EBCD0E" w14:textId="77777777" w:rsidR="00BE322E" w:rsidRDefault="00000000">
            <w:pPr>
              <w:pStyle w:val="Compact"/>
            </w:pPr>
            <w:r>
              <w:t>ET3-T-025</w:t>
            </w:r>
          </w:p>
        </w:tc>
        <w:tc>
          <w:tcPr>
            <w:tcW w:w="792" w:type="dxa"/>
          </w:tcPr>
          <w:p w14:paraId="51267E0F" w14:textId="77777777" w:rsidR="00BE322E" w:rsidRDefault="00000000">
            <w:pPr>
              <w:pStyle w:val="Compact"/>
            </w:pPr>
            <w:r>
              <w:t>SPEI</w:t>
            </w:r>
          </w:p>
        </w:tc>
        <w:tc>
          <w:tcPr>
            <w:tcW w:w="1923" w:type="dxa"/>
          </w:tcPr>
          <w:p w14:paraId="4CBED579" w14:textId="77777777" w:rsidR="00BE322E" w:rsidRDefault="00000000">
            <w:pPr>
              <w:pStyle w:val="Compact"/>
            </w:pPr>
            <w:r>
              <w:t>Thornthwaite</w:t>
            </w:r>
          </w:p>
        </w:tc>
        <w:tc>
          <w:tcPr>
            <w:tcW w:w="1244" w:type="dxa"/>
          </w:tcPr>
          <w:p w14:paraId="50105C7F" w14:textId="77777777" w:rsidR="00BE322E" w:rsidRDefault="00000000">
            <w:pPr>
              <w:pStyle w:val="Compact"/>
            </w:pPr>
            <w:r>
              <w:t>3 months</w:t>
            </w:r>
          </w:p>
        </w:tc>
        <w:tc>
          <w:tcPr>
            <w:tcW w:w="1357" w:type="dxa"/>
          </w:tcPr>
          <w:p w14:paraId="1EB9504D" w14:textId="77777777" w:rsidR="00BE322E" w:rsidRDefault="00000000">
            <w:pPr>
              <w:pStyle w:val="Compact"/>
            </w:pPr>
            <w:r>
              <w:t>Threshold</w:t>
            </w:r>
          </w:p>
        </w:tc>
        <w:tc>
          <w:tcPr>
            <w:tcW w:w="1244" w:type="dxa"/>
          </w:tcPr>
          <w:p w14:paraId="464A5D7C" w14:textId="77777777" w:rsidR="00BE322E" w:rsidRDefault="00000000">
            <w:pPr>
              <w:pStyle w:val="Compact"/>
            </w:pPr>
            <w:r>
              <w:t>-0.25</w:t>
            </w:r>
          </w:p>
        </w:tc>
      </w:tr>
      <w:tr w:rsidR="00BE322E" w14:paraId="0BC19A7D" w14:textId="77777777">
        <w:tc>
          <w:tcPr>
            <w:tcW w:w="1357" w:type="dxa"/>
          </w:tcPr>
          <w:p w14:paraId="1802C7C5" w14:textId="77777777" w:rsidR="00BE322E" w:rsidRDefault="00000000">
            <w:pPr>
              <w:pStyle w:val="Compact"/>
            </w:pPr>
            <w:r>
              <w:t>ET3-T-050</w:t>
            </w:r>
          </w:p>
        </w:tc>
        <w:tc>
          <w:tcPr>
            <w:tcW w:w="792" w:type="dxa"/>
          </w:tcPr>
          <w:p w14:paraId="3DB6A23D" w14:textId="77777777" w:rsidR="00BE322E" w:rsidRDefault="00000000">
            <w:pPr>
              <w:pStyle w:val="Compact"/>
            </w:pPr>
            <w:r>
              <w:t>SPEI</w:t>
            </w:r>
          </w:p>
        </w:tc>
        <w:tc>
          <w:tcPr>
            <w:tcW w:w="1923" w:type="dxa"/>
          </w:tcPr>
          <w:p w14:paraId="227AD78D" w14:textId="77777777" w:rsidR="00BE322E" w:rsidRDefault="00000000">
            <w:pPr>
              <w:pStyle w:val="Compact"/>
            </w:pPr>
            <w:r>
              <w:t>Thornthwaite</w:t>
            </w:r>
          </w:p>
        </w:tc>
        <w:tc>
          <w:tcPr>
            <w:tcW w:w="1244" w:type="dxa"/>
          </w:tcPr>
          <w:p w14:paraId="5DAC0A72" w14:textId="77777777" w:rsidR="00BE322E" w:rsidRDefault="00000000">
            <w:pPr>
              <w:pStyle w:val="Compact"/>
            </w:pPr>
            <w:r>
              <w:t>3 months</w:t>
            </w:r>
          </w:p>
        </w:tc>
        <w:tc>
          <w:tcPr>
            <w:tcW w:w="1357" w:type="dxa"/>
          </w:tcPr>
          <w:p w14:paraId="2C19A988" w14:textId="77777777" w:rsidR="00BE322E" w:rsidRDefault="00000000">
            <w:pPr>
              <w:pStyle w:val="Compact"/>
            </w:pPr>
            <w:r>
              <w:t>Threshold</w:t>
            </w:r>
          </w:p>
        </w:tc>
        <w:tc>
          <w:tcPr>
            <w:tcW w:w="1244" w:type="dxa"/>
          </w:tcPr>
          <w:p w14:paraId="6F899262" w14:textId="77777777" w:rsidR="00BE322E" w:rsidRDefault="00000000">
            <w:pPr>
              <w:pStyle w:val="Compact"/>
            </w:pPr>
            <w:r>
              <w:t>-0.5</w:t>
            </w:r>
          </w:p>
        </w:tc>
      </w:tr>
      <w:tr w:rsidR="00BE322E" w14:paraId="69A76399" w14:textId="77777777">
        <w:tc>
          <w:tcPr>
            <w:tcW w:w="1357" w:type="dxa"/>
          </w:tcPr>
          <w:p w14:paraId="1D505BA5" w14:textId="77777777" w:rsidR="00BE322E" w:rsidRDefault="00000000">
            <w:pPr>
              <w:pStyle w:val="Compact"/>
            </w:pPr>
            <w:r>
              <w:t>ET3-T-100</w:t>
            </w:r>
          </w:p>
        </w:tc>
        <w:tc>
          <w:tcPr>
            <w:tcW w:w="792" w:type="dxa"/>
          </w:tcPr>
          <w:p w14:paraId="2ED87F31" w14:textId="77777777" w:rsidR="00BE322E" w:rsidRDefault="00000000">
            <w:pPr>
              <w:pStyle w:val="Compact"/>
            </w:pPr>
            <w:r>
              <w:t>SPEI</w:t>
            </w:r>
          </w:p>
        </w:tc>
        <w:tc>
          <w:tcPr>
            <w:tcW w:w="1923" w:type="dxa"/>
          </w:tcPr>
          <w:p w14:paraId="429441C2" w14:textId="77777777" w:rsidR="00BE322E" w:rsidRDefault="00000000">
            <w:pPr>
              <w:pStyle w:val="Compact"/>
            </w:pPr>
            <w:r>
              <w:t>Thornthwaite</w:t>
            </w:r>
          </w:p>
        </w:tc>
        <w:tc>
          <w:tcPr>
            <w:tcW w:w="1244" w:type="dxa"/>
          </w:tcPr>
          <w:p w14:paraId="4CAB89D7" w14:textId="77777777" w:rsidR="00BE322E" w:rsidRDefault="00000000">
            <w:pPr>
              <w:pStyle w:val="Compact"/>
            </w:pPr>
            <w:r>
              <w:t>3 months</w:t>
            </w:r>
          </w:p>
        </w:tc>
        <w:tc>
          <w:tcPr>
            <w:tcW w:w="1357" w:type="dxa"/>
          </w:tcPr>
          <w:p w14:paraId="6BD3D931" w14:textId="77777777" w:rsidR="00BE322E" w:rsidRDefault="00000000">
            <w:pPr>
              <w:pStyle w:val="Compact"/>
            </w:pPr>
            <w:r>
              <w:t>Threshold</w:t>
            </w:r>
          </w:p>
        </w:tc>
        <w:tc>
          <w:tcPr>
            <w:tcW w:w="1244" w:type="dxa"/>
          </w:tcPr>
          <w:p w14:paraId="39400FB5" w14:textId="77777777" w:rsidR="00BE322E" w:rsidRDefault="00000000">
            <w:pPr>
              <w:pStyle w:val="Compact"/>
            </w:pPr>
            <w:r>
              <w:t>-1.0</w:t>
            </w:r>
          </w:p>
        </w:tc>
      </w:tr>
      <w:tr w:rsidR="00BE322E" w14:paraId="23D5EF1B" w14:textId="77777777">
        <w:tc>
          <w:tcPr>
            <w:tcW w:w="1357" w:type="dxa"/>
          </w:tcPr>
          <w:p w14:paraId="55A4E469" w14:textId="77777777" w:rsidR="00BE322E" w:rsidRDefault="00000000">
            <w:pPr>
              <w:pStyle w:val="Compact"/>
            </w:pPr>
            <w:r>
              <w:t>ET3-T-150</w:t>
            </w:r>
          </w:p>
        </w:tc>
        <w:tc>
          <w:tcPr>
            <w:tcW w:w="792" w:type="dxa"/>
          </w:tcPr>
          <w:p w14:paraId="31DB6557" w14:textId="77777777" w:rsidR="00BE322E" w:rsidRDefault="00000000">
            <w:pPr>
              <w:pStyle w:val="Compact"/>
            </w:pPr>
            <w:r>
              <w:t>SPEI</w:t>
            </w:r>
          </w:p>
        </w:tc>
        <w:tc>
          <w:tcPr>
            <w:tcW w:w="1923" w:type="dxa"/>
          </w:tcPr>
          <w:p w14:paraId="48CB823D" w14:textId="77777777" w:rsidR="00BE322E" w:rsidRDefault="00000000">
            <w:pPr>
              <w:pStyle w:val="Compact"/>
            </w:pPr>
            <w:r>
              <w:t>Thornthwaite</w:t>
            </w:r>
          </w:p>
        </w:tc>
        <w:tc>
          <w:tcPr>
            <w:tcW w:w="1244" w:type="dxa"/>
          </w:tcPr>
          <w:p w14:paraId="42502A83" w14:textId="77777777" w:rsidR="00BE322E" w:rsidRDefault="00000000">
            <w:pPr>
              <w:pStyle w:val="Compact"/>
            </w:pPr>
            <w:r>
              <w:t>3 months</w:t>
            </w:r>
          </w:p>
        </w:tc>
        <w:tc>
          <w:tcPr>
            <w:tcW w:w="1357" w:type="dxa"/>
          </w:tcPr>
          <w:p w14:paraId="187BC0F4" w14:textId="77777777" w:rsidR="00BE322E" w:rsidRDefault="00000000">
            <w:pPr>
              <w:pStyle w:val="Compact"/>
            </w:pPr>
            <w:r>
              <w:t>Threshold</w:t>
            </w:r>
          </w:p>
        </w:tc>
        <w:tc>
          <w:tcPr>
            <w:tcW w:w="1244" w:type="dxa"/>
          </w:tcPr>
          <w:p w14:paraId="5EA6108E" w14:textId="77777777" w:rsidR="00BE322E" w:rsidRDefault="00000000">
            <w:pPr>
              <w:pStyle w:val="Compact"/>
            </w:pPr>
            <w:r>
              <w:t>-1.5</w:t>
            </w:r>
          </w:p>
        </w:tc>
      </w:tr>
      <w:tr w:rsidR="00BE322E" w14:paraId="6497ADBB" w14:textId="77777777">
        <w:tc>
          <w:tcPr>
            <w:tcW w:w="1357" w:type="dxa"/>
          </w:tcPr>
          <w:p w14:paraId="61429847" w14:textId="77777777" w:rsidR="00BE322E" w:rsidRDefault="00000000">
            <w:pPr>
              <w:pStyle w:val="Compact"/>
            </w:pPr>
            <w:r>
              <w:t>ET6-T-000</w:t>
            </w:r>
          </w:p>
        </w:tc>
        <w:tc>
          <w:tcPr>
            <w:tcW w:w="792" w:type="dxa"/>
          </w:tcPr>
          <w:p w14:paraId="52D8C1D8" w14:textId="77777777" w:rsidR="00BE322E" w:rsidRDefault="00000000">
            <w:pPr>
              <w:pStyle w:val="Compact"/>
            </w:pPr>
            <w:r>
              <w:t>SPEI</w:t>
            </w:r>
          </w:p>
        </w:tc>
        <w:tc>
          <w:tcPr>
            <w:tcW w:w="1923" w:type="dxa"/>
          </w:tcPr>
          <w:p w14:paraId="60916471" w14:textId="77777777" w:rsidR="00BE322E" w:rsidRDefault="00000000">
            <w:pPr>
              <w:pStyle w:val="Compact"/>
            </w:pPr>
            <w:r>
              <w:t>Thornthwaite</w:t>
            </w:r>
          </w:p>
        </w:tc>
        <w:tc>
          <w:tcPr>
            <w:tcW w:w="1244" w:type="dxa"/>
          </w:tcPr>
          <w:p w14:paraId="44C72F3F" w14:textId="77777777" w:rsidR="00BE322E" w:rsidRDefault="00000000">
            <w:pPr>
              <w:pStyle w:val="Compact"/>
            </w:pPr>
            <w:r>
              <w:t>6 months</w:t>
            </w:r>
          </w:p>
        </w:tc>
        <w:tc>
          <w:tcPr>
            <w:tcW w:w="1357" w:type="dxa"/>
          </w:tcPr>
          <w:p w14:paraId="286C68D1" w14:textId="77777777" w:rsidR="00BE322E" w:rsidRDefault="00000000">
            <w:pPr>
              <w:pStyle w:val="Compact"/>
            </w:pPr>
            <w:r>
              <w:t>Threshold</w:t>
            </w:r>
          </w:p>
        </w:tc>
        <w:tc>
          <w:tcPr>
            <w:tcW w:w="1244" w:type="dxa"/>
          </w:tcPr>
          <w:p w14:paraId="61FDE71A" w14:textId="77777777" w:rsidR="00BE322E" w:rsidRDefault="00000000">
            <w:pPr>
              <w:pStyle w:val="Compact"/>
            </w:pPr>
            <w:r>
              <w:t>&lt; 0</w:t>
            </w:r>
          </w:p>
        </w:tc>
      </w:tr>
      <w:tr w:rsidR="00BE322E" w14:paraId="3A3EBEDC" w14:textId="77777777">
        <w:tc>
          <w:tcPr>
            <w:tcW w:w="1357" w:type="dxa"/>
          </w:tcPr>
          <w:p w14:paraId="29F0BE3E" w14:textId="77777777" w:rsidR="00BE322E" w:rsidRDefault="00000000">
            <w:pPr>
              <w:pStyle w:val="Compact"/>
            </w:pPr>
            <w:r>
              <w:t>ET6-T-025</w:t>
            </w:r>
          </w:p>
        </w:tc>
        <w:tc>
          <w:tcPr>
            <w:tcW w:w="792" w:type="dxa"/>
          </w:tcPr>
          <w:p w14:paraId="13BF2C2A" w14:textId="77777777" w:rsidR="00BE322E" w:rsidRDefault="00000000">
            <w:pPr>
              <w:pStyle w:val="Compact"/>
            </w:pPr>
            <w:r>
              <w:t>SPEI</w:t>
            </w:r>
          </w:p>
        </w:tc>
        <w:tc>
          <w:tcPr>
            <w:tcW w:w="1923" w:type="dxa"/>
          </w:tcPr>
          <w:p w14:paraId="280E005B" w14:textId="77777777" w:rsidR="00BE322E" w:rsidRDefault="00000000">
            <w:pPr>
              <w:pStyle w:val="Compact"/>
            </w:pPr>
            <w:r>
              <w:t>Thornthwaite</w:t>
            </w:r>
          </w:p>
        </w:tc>
        <w:tc>
          <w:tcPr>
            <w:tcW w:w="1244" w:type="dxa"/>
          </w:tcPr>
          <w:p w14:paraId="3C306645" w14:textId="77777777" w:rsidR="00BE322E" w:rsidRDefault="00000000">
            <w:pPr>
              <w:pStyle w:val="Compact"/>
            </w:pPr>
            <w:r>
              <w:t>6 months</w:t>
            </w:r>
          </w:p>
        </w:tc>
        <w:tc>
          <w:tcPr>
            <w:tcW w:w="1357" w:type="dxa"/>
          </w:tcPr>
          <w:p w14:paraId="27D03C49" w14:textId="77777777" w:rsidR="00BE322E" w:rsidRDefault="00000000">
            <w:pPr>
              <w:pStyle w:val="Compact"/>
            </w:pPr>
            <w:r>
              <w:t>Threshold</w:t>
            </w:r>
          </w:p>
        </w:tc>
        <w:tc>
          <w:tcPr>
            <w:tcW w:w="1244" w:type="dxa"/>
          </w:tcPr>
          <w:p w14:paraId="7AA5807A" w14:textId="77777777" w:rsidR="00BE322E" w:rsidRDefault="00000000">
            <w:pPr>
              <w:pStyle w:val="Compact"/>
            </w:pPr>
            <w:r>
              <w:t>-0.25</w:t>
            </w:r>
          </w:p>
        </w:tc>
      </w:tr>
      <w:tr w:rsidR="00BE322E" w14:paraId="5D3B57A0" w14:textId="77777777">
        <w:tc>
          <w:tcPr>
            <w:tcW w:w="1357" w:type="dxa"/>
          </w:tcPr>
          <w:p w14:paraId="142CBF30" w14:textId="77777777" w:rsidR="00BE322E" w:rsidRDefault="00000000">
            <w:pPr>
              <w:pStyle w:val="Compact"/>
            </w:pPr>
            <w:r>
              <w:t>ET6-T-050</w:t>
            </w:r>
          </w:p>
        </w:tc>
        <w:tc>
          <w:tcPr>
            <w:tcW w:w="792" w:type="dxa"/>
          </w:tcPr>
          <w:p w14:paraId="13AF4FEF" w14:textId="77777777" w:rsidR="00BE322E" w:rsidRDefault="00000000">
            <w:pPr>
              <w:pStyle w:val="Compact"/>
            </w:pPr>
            <w:r>
              <w:t>SPEI</w:t>
            </w:r>
          </w:p>
        </w:tc>
        <w:tc>
          <w:tcPr>
            <w:tcW w:w="1923" w:type="dxa"/>
          </w:tcPr>
          <w:p w14:paraId="479A3FD7" w14:textId="77777777" w:rsidR="00BE322E" w:rsidRDefault="00000000">
            <w:pPr>
              <w:pStyle w:val="Compact"/>
            </w:pPr>
            <w:r>
              <w:t>Thornthwaite</w:t>
            </w:r>
          </w:p>
        </w:tc>
        <w:tc>
          <w:tcPr>
            <w:tcW w:w="1244" w:type="dxa"/>
          </w:tcPr>
          <w:p w14:paraId="039007E8" w14:textId="77777777" w:rsidR="00BE322E" w:rsidRDefault="00000000">
            <w:pPr>
              <w:pStyle w:val="Compact"/>
            </w:pPr>
            <w:r>
              <w:t>6 months</w:t>
            </w:r>
          </w:p>
        </w:tc>
        <w:tc>
          <w:tcPr>
            <w:tcW w:w="1357" w:type="dxa"/>
          </w:tcPr>
          <w:p w14:paraId="478BF8DE" w14:textId="77777777" w:rsidR="00BE322E" w:rsidRDefault="00000000">
            <w:pPr>
              <w:pStyle w:val="Compact"/>
            </w:pPr>
            <w:r>
              <w:t>Threshold</w:t>
            </w:r>
          </w:p>
        </w:tc>
        <w:tc>
          <w:tcPr>
            <w:tcW w:w="1244" w:type="dxa"/>
          </w:tcPr>
          <w:p w14:paraId="5FD72F38" w14:textId="77777777" w:rsidR="00BE322E" w:rsidRDefault="00000000">
            <w:pPr>
              <w:pStyle w:val="Compact"/>
            </w:pPr>
            <w:r>
              <w:t>-0.5</w:t>
            </w:r>
          </w:p>
        </w:tc>
      </w:tr>
      <w:tr w:rsidR="00BE322E" w14:paraId="239F6EA6" w14:textId="77777777">
        <w:tc>
          <w:tcPr>
            <w:tcW w:w="1357" w:type="dxa"/>
          </w:tcPr>
          <w:p w14:paraId="489D7EA0" w14:textId="77777777" w:rsidR="00BE322E" w:rsidRDefault="00000000">
            <w:pPr>
              <w:pStyle w:val="Compact"/>
            </w:pPr>
            <w:r>
              <w:t>ET6-T-100</w:t>
            </w:r>
          </w:p>
        </w:tc>
        <w:tc>
          <w:tcPr>
            <w:tcW w:w="792" w:type="dxa"/>
          </w:tcPr>
          <w:p w14:paraId="5D0F905F" w14:textId="77777777" w:rsidR="00BE322E" w:rsidRDefault="00000000">
            <w:pPr>
              <w:pStyle w:val="Compact"/>
            </w:pPr>
            <w:r>
              <w:t>SPEI</w:t>
            </w:r>
          </w:p>
        </w:tc>
        <w:tc>
          <w:tcPr>
            <w:tcW w:w="1923" w:type="dxa"/>
          </w:tcPr>
          <w:p w14:paraId="39227AF5" w14:textId="77777777" w:rsidR="00BE322E" w:rsidRDefault="00000000">
            <w:pPr>
              <w:pStyle w:val="Compact"/>
            </w:pPr>
            <w:r>
              <w:t>Thornthwaite</w:t>
            </w:r>
          </w:p>
        </w:tc>
        <w:tc>
          <w:tcPr>
            <w:tcW w:w="1244" w:type="dxa"/>
          </w:tcPr>
          <w:p w14:paraId="7AD3D8CD" w14:textId="77777777" w:rsidR="00BE322E" w:rsidRDefault="00000000">
            <w:pPr>
              <w:pStyle w:val="Compact"/>
            </w:pPr>
            <w:r>
              <w:t>6 months</w:t>
            </w:r>
          </w:p>
        </w:tc>
        <w:tc>
          <w:tcPr>
            <w:tcW w:w="1357" w:type="dxa"/>
          </w:tcPr>
          <w:p w14:paraId="2C311B79" w14:textId="77777777" w:rsidR="00BE322E" w:rsidRDefault="00000000">
            <w:pPr>
              <w:pStyle w:val="Compact"/>
            </w:pPr>
            <w:r>
              <w:t>Threshold</w:t>
            </w:r>
          </w:p>
        </w:tc>
        <w:tc>
          <w:tcPr>
            <w:tcW w:w="1244" w:type="dxa"/>
          </w:tcPr>
          <w:p w14:paraId="72F7B31E" w14:textId="77777777" w:rsidR="00BE322E" w:rsidRDefault="00000000">
            <w:pPr>
              <w:pStyle w:val="Compact"/>
            </w:pPr>
            <w:r>
              <w:t>-1.0</w:t>
            </w:r>
          </w:p>
        </w:tc>
      </w:tr>
      <w:tr w:rsidR="00BE322E" w14:paraId="676746EA" w14:textId="77777777">
        <w:tc>
          <w:tcPr>
            <w:tcW w:w="1357" w:type="dxa"/>
          </w:tcPr>
          <w:p w14:paraId="3664ADBF" w14:textId="77777777" w:rsidR="00BE322E" w:rsidRDefault="00000000">
            <w:pPr>
              <w:pStyle w:val="Compact"/>
            </w:pPr>
            <w:r>
              <w:t>ET6-T-150</w:t>
            </w:r>
          </w:p>
        </w:tc>
        <w:tc>
          <w:tcPr>
            <w:tcW w:w="792" w:type="dxa"/>
          </w:tcPr>
          <w:p w14:paraId="4F6A5140" w14:textId="77777777" w:rsidR="00BE322E" w:rsidRDefault="00000000">
            <w:pPr>
              <w:pStyle w:val="Compact"/>
            </w:pPr>
            <w:r>
              <w:t>SPEI</w:t>
            </w:r>
          </w:p>
        </w:tc>
        <w:tc>
          <w:tcPr>
            <w:tcW w:w="1923" w:type="dxa"/>
          </w:tcPr>
          <w:p w14:paraId="3CBBEE6D" w14:textId="77777777" w:rsidR="00BE322E" w:rsidRDefault="00000000">
            <w:pPr>
              <w:pStyle w:val="Compact"/>
            </w:pPr>
            <w:r>
              <w:t>Thornthwaite</w:t>
            </w:r>
          </w:p>
        </w:tc>
        <w:tc>
          <w:tcPr>
            <w:tcW w:w="1244" w:type="dxa"/>
          </w:tcPr>
          <w:p w14:paraId="10B68DD6" w14:textId="77777777" w:rsidR="00BE322E" w:rsidRDefault="00000000">
            <w:pPr>
              <w:pStyle w:val="Compact"/>
            </w:pPr>
            <w:r>
              <w:t>6 months</w:t>
            </w:r>
          </w:p>
        </w:tc>
        <w:tc>
          <w:tcPr>
            <w:tcW w:w="1357" w:type="dxa"/>
          </w:tcPr>
          <w:p w14:paraId="466C1419" w14:textId="77777777" w:rsidR="00BE322E" w:rsidRDefault="00000000">
            <w:pPr>
              <w:pStyle w:val="Compact"/>
            </w:pPr>
            <w:r>
              <w:t>Threshold</w:t>
            </w:r>
          </w:p>
        </w:tc>
        <w:tc>
          <w:tcPr>
            <w:tcW w:w="1244" w:type="dxa"/>
          </w:tcPr>
          <w:p w14:paraId="3B4BD641" w14:textId="77777777" w:rsidR="00BE322E" w:rsidRDefault="00000000">
            <w:pPr>
              <w:pStyle w:val="Compact"/>
            </w:pPr>
            <w:r>
              <w:t>-1.5</w:t>
            </w:r>
          </w:p>
        </w:tc>
      </w:tr>
      <w:tr w:rsidR="00BE322E" w14:paraId="6B6F5FA2" w14:textId="77777777">
        <w:tc>
          <w:tcPr>
            <w:tcW w:w="1357" w:type="dxa"/>
          </w:tcPr>
          <w:p w14:paraId="00186DE8" w14:textId="77777777" w:rsidR="00BE322E" w:rsidRDefault="00000000">
            <w:pPr>
              <w:pStyle w:val="Compact"/>
            </w:pPr>
            <w:r>
              <w:t>ET12-T-000</w:t>
            </w:r>
          </w:p>
        </w:tc>
        <w:tc>
          <w:tcPr>
            <w:tcW w:w="792" w:type="dxa"/>
          </w:tcPr>
          <w:p w14:paraId="443D0A2A" w14:textId="77777777" w:rsidR="00BE322E" w:rsidRDefault="00000000">
            <w:pPr>
              <w:pStyle w:val="Compact"/>
            </w:pPr>
            <w:r>
              <w:t>SPEI</w:t>
            </w:r>
          </w:p>
        </w:tc>
        <w:tc>
          <w:tcPr>
            <w:tcW w:w="1923" w:type="dxa"/>
          </w:tcPr>
          <w:p w14:paraId="74BBBF87" w14:textId="77777777" w:rsidR="00BE322E" w:rsidRDefault="00000000">
            <w:pPr>
              <w:pStyle w:val="Compact"/>
            </w:pPr>
            <w:r>
              <w:t>Thornthwaite</w:t>
            </w:r>
          </w:p>
        </w:tc>
        <w:tc>
          <w:tcPr>
            <w:tcW w:w="1244" w:type="dxa"/>
          </w:tcPr>
          <w:p w14:paraId="61AF9673" w14:textId="77777777" w:rsidR="00BE322E" w:rsidRDefault="00000000">
            <w:pPr>
              <w:pStyle w:val="Compact"/>
            </w:pPr>
            <w:r>
              <w:t>12 months</w:t>
            </w:r>
          </w:p>
        </w:tc>
        <w:tc>
          <w:tcPr>
            <w:tcW w:w="1357" w:type="dxa"/>
          </w:tcPr>
          <w:p w14:paraId="282BB616" w14:textId="77777777" w:rsidR="00BE322E" w:rsidRDefault="00000000">
            <w:pPr>
              <w:pStyle w:val="Compact"/>
            </w:pPr>
            <w:r>
              <w:t>Threshold</w:t>
            </w:r>
          </w:p>
        </w:tc>
        <w:tc>
          <w:tcPr>
            <w:tcW w:w="1244" w:type="dxa"/>
          </w:tcPr>
          <w:p w14:paraId="2FF52A95" w14:textId="77777777" w:rsidR="00BE322E" w:rsidRDefault="00000000">
            <w:pPr>
              <w:pStyle w:val="Compact"/>
            </w:pPr>
            <w:r>
              <w:t>&lt; 0</w:t>
            </w:r>
          </w:p>
        </w:tc>
      </w:tr>
      <w:tr w:rsidR="00BE322E" w14:paraId="5CE143EB" w14:textId="77777777">
        <w:tc>
          <w:tcPr>
            <w:tcW w:w="1357" w:type="dxa"/>
          </w:tcPr>
          <w:p w14:paraId="2AB4AAF6" w14:textId="77777777" w:rsidR="00BE322E" w:rsidRDefault="00000000">
            <w:pPr>
              <w:pStyle w:val="Compact"/>
            </w:pPr>
            <w:r>
              <w:t>ET12-T-025</w:t>
            </w:r>
          </w:p>
        </w:tc>
        <w:tc>
          <w:tcPr>
            <w:tcW w:w="792" w:type="dxa"/>
          </w:tcPr>
          <w:p w14:paraId="700F626D" w14:textId="77777777" w:rsidR="00BE322E" w:rsidRDefault="00000000">
            <w:pPr>
              <w:pStyle w:val="Compact"/>
            </w:pPr>
            <w:r>
              <w:t>SPEI</w:t>
            </w:r>
          </w:p>
        </w:tc>
        <w:tc>
          <w:tcPr>
            <w:tcW w:w="1923" w:type="dxa"/>
          </w:tcPr>
          <w:p w14:paraId="193FDF3E" w14:textId="77777777" w:rsidR="00BE322E" w:rsidRDefault="00000000">
            <w:pPr>
              <w:pStyle w:val="Compact"/>
            </w:pPr>
            <w:r>
              <w:t>Thornthwaite</w:t>
            </w:r>
          </w:p>
        </w:tc>
        <w:tc>
          <w:tcPr>
            <w:tcW w:w="1244" w:type="dxa"/>
          </w:tcPr>
          <w:p w14:paraId="426419E0" w14:textId="77777777" w:rsidR="00BE322E" w:rsidRDefault="00000000">
            <w:pPr>
              <w:pStyle w:val="Compact"/>
            </w:pPr>
            <w:r>
              <w:t>12 months</w:t>
            </w:r>
          </w:p>
        </w:tc>
        <w:tc>
          <w:tcPr>
            <w:tcW w:w="1357" w:type="dxa"/>
          </w:tcPr>
          <w:p w14:paraId="154183BD" w14:textId="77777777" w:rsidR="00BE322E" w:rsidRDefault="00000000">
            <w:pPr>
              <w:pStyle w:val="Compact"/>
            </w:pPr>
            <w:r>
              <w:t>Threshold</w:t>
            </w:r>
          </w:p>
        </w:tc>
        <w:tc>
          <w:tcPr>
            <w:tcW w:w="1244" w:type="dxa"/>
          </w:tcPr>
          <w:p w14:paraId="0D67A994" w14:textId="77777777" w:rsidR="00BE322E" w:rsidRDefault="00000000">
            <w:pPr>
              <w:pStyle w:val="Compact"/>
            </w:pPr>
            <w:r>
              <w:t>-0.25</w:t>
            </w:r>
          </w:p>
        </w:tc>
      </w:tr>
      <w:tr w:rsidR="00BE322E" w14:paraId="73322D5F" w14:textId="77777777">
        <w:tc>
          <w:tcPr>
            <w:tcW w:w="1357" w:type="dxa"/>
          </w:tcPr>
          <w:p w14:paraId="48F76E34" w14:textId="77777777" w:rsidR="00BE322E" w:rsidRDefault="00000000">
            <w:pPr>
              <w:pStyle w:val="Compact"/>
            </w:pPr>
            <w:r>
              <w:t>ET12-T-050</w:t>
            </w:r>
          </w:p>
        </w:tc>
        <w:tc>
          <w:tcPr>
            <w:tcW w:w="792" w:type="dxa"/>
          </w:tcPr>
          <w:p w14:paraId="574BA6F1" w14:textId="77777777" w:rsidR="00BE322E" w:rsidRDefault="00000000">
            <w:pPr>
              <w:pStyle w:val="Compact"/>
            </w:pPr>
            <w:r>
              <w:t>SPEI</w:t>
            </w:r>
          </w:p>
        </w:tc>
        <w:tc>
          <w:tcPr>
            <w:tcW w:w="1923" w:type="dxa"/>
          </w:tcPr>
          <w:p w14:paraId="0C505487" w14:textId="77777777" w:rsidR="00BE322E" w:rsidRDefault="00000000">
            <w:pPr>
              <w:pStyle w:val="Compact"/>
            </w:pPr>
            <w:r>
              <w:t>Thornthwaite</w:t>
            </w:r>
          </w:p>
        </w:tc>
        <w:tc>
          <w:tcPr>
            <w:tcW w:w="1244" w:type="dxa"/>
          </w:tcPr>
          <w:p w14:paraId="00C784E1" w14:textId="77777777" w:rsidR="00BE322E" w:rsidRDefault="00000000">
            <w:pPr>
              <w:pStyle w:val="Compact"/>
            </w:pPr>
            <w:r>
              <w:t>12 months</w:t>
            </w:r>
          </w:p>
        </w:tc>
        <w:tc>
          <w:tcPr>
            <w:tcW w:w="1357" w:type="dxa"/>
          </w:tcPr>
          <w:p w14:paraId="01416A4F" w14:textId="77777777" w:rsidR="00BE322E" w:rsidRDefault="00000000">
            <w:pPr>
              <w:pStyle w:val="Compact"/>
            </w:pPr>
            <w:r>
              <w:t>Threshold</w:t>
            </w:r>
          </w:p>
        </w:tc>
        <w:tc>
          <w:tcPr>
            <w:tcW w:w="1244" w:type="dxa"/>
          </w:tcPr>
          <w:p w14:paraId="4597FF83" w14:textId="77777777" w:rsidR="00BE322E" w:rsidRDefault="00000000">
            <w:pPr>
              <w:pStyle w:val="Compact"/>
            </w:pPr>
            <w:r>
              <w:t>-0.5</w:t>
            </w:r>
          </w:p>
        </w:tc>
      </w:tr>
      <w:tr w:rsidR="00BE322E" w14:paraId="4436143B" w14:textId="77777777">
        <w:tc>
          <w:tcPr>
            <w:tcW w:w="1357" w:type="dxa"/>
          </w:tcPr>
          <w:p w14:paraId="670392DD" w14:textId="77777777" w:rsidR="00BE322E" w:rsidRDefault="00000000">
            <w:pPr>
              <w:pStyle w:val="Compact"/>
            </w:pPr>
            <w:r>
              <w:t>ET12-T-100</w:t>
            </w:r>
          </w:p>
        </w:tc>
        <w:tc>
          <w:tcPr>
            <w:tcW w:w="792" w:type="dxa"/>
          </w:tcPr>
          <w:p w14:paraId="0F262425" w14:textId="77777777" w:rsidR="00BE322E" w:rsidRDefault="00000000">
            <w:pPr>
              <w:pStyle w:val="Compact"/>
            </w:pPr>
            <w:r>
              <w:t>SPEI</w:t>
            </w:r>
          </w:p>
        </w:tc>
        <w:tc>
          <w:tcPr>
            <w:tcW w:w="1923" w:type="dxa"/>
          </w:tcPr>
          <w:p w14:paraId="45455C95" w14:textId="77777777" w:rsidR="00BE322E" w:rsidRDefault="00000000">
            <w:pPr>
              <w:pStyle w:val="Compact"/>
            </w:pPr>
            <w:r>
              <w:t>Thornthwaite</w:t>
            </w:r>
          </w:p>
        </w:tc>
        <w:tc>
          <w:tcPr>
            <w:tcW w:w="1244" w:type="dxa"/>
          </w:tcPr>
          <w:p w14:paraId="10FDA25D" w14:textId="77777777" w:rsidR="00BE322E" w:rsidRDefault="00000000">
            <w:pPr>
              <w:pStyle w:val="Compact"/>
            </w:pPr>
            <w:r>
              <w:t>12 months</w:t>
            </w:r>
          </w:p>
        </w:tc>
        <w:tc>
          <w:tcPr>
            <w:tcW w:w="1357" w:type="dxa"/>
          </w:tcPr>
          <w:p w14:paraId="6D4A8247" w14:textId="77777777" w:rsidR="00BE322E" w:rsidRDefault="00000000">
            <w:pPr>
              <w:pStyle w:val="Compact"/>
            </w:pPr>
            <w:r>
              <w:t>Threshold</w:t>
            </w:r>
          </w:p>
        </w:tc>
        <w:tc>
          <w:tcPr>
            <w:tcW w:w="1244" w:type="dxa"/>
          </w:tcPr>
          <w:p w14:paraId="5E74DC58" w14:textId="77777777" w:rsidR="00BE322E" w:rsidRDefault="00000000">
            <w:pPr>
              <w:pStyle w:val="Compact"/>
            </w:pPr>
            <w:r>
              <w:t>-1.0</w:t>
            </w:r>
          </w:p>
        </w:tc>
      </w:tr>
      <w:tr w:rsidR="00BE322E" w14:paraId="3294772B" w14:textId="77777777">
        <w:tc>
          <w:tcPr>
            <w:tcW w:w="1357" w:type="dxa"/>
          </w:tcPr>
          <w:p w14:paraId="69B2E35D" w14:textId="77777777" w:rsidR="00BE322E" w:rsidRDefault="00000000">
            <w:pPr>
              <w:pStyle w:val="Compact"/>
            </w:pPr>
            <w:r>
              <w:t>ET12-T-150</w:t>
            </w:r>
          </w:p>
        </w:tc>
        <w:tc>
          <w:tcPr>
            <w:tcW w:w="792" w:type="dxa"/>
          </w:tcPr>
          <w:p w14:paraId="0EC94F04" w14:textId="77777777" w:rsidR="00BE322E" w:rsidRDefault="00000000">
            <w:pPr>
              <w:pStyle w:val="Compact"/>
            </w:pPr>
            <w:r>
              <w:t>SPEI</w:t>
            </w:r>
          </w:p>
        </w:tc>
        <w:tc>
          <w:tcPr>
            <w:tcW w:w="1923" w:type="dxa"/>
          </w:tcPr>
          <w:p w14:paraId="5BE8F2F7" w14:textId="77777777" w:rsidR="00BE322E" w:rsidRDefault="00000000">
            <w:pPr>
              <w:pStyle w:val="Compact"/>
            </w:pPr>
            <w:r>
              <w:t>Thornthwaite</w:t>
            </w:r>
          </w:p>
        </w:tc>
        <w:tc>
          <w:tcPr>
            <w:tcW w:w="1244" w:type="dxa"/>
          </w:tcPr>
          <w:p w14:paraId="12BDD582" w14:textId="77777777" w:rsidR="00BE322E" w:rsidRDefault="00000000">
            <w:pPr>
              <w:pStyle w:val="Compact"/>
            </w:pPr>
            <w:r>
              <w:t>12 months</w:t>
            </w:r>
          </w:p>
        </w:tc>
        <w:tc>
          <w:tcPr>
            <w:tcW w:w="1357" w:type="dxa"/>
          </w:tcPr>
          <w:p w14:paraId="17B4A5A9" w14:textId="77777777" w:rsidR="00BE322E" w:rsidRDefault="00000000">
            <w:pPr>
              <w:pStyle w:val="Compact"/>
            </w:pPr>
            <w:r>
              <w:t>Threshold</w:t>
            </w:r>
          </w:p>
        </w:tc>
        <w:tc>
          <w:tcPr>
            <w:tcW w:w="1244" w:type="dxa"/>
          </w:tcPr>
          <w:p w14:paraId="0843F82C" w14:textId="77777777" w:rsidR="00BE322E" w:rsidRDefault="00000000">
            <w:pPr>
              <w:pStyle w:val="Compact"/>
            </w:pPr>
            <w:r>
              <w:t>-1.5</w:t>
            </w:r>
          </w:p>
        </w:tc>
      </w:tr>
      <w:tr w:rsidR="00BE322E" w14:paraId="08E866DE" w14:textId="77777777">
        <w:tc>
          <w:tcPr>
            <w:tcW w:w="1357" w:type="dxa"/>
          </w:tcPr>
          <w:p w14:paraId="04AC7588" w14:textId="77777777" w:rsidR="00BE322E" w:rsidRDefault="00000000">
            <w:pPr>
              <w:pStyle w:val="Compact"/>
            </w:pPr>
            <w:r>
              <w:t>EP1-T-000</w:t>
            </w:r>
          </w:p>
        </w:tc>
        <w:tc>
          <w:tcPr>
            <w:tcW w:w="792" w:type="dxa"/>
          </w:tcPr>
          <w:p w14:paraId="67258BC4" w14:textId="77777777" w:rsidR="00BE322E" w:rsidRDefault="00000000">
            <w:pPr>
              <w:pStyle w:val="Compact"/>
            </w:pPr>
            <w:r>
              <w:t>SPEI</w:t>
            </w:r>
          </w:p>
        </w:tc>
        <w:tc>
          <w:tcPr>
            <w:tcW w:w="1923" w:type="dxa"/>
          </w:tcPr>
          <w:p w14:paraId="266FC23C" w14:textId="77777777" w:rsidR="00BE322E" w:rsidRDefault="00000000">
            <w:pPr>
              <w:pStyle w:val="Compact"/>
            </w:pPr>
            <w:r>
              <w:t>Penman-Monteith</w:t>
            </w:r>
          </w:p>
        </w:tc>
        <w:tc>
          <w:tcPr>
            <w:tcW w:w="1244" w:type="dxa"/>
          </w:tcPr>
          <w:p w14:paraId="287B3E15" w14:textId="77777777" w:rsidR="00BE322E" w:rsidRDefault="00000000">
            <w:pPr>
              <w:pStyle w:val="Compact"/>
            </w:pPr>
            <w:r>
              <w:t>1 month</w:t>
            </w:r>
          </w:p>
        </w:tc>
        <w:tc>
          <w:tcPr>
            <w:tcW w:w="1357" w:type="dxa"/>
          </w:tcPr>
          <w:p w14:paraId="1B096DA5" w14:textId="77777777" w:rsidR="00BE322E" w:rsidRDefault="00000000">
            <w:pPr>
              <w:pStyle w:val="Compact"/>
            </w:pPr>
            <w:r>
              <w:t>Threshold</w:t>
            </w:r>
          </w:p>
        </w:tc>
        <w:tc>
          <w:tcPr>
            <w:tcW w:w="1244" w:type="dxa"/>
          </w:tcPr>
          <w:p w14:paraId="53C00764" w14:textId="77777777" w:rsidR="00BE322E" w:rsidRDefault="00000000">
            <w:pPr>
              <w:pStyle w:val="Compact"/>
            </w:pPr>
            <w:r>
              <w:t>&lt; 0</w:t>
            </w:r>
          </w:p>
        </w:tc>
      </w:tr>
      <w:tr w:rsidR="00BE322E" w14:paraId="0C23C118" w14:textId="77777777">
        <w:tc>
          <w:tcPr>
            <w:tcW w:w="1357" w:type="dxa"/>
          </w:tcPr>
          <w:p w14:paraId="56BEF677" w14:textId="77777777" w:rsidR="00BE322E" w:rsidRDefault="00000000">
            <w:pPr>
              <w:pStyle w:val="Compact"/>
            </w:pPr>
            <w:r>
              <w:t>EP1-T-025</w:t>
            </w:r>
          </w:p>
        </w:tc>
        <w:tc>
          <w:tcPr>
            <w:tcW w:w="792" w:type="dxa"/>
          </w:tcPr>
          <w:p w14:paraId="77020653" w14:textId="77777777" w:rsidR="00BE322E" w:rsidRDefault="00000000">
            <w:pPr>
              <w:pStyle w:val="Compact"/>
            </w:pPr>
            <w:r>
              <w:t>SPEI</w:t>
            </w:r>
          </w:p>
        </w:tc>
        <w:tc>
          <w:tcPr>
            <w:tcW w:w="1923" w:type="dxa"/>
          </w:tcPr>
          <w:p w14:paraId="23B988DA" w14:textId="77777777" w:rsidR="00BE322E" w:rsidRDefault="00000000">
            <w:pPr>
              <w:pStyle w:val="Compact"/>
            </w:pPr>
            <w:r>
              <w:t>Penman-Monteith</w:t>
            </w:r>
          </w:p>
        </w:tc>
        <w:tc>
          <w:tcPr>
            <w:tcW w:w="1244" w:type="dxa"/>
          </w:tcPr>
          <w:p w14:paraId="1FC3DFD9" w14:textId="77777777" w:rsidR="00BE322E" w:rsidRDefault="00000000">
            <w:pPr>
              <w:pStyle w:val="Compact"/>
            </w:pPr>
            <w:r>
              <w:t>1 month</w:t>
            </w:r>
          </w:p>
        </w:tc>
        <w:tc>
          <w:tcPr>
            <w:tcW w:w="1357" w:type="dxa"/>
          </w:tcPr>
          <w:p w14:paraId="386F5AB4" w14:textId="77777777" w:rsidR="00BE322E" w:rsidRDefault="00000000">
            <w:pPr>
              <w:pStyle w:val="Compact"/>
            </w:pPr>
            <w:r>
              <w:t>Threshold</w:t>
            </w:r>
          </w:p>
        </w:tc>
        <w:tc>
          <w:tcPr>
            <w:tcW w:w="1244" w:type="dxa"/>
          </w:tcPr>
          <w:p w14:paraId="22F78130" w14:textId="77777777" w:rsidR="00BE322E" w:rsidRDefault="00000000">
            <w:pPr>
              <w:pStyle w:val="Compact"/>
            </w:pPr>
            <w:r>
              <w:t>-0.25</w:t>
            </w:r>
          </w:p>
        </w:tc>
      </w:tr>
      <w:tr w:rsidR="00BE322E" w14:paraId="1709DD9A" w14:textId="77777777">
        <w:tc>
          <w:tcPr>
            <w:tcW w:w="1357" w:type="dxa"/>
          </w:tcPr>
          <w:p w14:paraId="52B3611A" w14:textId="77777777" w:rsidR="00BE322E" w:rsidRDefault="00000000">
            <w:pPr>
              <w:pStyle w:val="Compact"/>
            </w:pPr>
            <w:r>
              <w:t>EP1-T-050</w:t>
            </w:r>
          </w:p>
        </w:tc>
        <w:tc>
          <w:tcPr>
            <w:tcW w:w="792" w:type="dxa"/>
          </w:tcPr>
          <w:p w14:paraId="46A102CE" w14:textId="77777777" w:rsidR="00BE322E" w:rsidRDefault="00000000">
            <w:pPr>
              <w:pStyle w:val="Compact"/>
            </w:pPr>
            <w:r>
              <w:t>SPEI</w:t>
            </w:r>
          </w:p>
        </w:tc>
        <w:tc>
          <w:tcPr>
            <w:tcW w:w="1923" w:type="dxa"/>
          </w:tcPr>
          <w:p w14:paraId="29F562F1" w14:textId="77777777" w:rsidR="00BE322E" w:rsidRDefault="00000000">
            <w:pPr>
              <w:pStyle w:val="Compact"/>
            </w:pPr>
            <w:r>
              <w:t>Penman-Monteith</w:t>
            </w:r>
          </w:p>
        </w:tc>
        <w:tc>
          <w:tcPr>
            <w:tcW w:w="1244" w:type="dxa"/>
          </w:tcPr>
          <w:p w14:paraId="45E183AE" w14:textId="77777777" w:rsidR="00BE322E" w:rsidRDefault="00000000">
            <w:pPr>
              <w:pStyle w:val="Compact"/>
            </w:pPr>
            <w:r>
              <w:t>1 month</w:t>
            </w:r>
          </w:p>
        </w:tc>
        <w:tc>
          <w:tcPr>
            <w:tcW w:w="1357" w:type="dxa"/>
          </w:tcPr>
          <w:p w14:paraId="778572AA" w14:textId="77777777" w:rsidR="00BE322E" w:rsidRDefault="00000000">
            <w:pPr>
              <w:pStyle w:val="Compact"/>
            </w:pPr>
            <w:r>
              <w:t>Threshold</w:t>
            </w:r>
          </w:p>
        </w:tc>
        <w:tc>
          <w:tcPr>
            <w:tcW w:w="1244" w:type="dxa"/>
          </w:tcPr>
          <w:p w14:paraId="558CD666" w14:textId="77777777" w:rsidR="00BE322E" w:rsidRDefault="00000000">
            <w:pPr>
              <w:pStyle w:val="Compact"/>
            </w:pPr>
            <w:r>
              <w:t>-0.5</w:t>
            </w:r>
          </w:p>
        </w:tc>
      </w:tr>
      <w:tr w:rsidR="00BE322E" w14:paraId="09956A19" w14:textId="77777777">
        <w:tc>
          <w:tcPr>
            <w:tcW w:w="1357" w:type="dxa"/>
          </w:tcPr>
          <w:p w14:paraId="7087088D" w14:textId="77777777" w:rsidR="00BE322E" w:rsidRDefault="00000000">
            <w:pPr>
              <w:pStyle w:val="Compact"/>
            </w:pPr>
            <w:r>
              <w:t>EP1-T-100</w:t>
            </w:r>
          </w:p>
        </w:tc>
        <w:tc>
          <w:tcPr>
            <w:tcW w:w="792" w:type="dxa"/>
          </w:tcPr>
          <w:p w14:paraId="075FFE7D" w14:textId="77777777" w:rsidR="00BE322E" w:rsidRDefault="00000000">
            <w:pPr>
              <w:pStyle w:val="Compact"/>
            </w:pPr>
            <w:r>
              <w:t>SPEI</w:t>
            </w:r>
          </w:p>
        </w:tc>
        <w:tc>
          <w:tcPr>
            <w:tcW w:w="1923" w:type="dxa"/>
          </w:tcPr>
          <w:p w14:paraId="08B2BF3B" w14:textId="77777777" w:rsidR="00BE322E" w:rsidRDefault="00000000">
            <w:pPr>
              <w:pStyle w:val="Compact"/>
            </w:pPr>
            <w:r>
              <w:t>Penman-Monteith</w:t>
            </w:r>
          </w:p>
        </w:tc>
        <w:tc>
          <w:tcPr>
            <w:tcW w:w="1244" w:type="dxa"/>
          </w:tcPr>
          <w:p w14:paraId="4C5EE84A" w14:textId="77777777" w:rsidR="00BE322E" w:rsidRDefault="00000000">
            <w:pPr>
              <w:pStyle w:val="Compact"/>
            </w:pPr>
            <w:r>
              <w:t>1 month</w:t>
            </w:r>
          </w:p>
        </w:tc>
        <w:tc>
          <w:tcPr>
            <w:tcW w:w="1357" w:type="dxa"/>
          </w:tcPr>
          <w:p w14:paraId="70023F03" w14:textId="77777777" w:rsidR="00BE322E" w:rsidRDefault="00000000">
            <w:pPr>
              <w:pStyle w:val="Compact"/>
            </w:pPr>
            <w:r>
              <w:t>Threshold</w:t>
            </w:r>
          </w:p>
        </w:tc>
        <w:tc>
          <w:tcPr>
            <w:tcW w:w="1244" w:type="dxa"/>
          </w:tcPr>
          <w:p w14:paraId="21385805" w14:textId="77777777" w:rsidR="00BE322E" w:rsidRDefault="00000000">
            <w:pPr>
              <w:pStyle w:val="Compact"/>
            </w:pPr>
            <w:r>
              <w:t>-1.0</w:t>
            </w:r>
          </w:p>
        </w:tc>
      </w:tr>
      <w:tr w:rsidR="00BE322E" w14:paraId="2519BAAE" w14:textId="77777777">
        <w:tc>
          <w:tcPr>
            <w:tcW w:w="1357" w:type="dxa"/>
          </w:tcPr>
          <w:p w14:paraId="4413EFFD" w14:textId="77777777" w:rsidR="00BE322E" w:rsidRDefault="00000000">
            <w:pPr>
              <w:pStyle w:val="Compact"/>
            </w:pPr>
            <w:r>
              <w:t>EP1-T-150</w:t>
            </w:r>
          </w:p>
        </w:tc>
        <w:tc>
          <w:tcPr>
            <w:tcW w:w="792" w:type="dxa"/>
          </w:tcPr>
          <w:p w14:paraId="4BEA8B82" w14:textId="77777777" w:rsidR="00BE322E" w:rsidRDefault="00000000">
            <w:pPr>
              <w:pStyle w:val="Compact"/>
            </w:pPr>
            <w:r>
              <w:t>SPEI</w:t>
            </w:r>
          </w:p>
        </w:tc>
        <w:tc>
          <w:tcPr>
            <w:tcW w:w="1923" w:type="dxa"/>
          </w:tcPr>
          <w:p w14:paraId="7FF6E8D1" w14:textId="77777777" w:rsidR="00BE322E" w:rsidRDefault="00000000">
            <w:pPr>
              <w:pStyle w:val="Compact"/>
            </w:pPr>
            <w:r>
              <w:t>Penman-Monteith</w:t>
            </w:r>
          </w:p>
        </w:tc>
        <w:tc>
          <w:tcPr>
            <w:tcW w:w="1244" w:type="dxa"/>
          </w:tcPr>
          <w:p w14:paraId="3E4E9E06" w14:textId="77777777" w:rsidR="00BE322E" w:rsidRDefault="00000000">
            <w:pPr>
              <w:pStyle w:val="Compact"/>
            </w:pPr>
            <w:r>
              <w:t>1 month</w:t>
            </w:r>
          </w:p>
        </w:tc>
        <w:tc>
          <w:tcPr>
            <w:tcW w:w="1357" w:type="dxa"/>
          </w:tcPr>
          <w:p w14:paraId="69112F02" w14:textId="77777777" w:rsidR="00BE322E" w:rsidRDefault="00000000">
            <w:pPr>
              <w:pStyle w:val="Compact"/>
            </w:pPr>
            <w:r>
              <w:t>Threshold</w:t>
            </w:r>
          </w:p>
        </w:tc>
        <w:tc>
          <w:tcPr>
            <w:tcW w:w="1244" w:type="dxa"/>
          </w:tcPr>
          <w:p w14:paraId="53454FF8" w14:textId="77777777" w:rsidR="00BE322E" w:rsidRDefault="00000000">
            <w:pPr>
              <w:pStyle w:val="Compact"/>
            </w:pPr>
            <w:r>
              <w:t>-1.5</w:t>
            </w:r>
          </w:p>
        </w:tc>
      </w:tr>
      <w:tr w:rsidR="00BE322E" w14:paraId="3C0FB62B" w14:textId="77777777">
        <w:tc>
          <w:tcPr>
            <w:tcW w:w="1357" w:type="dxa"/>
          </w:tcPr>
          <w:p w14:paraId="671B7A07" w14:textId="77777777" w:rsidR="00BE322E" w:rsidRDefault="00000000">
            <w:pPr>
              <w:pStyle w:val="Compact"/>
            </w:pPr>
            <w:r>
              <w:t>EP1-C-000</w:t>
            </w:r>
          </w:p>
        </w:tc>
        <w:tc>
          <w:tcPr>
            <w:tcW w:w="792" w:type="dxa"/>
          </w:tcPr>
          <w:p w14:paraId="24255010" w14:textId="77777777" w:rsidR="00BE322E" w:rsidRDefault="00000000">
            <w:pPr>
              <w:pStyle w:val="Compact"/>
            </w:pPr>
            <w:r>
              <w:t>SPEI</w:t>
            </w:r>
          </w:p>
        </w:tc>
        <w:tc>
          <w:tcPr>
            <w:tcW w:w="1923" w:type="dxa"/>
          </w:tcPr>
          <w:p w14:paraId="467D3068" w14:textId="77777777" w:rsidR="00BE322E" w:rsidRDefault="00000000">
            <w:pPr>
              <w:pStyle w:val="Compact"/>
            </w:pPr>
            <w:r>
              <w:t>Penman-Monteith</w:t>
            </w:r>
          </w:p>
        </w:tc>
        <w:tc>
          <w:tcPr>
            <w:tcW w:w="1244" w:type="dxa"/>
          </w:tcPr>
          <w:p w14:paraId="4BB6E145" w14:textId="77777777" w:rsidR="00BE322E" w:rsidRDefault="00000000">
            <w:pPr>
              <w:pStyle w:val="Compact"/>
            </w:pPr>
            <w:r>
              <w:t>1 month</w:t>
            </w:r>
          </w:p>
        </w:tc>
        <w:tc>
          <w:tcPr>
            <w:tcW w:w="1357" w:type="dxa"/>
          </w:tcPr>
          <w:p w14:paraId="41ECE597" w14:textId="77777777" w:rsidR="00BE322E" w:rsidRDefault="00000000">
            <w:pPr>
              <w:pStyle w:val="Compact"/>
            </w:pPr>
            <w:r>
              <w:t>Cumulative</w:t>
            </w:r>
          </w:p>
        </w:tc>
        <w:tc>
          <w:tcPr>
            <w:tcW w:w="1244" w:type="dxa"/>
          </w:tcPr>
          <w:p w14:paraId="38309D4F" w14:textId="77777777" w:rsidR="00BE322E" w:rsidRDefault="00000000">
            <w:pPr>
              <w:pStyle w:val="Compact"/>
            </w:pPr>
            <w:r>
              <w:t>&lt; 0</w:t>
            </w:r>
          </w:p>
        </w:tc>
      </w:tr>
      <w:tr w:rsidR="00BE322E" w14:paraId="4EBA9630" w14:textId="77777777">
        <w:tc>
          <w:tcPr>
            <w:tcW w:w="1357" w:type="dxa"/>
          </w:tcPr>
          <w:p w14:paraId="41CC5AA0" w14:textId="77777777" w:rsidR="00BE322E" w:rsidRDefault="00000000">
            <w:pPr>
              <w:pStyle w:val="Compact"/>
            </w:pPr>
            <w:r>
              <w:t>EP1-C-025</w:t>
            </w:r>
          </w:p>
        </w:tc>
        <w:tc>
          <w:tcPr>
            <w:tcW w:w="792" w:type="dxa"/>
          </w:tcPr>
          <w:p w14:paraId="57BD7F25" w14:textId="77777777" w:rsidR="00BE322E" w:rsidRDefault="00000000">
            <w:pPr>
              <w:pStyle w:val="Compact"/>
            </w:pPr>
            <w:r>
              <w:t>SPEI</w:t>
            </w:r>
          </w:p>
        </w:tc>
        <w:tc>
          <w:tcPr>
            <w:tcW w:w="1923" w:type="dxa"/>
          </w:tcPr>
          <w:p w14:paraId="1BC3922C" w14:textId="77777777" w:rsidR="00BE322E" w:rsidRDefault="00000000">
            <w:pPr>
              <w:pStyle w:val="Compact"/>
            </w:pPr>
            <w:r>
              <w:t>Penman-Monteith</w:t>
            </w:r>
          </w:p>
        </w:tc>
        <w:tc>
          <w:tcPr>
            <w:tcW w:w="1244" w:type="dxa"/>
          </w:tcPr>
          <w:p w14:paraId="38CB72C2" w14:textId="77777777" w:rsidR="00BE322E" w:rsidRDefault="00000000">
            <w:pPr>
              <w:pStyle w:val="Compact"/>
            </w:pPr>
            <w:r>
              <w:t>1 month</w:t>
            </w:r>
          </w:p>
        </w:tc>
        <w:tc>
          <w:tcPr>
            <w:tcW w:w="1357" w:type="dxa"/>
          </w:tcPr>
          <w:p w14:paraId="6FFE4EF8" w14:textId="77777777" w:rsidR="00BE322E" w:rsidRDefault="00000000">
            <w:pPr>
              <w:pStyle w:val="Compact"/>
            </w:pPr>
            <w:r>
              <w:t>Cumulative</w:t>
            </w:r>
          </w:p>
        </w:tc>
        <w:tc>
          <w:tcPr>
            <w:tcW w:w="1244" w:type="dxa"/>
          </w:tcPr>
          <w:p w14:paraId="0A287FC6" w14:textId="77777777" w:rsidR="00BE322E" w:rsidRDefault="00000000">
            <w:pPr>
              <w:pStyle w:val="Compact"/>
            </w:pPr>
            <w:r>
              <w:t>-0.25</w:t>
            </w:r>
          </w:p>
        </w:tc>
      </w:tr>
      <w:tr w:rsidR="00BE322E" w14:paraId="21A54BB7" w14:textId="77777777">
        <w:tc>
          <w:tcPr>
            <w:tcW w:w="1357" w:type="dxa"/>
          </w:tcPr>
          <w:p w14:paraId="67207F4F" w14:textId="77777777" w:rsidR="00BE322E" w:rsidRDefault="00000000">
            <w:pPr>
              <w:pStyle w:val="Compact"/>
            </w:pPr>
            <w:r>
              <w:t>EP1-C-050</w:t>
            </w:r>
          </w:p>
        </w:tc>
        <w:tc>
          <w:tcPr>
            <w:tcW w:w="792" w:type="dxa"/>
          </w:tcPr>
          <w:p w14:paraId="64C0EBAA" w14:textId="77777777" w:rsidR="00BE322E" w:rsidRDefault="00000000">
            <w:pPr>
              <w:pStyle w:val="Compact"/>
            </w:pPr>
            <w:r>
              <w:t>SPEI</w:t>
            </w:r>
          </w:p>
        </w:tc>
        <w:tc>
          <w:tcPr>
            <w:tcW w:w="1923" w:type="dxa"/>
          </w:tcPr>
          <w:p w14:paraId="581DBD29" w14:textId="77777777" w:rsidR="00BE322E" w:rsidRDefault="00000000">
            <w:pPr>
              <w:pStyle w:val="Compact"/>
            </w:pPr>
            <w:r>
              <w:t>Penman-Monteith</w:t>
            </w:r>
          </w:p>
        </w:tc>
        <w:tc>
          <w:tcPr>
            <w:tcW w:w="1244" w:type="dxa"/>
          </w:tcPr>
          <w:p w14:paraId="07EEB706" w14:textId="77777777" w:rsidR="00BE322E" w:rsidRDefault="00000000">
            <w:pPr>
              <w:pStyle w:val="Compact"/>
            </w:pPr>
            <w:r>
              <w:t>1 month</w:t>
            </w:r>
          </w:p>
        </w:tc>
        <w:tc>
          <w:tcPr>
            <w:tcW w:w="1357" w:type="dxa"/>
          </w:tcPr>
          <w:p w14:paraId="6BF00E95" w14:textId="77777777" w:rsidR="00BE322E" w:rsidRDefault="00000000">
            <w:pPr>
              <w:pStyle w:val="Compact"/>
            </w:pPr>
            <w:r>
              <w:t>Cumulative</w:t>
            </w:r>
          </w:p>
        </w:tc>
        <w:tc>
          <w:tcPr>
            <w:tcW w:w="1244" w:type="dxa"/>
          </w:tcPr>
          <w:p w14:paraId="736C6D2D" w14:textId="77777777" w:rsidR="00BE322E" w:rsidRDefault="00000000">
            <w:pPr>
              <w:pStyle w:val="Compact"/>
            </w:pPr>
            <w:r>
              <w:t>-0.5</w:t>
            </w:r>
          </w:p>
        </w:tc>
      </w:tr>
      <w:tr w:rsidR="00BE322E" w14:paraId="256FC526" w14:textId="77777777">
        <w:tc>
          <w:tcPr>
            <w:tcW w:w="1357" w:type="dxa"/>
          </w:tcPr>
          <w:p w14:paraId="5D566267" w14:textId="77777777" w:rsidR="00BE322E" w:rsidRDefault="00000000">
            <w:pPr>
              <w:pStyle w:val="Compact"/>
            </w:pPr>
            <w:r>
              <w:t>EP1-C-100</w:t>
            </w:r>
          </w:p>
        </w:tc>
        <w:tc>
          <w:tcPr>
            <w:tcW w:w="792" w:type="dxa"/>
          </w:tcPr>
          <w:p w14:paraId="5609E8BA" w14:textId="77777777" w:rsidR="00BE322E" w:rsidRDefault="00000000">
            <w:pPr>
              <w:pStyle w:val="Compact"/>
            </w:pPr>
            <w:r>
              <w:t>SPEI</w:t>
            </w:r>
          </w:p>
        </w:tc>
        <w:tc>
          <w:tcPr>
            <w:tcW w:w="1923" w:type="dxa"/>
          </w:tcPr>
          <w:p w14:paraId="55320335" w14:textId="77777777" w:rsidR="00BE322E" w:rsidRDefault="00000000">
            <w:pPr>
              <w:pStyle w:val="Compact"/>
            </w:pPr>
            <w:r>
              <w:t>Penman-Monteith</w:t>
            </w:r>
          </w:p>
        </w:tc>
        <w:tc>
          <w:tcPr>
            <w:tcW w:w="1244" w:type="dxa"/>
          </w:tcPr>
          <w:p w14:paraId="7AB1E7B6" w14:textId="77777777" w:rsidR="00BE322E" w:rsidRDefault="00000000">
            <w:pPr>
              <w:pStyle w:val="Compact"/>
            </w:pPr>
            <w:r>
              <w:t>1 month</w:t>
            </w:r>
          </w:p>
        </w:tc>
        <w:tc>
          <w:tcPr>
            <w:tcW w:w="1357" w:type="dxa"/>
          </w:tcPr>
          <w:p w14:paraId="16131AB2" w14:textId="77777777" w:rsidR="00BE322E" w:rsidRDefault="00000000">
            <w:pPr>
              <w:pStyle w:val="Compact"/>
            </w:pPr>
            <w:r>
              <w:t>Cumulative</w:t>
            </w:r>
          </w:p>
        </w:tc>
        <w:tc>
          <w:tcPr>
            <w:tcW w:w="1244" w:type="dxa"/>
          </w:tcPr>
          <w:p w14:paraId="75F3CF97" w14:textId="77777777" w:rsidR="00BE322E" w:rsidRDefault="00000000">
            <w:pPr>
              <w:pStyle w:val="Compact"/>
            </w:pPr>
            <w:r>
              <w:t>-1.0</w:t>
            </w:r>
          </w:p>
        </w:tc>
      </w:tr>
      <w:tr w:rsidR="00BE322E" w14:paraId="03E0A7D0" w14:textId="77777777">
        <w:tc>
          <w:tcPr>
            <w:tcW w:w="1357" w:type="dxa"/>
          </w:tcPr>
          <w:p w14:paraId="4BEB0EDB" w14:textId="77777777" w:rsidR="00BE322E" w:rsidRDefault="00000000">
            <w:pPr>
              <w:pStyle w:val="Compact"/>
            </w:pPr>
            <w:r>
              <w:lastRenderedPageBreak/>
              <w:t>EP1-C-150</w:t>
            </w:r>
          </w:p>
        </w:tc>
        <w:tc>
          <w:tcPr>
            <w:tcW w:w="792" w:type="dxa"/>
          </w:tcPr>
          <w:p w14:paraId="13A5CF6A" w14:textId="77777777" w:rsidR="00BE322E" w:rsidRDefault="00000000">
            <w:pPr>
              <w:pStyle w:val="Compact"/>
            </w:pPr>
            <w:r>
              <w:t>SPEI</w:t>
            </w:r>
          </w:p>
        </w:tc>
        <w:tc>
          <w:tcPr>
            <w:tcW w:w="1923" w:type="dxa"/>
          </w:tcPr>
          <w:p w14:paraId="5B12BF8B" w14:textId="77777777" w:rsidR="00BE322E" w:rsidRDefault="00000000">
            <w:pPr>
              <w:pStyle w:val="Compact"/>
            </w:pPr>
            <w:r>
              <w:t>Penman-Monteith</w:t>
            </w:r>
          </w:p>
        </w:tc>
        <w:tc>
          <w:tcPr>
            <w:tcW w:w="1244" w:type="dxa"/>
          </w:tcPr>
          <w:p w14:paraId="794B0D83" w14:textId="77777777" w:rsidR="00BE322E" w:rsidRDefault="00000000">
            <w:pPr>
              <w:pStyle w:val="Compact"/>
            </w:pPr>
            <w:r>
              <w:t>1 month</w:t>
            </w:r>
          </w:p>
        </w:tc>
        <w:tc>
          <w:tcPr>
            <w:tcW w:w="1357" w:type="dxa"/>
          </w:tcPr>
          <w:p w14:paraId="4F524882" w14:textId="77777777" w:rsidR="00BE322E" w:rsidRDefault="00000000">
            <w:pPr>
              <w:pStyle w:val="Compact"/>
            </w:pPr>
            <w:r>
              <w:t>Cumulative</w:t>
            </w:r>
          </w:p>
        </w:tc>
        <w:tc>
          <w:tcPr>
            <w:tcW w:w="1244" w:type="dxa"/>
          </w:tcPr>
          <w:p w14:paraId="22B48F0D" w14:textId="77777777" w:rsidR="00BE322E" w:rsidRDefault="00000000">
            <w:pPr>
              <w:pStyle w:val="Compact"/>
            </w:pPr>
            <w:r>
              <w:t>-1.5</w:t>
            </w:r>
          </w:p>
        </w:tc>
      </w:tr>
      <w:tr w:rsidR="00BE322E" w14:paraId="6F6083CB" w14:textId="77777777">
        <w:tc>
          <w:tcPr>
            <w:tcW w:w="1357" w:type="dxa"/>
          </w:tcPr>
          <w:p w14:paraId="5C9291FB" w14:textId="77777777" w:rsidR="00BE322E" w:rsidRDefault="00000000">
            <w:pPr>
              <w:pStyle w:val="Compact"/>
            </w:pPr>
            <w:r>
              <w:t>EP3-T-000</w:t>
            </w:r>
          </w:p>
        </w:tc>
        <w:tc>
          <w:tcPr>
            <w:tcW w:w="792" w:type="dxa"/>
          </w:tcPr>
          <w:p w14:paraId="7DF72598" w14:textId="77777777" w:rsidR="00BE322E" w:rsidRDefault="00000000">
            <w:pPr>
              <w:pStyle w:val="Compact"/>
            </w:pPr>
            <w:r>
              <w:t>SPEI</w:t>
            </w:r>
          </w:p>
        </w:tc>
        <w:tc>
          <w:tcPr>
            <w:tcW w:w="1923" w:type="dxa"/>
          </w:tcPr>
          <w:p w14:paraId="0D6A2924" w14:textId="77777777" w:rsidR="00BE322E" w:rsidRDefault="00000000">
            <w:pPr>
              <w:pStyle w:val="Compact"/>
            </w:pPr>
            <w:r>
              <w:t>Penman-Monteith</w:t>
            </w:r>
          </w:p>
        </w:tc>
        <w:tc>
          <w:tcPr>
            <w:tcW w:w="1244" w:type="dxa"/>
          </w:tcPr>
          <w:p w14:paraId="3CB8F35D" w14:textId="77777777" w:rsidR="00BE322E" w:rsidRDefault="00000000">
            <w:pPr>
              <w:pStyle w:val="Compact"/>
            </w:pPr>
            <w:r>
              <w:t>3 months</w:t>
            </w:r>
          </w:p>
        </w:tc>
        <w:tc>
          <w:tcPr>
            <w:tcW w:w="1357" w:type="dxa"/>
          </w:tcPr>
          <w:p w14:paraId="1E5D13D9" w14:textId="77777777" w:rsidR="00BE322E" w:rsidRDefault="00000000">
            <w:pPr>
              <w:pStyle w:val="Compact"/>
            </w:pPr>
            <w:r>
              <w:t>Threshold</w:t>
            </w:r>
          </w:p>
        </w:tc>
        <w:tc>
          <w:tcPr>
            <w:tcW w:w="1244" w:type="dxa"/>
          </w:tcPr>
          <w:p w14:paraId="73CF363C" w14:textId="77777777" w:rsidR="00BE322E" w:rsidRDefault="00000000">
            <w:pPr>
              <w:pStyle w:val="Compact"/>
            </w:pPr>
            <w:r>
              <w:t>&lt; 0</w:t>
            </w:r>
          </w:p>
        </w:tc>
      </w:tr>
      <w:tr w:rsidR="00BE322E" w14:paraId="60A00E26" w14:textId="77777777">
        <w:tc>
          <w:tcPr>
            <w:tcW w:w="1357" w:type="dxa"/>
          </w:tcPr>
          <w:p w14:paraId="64AD0771" w14:textId="77777777" w:rsidR="00BE322E" w:rsidRDefault="00000000">
            <w:pPr>
              <w:pStyle w:val="Compact"/>
            </w:pPr>
            <w:r>
              <w:t>EP3-T-025</w:t>
            </w:r>
          </w:p>
        </w:tc>
        <w:tc>
          <w:tcPr>
            <w:tcW w:w="792" w:type="dxa"/>
          </w:tcPr>
          <w:p w14:paraId="5D036E43" w14:textId="77777777" w:rsidR="00BE322E" w:rsidRDefault="00000000">
            <w:pPr>
              <w:pStyle w:val="Compact"/>
            </w:pPr>
            <w:r>
              <w:t>SPEI</w:t>
            </w:r>
          </w:p>
        </w:tc>
        <w:tc>
          <w:tcPr>
            <w:tcW w:w="1923" w:type="dxa"/>
          </w:tcPr>
          <w:p w14:paraId="67A9F5FA" w14:textId="77777777" w:rsidR="00BE322E" w:rsidRDefault="00000000">
            <w:pPr>
              <w:pStyle w:val="Compact"/>
            </w:pPr>
            <w:r>
              <w:t>Penman-Monteith</w:t>
            </w:r>
          </w:p>
        </w:tc>
        <w:tc>
          <w:tcPr>
            <w:tcW w:w="1244" w:type="dxa"/>
          </w:tcPr>
          <w:p w14:paraId="7E4E5866" w14:textId="77777777" w:rsidR="00BE322E" w:rsidRDefault="00000000">
            <w:pPr>
              <w:pStyle w:val="Compact"/>
            </w:pPr>
            <w:r>
              <w:t>3 months</w:t>
            </w:r>
          </w:p>
        </w:tc>
        <w:tc>
          <w:tcPr>
            <w:tcW w:w="1357" w:type="dxa"/>
          </w:tcPr>
          <w:p w14:paraId="1EA2466E" w14:textId="77777777" w:rsidR="00BE322E" w:rsidRDefault="00000000">
            <w:pPr>
              <w:pStyle w:val="Compact"/>
            </w:pPr>
            <w:r>
              <w:t>Threshold</w:t>
            </w:r>
          </w:p>
        </w:tc>
        <w:tc>
          <w:tcPr>
            <w:tcW w:w="1244" w:type="dxa"/>
          </w:tcPr>
          <w:p w14:paraId="5274A9B9" w14:textId="77777777" w:rsidR="00BE322E" w:rsidRDefault="00000000">
            <w:pPr>
              <w:pStyle w:val="Compact"/>
            </w:pPr>
            <w:r>
              <w:t>-0.25</w:t>
            </w:r>
          </w:p>
        </w:tc>
      </w:tr>
      <w:tr w:rsidR="00BE322E" w14:paraId="191DF701" w14:textId="77777777">
        <w:tc>
          <w:tcPr>
            <w:tcW w:w="1357" w:type="dxa"/>
          </w:tcPr>
          <w:p w14:paraId="774BAFE1" w14:textId="77777777" w:rsidR="00BE322E" w:rsidRDefault="00000000">
            <w:pPr>
              <w:pStyle w:val="Compact"/>
            </w:pPr>
            <w:r>
              <w:t>EP3-T-050</w:t>
            </w:r>
          </w:p>
        </w:tc>
        <w:tc>
          <w:tcPr>
            <w:tcW w:w="792" w:type="dxa"/>
          </w:tcPr>
          <w:p w14:paraId="2DA7300B" w14:textId="77777777" w:rsidR="00BE322E" w:rsidRDefault="00000000">
            <w:pPr>
              <w:pStyle w:val="Compact"/>
            </w:pPr>
            <w:r>
              <w:t>SPEI</w:t>
            </w:r>
          </w:p>
        </w:tc>
        <w:tc>
          <w:tcPr>
            <w:tcW w:w="1923" w:type="dxa"/>
          </w:tcPr>
          <w:p w14:paraId="01EADFA8" w14:textId="77777777" w:rsidR="00BE322E" w:rsidRDefault="00000000">
            <w:pPr>
              <w:pStyle w:val="Compact"/>
            </w:pPr>
            <w:r>
              <w:t>Penman-Monteith</w:t>
            </w:r>
          </w:p>
        </w:tc>
        <w:tc>
          <w:tcPr>
            <w:tcW w:w="1244" w:type="dxa"/>
          </w:tcPr>
          <w:p w14:paraId="2A92D25A" w14:textId="77777777" w:rsidR="00BE322E" w:rsidRDefault="00000000">
            <w:pPr>
              <w:pStyle w:val="Compact"/>
            </w:pPr>
            <w:r>
              <w:t>3 months</w:t>
            </w:r>
          </w:p>
        </w:tc>
        <w:tc>
          <w:tcPr>
            <w:tcW w:w="1357" w:type="dxa"/>
          </w:tcPr>
          <w:p w14:paraId="5D9C8184" w14:textId="77777777" w:rsidR="00BE322E" w:rsidRDefault="00000000">
            <w:pPr>
              <w:pStyle w:val="Compact"/>
            </w:pPr>
            <w:r>
              <w:t>Threshold</w:t>
            </w:r>
          </w:p>
        </w:tc>
        <w:tc>
          <w:tcPr>
            <w:tcW w:w="1244" w:type="dxa"/>
          </w:tcPr>
          <w:p w14:paraId="582185FC" w14:textId="77777777" w:rsidR="00BE322E" w:rsidRDefault="00000000">
            <w:pPr>
              <w:pStyle w:val="Compact"/>
            </w:pPr>
            <w:r>
              <w:t>-0.5</w:t>
            </w:r>
          </w:p>
        </w:tc>
      </w:tr>
      <w:tr w:rsidR="00BE322E" w14:paraId="6DD206A0" w14:textId="77777777">
        <w:tc>
          <w:tcPr>
            <w:tcW w:w="1357" w:type="dxa"/>
          </w:tcPr>
          <w:p w14:paraId="2D99AEC4" w14:textId="77777777" w:rsidR="00BE322E" w:rsidRDefault="00000000">
            <w:pPr>
              <w:pStyle w:val="Compact"/>
            </w:pPr>
            <w:r>
              <w:t>EP3-T-100</w:t>
            </w:r>
          </w:p>
        </w:tc>
        <w:tc>
          <w:tcPr>
            <w:tcW w:w="792" w:type="dxa"/>
          </w:tcPr>
          <w:p w14:paraId="7BD26107" w14:textId="77777777" w:rsidR="00BE322E" w:rsidRDefault="00000000">
            <w:pPr>
              <w:pStyle w:val="Compact"/>
            </w:pPr>
            <w:r>
              <w:t>SPEI</w:t>
            </w:r>
          </w:p>
        </w:tc>
        <w:tc>
          <w:tcPr>
            <w:tcW w:w="1923" w:type="dxa"/>
          </w:tcPr>
          <w:p w14:paraId="50E142DA" w14:textId="77777777" w:rsidR="00BE322E" w:rsidRDefault="00000000">
            <w:pPr>
              <w:pStyle w:val="Compact"/>
            </w:pPr>
            <w:r>
              <w:t>Penman-Monteith</w:t>
            </w:r>
          </w:p>
        </w:tc>
        <w:tc>
          <w:tcPr>
            <w:tcW w:w="1244" w:type="dxa"/>
          </w:tcPr>
          <w:p w14:paraId="6CCE8207" w14:textId="77777777" w:rsidR="00BE322E" w:rsidRDefault="00000000">
            <w:pPr>
              <w:pStyle w:val="Compact"/>
            </w:pPr>
            <w:r>
              <w:t>3 months</w:t>
            </w:r>
          </w:p>
        </w:tc>
        <w:tc>
          <w:tcPr>
            <w:tcW w:w="1357" w:type="dxa"/>
          </w:tcPr>
          <w:p w14:paraId="495F48C5" w14:textId="77777777" w:rsidR="00BE322E" w:rsidRDefault="00000000">
            <w:pPr>
              <w:pStyle w:val="Compact"/>
            </w:pPr>
            <w:r>
              <w:t>Threshold</w:t>
            </w:r>
          </w:p>
        </w:tc>
        <w:tc>
          <w:tcPr>
            <w:tcW w:w="1244" w:type="dxa"/>
          </w:tcPr>
          <w:p w14:paraId="67777BB7" w14:textId="77777777" w:rsidR="00BE322E" w:rsidRDefault="00000000">
            <w:pPr>
              <w:pStyle w:val="Compact"/>
            </w:pPr>
            <w:r>
              <w:t>-1.0</w:t>
            </w:r>
          </w:p>
        </w:tc>
      </w:tr>
      <w:tr w:rsidR="00BE322E" w14:paraId="7568E746" w14:textId="77777777">
        <w:tc>
          <w:tcPr>
            <w:tcW w:w="1357" w:type="dxa"/>
          </w:tcPr>
          <w:p w14:paraId="2D551E97" w14:textId="77777777" w:rsidR="00BE322E" w:rsidRDefault="00000000">
            <w:pPr>
              <w:pStyle w:val="Compact"/>
            </w:pPr>
            <w:r>
              <w:t>EP3-T-150</w:t>
            </w:r>
          </w:p>
        </w:tc>
        <w:tc>
          <w:tcPr>
            <w:tcW w:w="792" w:type="dxa"/>
          </w:tcPr>
          <w:p w14:paraId="35834113" w14:textId="77777777" w:rsidR="00BE322E" w:rsidRDefault="00000000">
            <w:pPr>
              <w:pStyle w:val="Compact"/>
            </w:pPr>
            <w:r>
              <w:t>SPEI</w:t>
            </w:r>
          </w:p>
        </w:tc>
        <w:tc>
          <w:tcPr>
            <w:tcW w:w="1923" w:type="dxa"/>
          </w:tcPr>
          <w:p w14:paraId="076454EA" w14:textId="77777777" w:rsidR="00BE322E" w:rsidRDefault="00000000">
            <w:pPr>
              <w:pStyle w:val="Compact"/>
            </w:pPr>
            <w:r>
              <w:t>Penman-Monteith</w:t>
            </w:r>
          </w:p>
        </w:tc>
        <w:tc>
          <w:tcPr>
            <w:tcW w:w="1244" w:type="dxa"/>
          </w:tcPr>
          <w:p w14:paraId="2F1A54C6" w14:textId="77777777" w:rsidR="00BE322E" w:rsidRDefault="00000000">
            <w:pPr>
              <w:pStyle w:val="Compact"/>
            </w:pPr>
            <w:r>
              <w:t>3 months</w:t>
            </w:r>
          </w:p>
        </w:tc>
        <w:tc>
          <w:tcPr>
            <w:tcW w:w="1357" w:type="dxa"/>
          </w:tcPr>
          <w:p w14:paraId="2032F983" w14:textId="77777777" w:rsidR="00BE322E" w:rsidRDefault="00000000">
            <w:pPr>
              <w:pStyle w:val="Compact"/>
            </w:pPr>
            <w:r>
              <w:t>Threshold</w:t>
            </w:r>
          </w:p>
        </w:tc>
        <w:tc>
          <w:tcPr>
            <w:tcW w:w="1244" w:type="dxa"/>
          </w:tcPr>
          <w:p w14:paraId="5E9AD84D" w14:textId="77777777" w:rsidR="00BE322E" w:rsidRDefault="00000000">
            <w:pPr>
              <w:pStyle w:val="Compact"/>
            </w:pPr>
            <w:r>
              <w:t>-1.5</w:t>
            </w:r>
          </w:p>
        </w:tc>
      </w:tr>
      <w:tr w:rsidR="00BE322E" w14:paraId="226D4B60" w14:textId="77777777">
        <w:tc>
          <w:tcPr>
            <w:tcW w:w="1357" w:type="dxa"/>
          </w:tcPr>
          <w:p w14:paraId="547D5872" w14:textId="77777777" w:rsidR="00BE322E" w:rsidRDefault="00000000">
            <w:pPr>
              <w:pStyle w:val="Compact"/>
            </w:pPr>
            <w:r>
              <w:t>EP6-T-000</w:t>
            </w:r>
          </w:p>
        </w:tc>
        <w:tc>
          <w:tcPr>
            <w:tcW w:w="792" w:type="dxa"/>
          </w:tcPr>
          <w:p w14:paraId="67B6FC88" w14:textId="77777777" w:rsidR="00BE322E" w:rsidRDefault="00000000">
            <w:pPr>
              <w:pStyle w:val="Compact"/>
            </w:pPr>
            <w:r>
              <w:t>SPEI</w:t>
            </w:r>
          </w:p>
        </w:tc>
        <w:tc>
          <w:tcPr>
            <w:tcW w:w="1923" w:type="dxa"/>
          </w:tcPr>
          <w:p w14:paraId="7202D58E" w14:textId="77777777" w:rsidR="00BE322E" w:rsidRDefault="00000000">
            <w:pPr>
              <w:pStyle w:val="Compact"/>
            </w:pPr>
            <w:r>
              <w:t>Penman-Monteith</w:t>
            </w:r>
          </w:p>
        </w:tc>
        <w:tc>
          <w:tcPr>
            <w:tcW w:w="1244" w:type="dxa"/>
          </w:tcPr>
          <w:p w14:paraId="71C794DB" w14:textId="77777777" w:rsidR="00BE322E" w:rsidRDefault="00000000">
            <w:pPr>
              <w:pStyle w:val="Compact"/>
            </w:pPr>
            <w:r>
              <w:t>6 months</w:t>
            </w:r>
          </w:p>
        </w:tc>
        <w:tc>
          <w:tcPr>
            <w:tcW w:w="1357" w:type="dxa"/>
          </w:tcPr>
          <w:p w14:paraId="10A68189" w14:textId="77777777" w:rsidR="00BE322E" w:rsidRDefault="00000000">
            <w:pPr>
              <w:pStyle w:val="Compact"/>
            </w:pPr>
            <w:r>
              <w:t>Threshold</w:t>
            </w:r>
          </w:p>
        </w:tc>
        <w:tc>
          <w:tcPr>
            <w:tcW w:w="1244" w:type="dxa"/>
          </w:tcPr>
          <w:p w14:paraId="5EC40E81" w14:textId="77777777" w:rsidR="00BE322E" w:rsidRDefault="00000000">
            <w:pPr>
              <w:pStyle w:val="Compact"/>
            </w:pPr>
            <w:r>
              <w:t>&lt; 0</w:t>
            </w:r>
          </w:p>
        </w:tc>
      </w:tr>
      <w:tr w:rsidR="00BE322E" w14:paraId="2B8D7A54" w14:textId="77777777">
        <w:tc>
          <w:tcPr>
            <w:tcW w:w="1357" w:type="dxa"/>
          </w:tcPr>
          <w:p w14:paraId="55F1538D" w14:textId="77777777" w:rsidR="00BE322E" w:rsidRDefault="00000000">
            <w:pPr>
              <w:pStyle w:val="Compact"/>
            </w:pPr>
            <w:r>
              <w:t>EP6-T-025</w:t>
            </w:r>
          </w:p>
        </w:tc>
        <w:tc>
          <w:tcPr>
            <w:tcW w:w="792" w:type="dxa"/>
          </w:tcPr>
          <w:p w14:paraId="261F3279" w14:textId="77777777" w:rsidR="00BE322E" w:rsidRDefault="00000000">
            <w:pPr>
              <w:pStyle w:val="Compact"/>
            </w:pPr>
            <w:r>
              <w:t>SPEI</w:t>
            </w:r>
          </w:p>
        </w:tc>
        <w:tc>
          <w:tcPr>
            <w:tcW w:w="1923" w:type="dxa"/>
          </w:tcPr>
          <w:p w14:paraId="15E0152A" w14:textId="77777777" w:rsidR="00BE322E" w:rsidRDefault="00000000">
            <w:pPr>
              <w:pStyle w:val="Compact"/>
            </w:pPr>
            <w:r>
              <w:t>Penman-Monteith</w:t>
            </w:r>
          </w:p>
        </w:tc>
        <w:tc>
          <w:tcPr>
            <w:tcW w:w="1244" w:type="dxa"/>
          </w:tcPr>
          <w:p w14:paraId="5098B17E" w14:textId="77777777" w:rsidR="00BE322E" w:rsidRDefault="00000000">
            <w:pPr>
              <w:pStyle w:val="Compact"/>
            </w:pPr>
            <w:r>
              <w:t>6 months</w:t>
            </w:r>
          </w:p>
        </w:tc>
        <w:tc>
          <w:tcPr>
            <w:tcW w:w="1357" w:type="dxa"/>
          </w:tcPr>
          <w:p w14:paraId="0CDE0252" w14:textId="77777777" w:rsidR="00BE322E" w:rsidRDefault="00000000">
            <w:pPr>
              <w:pStyle w:val="Compact"/>
            </w:pPr>
            <w:r>
              <w:t>Threshold</w:t>
            </w:r>
          </w:p>
        </w:tc>
        <w:tc>
          <w:tcPr>
            <w:tcW w:w="1244" w:type="dxa"/>
          </w:tcPr>
          <w:p w14:paraId="3C0BCB92" w14:textId="77777777" w:rsidR="00BE322E" w:rsidRDefault="00000000">
            <w:pPr>
              <w:pStyle w:val="Compact"/>
            </w:pPr>
            <w:r>
              <w:t>-0.25</w:t>
            </w:r>
          </w:p>
        </w:tc>
      </w:tr>
      <w:tr w:rsidR="00BE322E" w14:paraId="57A680C5" w14:textId="77777777">
        <w:tc>
          <w:tcPr>
            <w:tcW w:w="1357" w:type="dxa"/>
          </w:tcPr>
          <w:p w14:paraId="6D9ABDA2" w14:textId="77777777" w:rsidR="00BE322E" w:rsidRDefault="00000000">
            <w:pPr>
              <w:pStyle w:val="Compact"/>
            </w:pPr>
            <w:r>
              <w:t>EP6-T-050</w:t>
            </w:r>
          </w:p>
        </w:tc>
        <w:tc>
          <w:tcPr>
            <w:tcW w:w="792" w:type="dxa"/>
          </w:tcPr>
          <w:p w14:paraId="6469D6E0" w14:textId="77777777" w:rsidR="00BE322E" w:rsidRDefault="00000000">
            <w:pPr>
              <w:pStyle w:val="Compact"/>
            </w:pPr>
            <w:r>
              <w:t>SPEI</w:t>
            </w:r>
          </w:p>
        </w:tc>
        <w:tc>
          <w:tcPr>
            <w:tcW w:w="1923" w:type="dxa"/>
          </w:tcPr>
          <w:p w14:paraId="4B654649" w14:textId="77777777" w:rsidR="00BE322E" w:rsidRDefault="00000000">
            <w:pPr>
              <w:pStyle w:val="Compact"/>
            </w:pPr>
            <w:r>
              <w:t>Penman-Monteith</w:t>
            </w:r>
          </w:p>
        </w:tc>
        <w:tc>
          <w:tcPr>
            <w:tcW w:w="1244" w:type="dxa"/>
          </w:tcPr>
          <w:p w14:paraId="0746427A" w14:textId="77777777" w:rsidR="00BE322E" w:rsidRDefault="00000000">
            <w:pPr>
              <w:pStyle w:val="Compact"/>
            </w:pPr>
            <w:r>
              <w:t>6 months</w:t>
            </w:r>
          </w:p>
        </w:tc>
        <w:tc>
          <w:tcPr>
            <w:tcW w:w="1357" w:type="dxa"/>
          </w:tcPr>
          <w:p w14:paraId="2D7101A3" w14:textId="77777777" w:rsidR="00BE322E" w:rsidRDefault="00000000">
            <w:pPr>
              <w:pStyle w:val="Compact"/>
            </w:pPr>
            <w:r>
              <w:t>Threshold</w:t>
            </w:r>
          </w:p>
        </w:tc>
        <w:tc>
          <w:tcPr>
            <w:tcW w:w="1244" w:type="dxa"/>
          </w:tcPr>
          <w:p w14:paraId="63589059" w14:textId="77777777" w:rsidR="00BE322E" w:rsidRDefault="00000000">
            <w:pPr>
              <w:pStyle w:val="Compact"/>
            </w:pPr>
            <w:r>
              <w:t>-0.5</w:t>
            </w:r>
          </w:p>
        </w:tc>
      </w:tr>
      <w:tr w:rsidR="00BE322E" w14:paraId="2514A8D6" w14:textId="77777777">
        <w:tc>
          <w:tcPr>
            <w:tcW w:w="1357" w:type="dxa"/>
          </w:tcPr>
          <w:p w14:paraId="29A6E8A0" w14:textId="77777777" w:rsidR="00BE322E" w:rsidRDefault="00000000">
            <w:pPr>
              <w:pStyle w:val="Compact"/>
            </w:pPr>
            <w:r>
              <w:t>EP6-T-100</w:t>
            </w:r>
          </w:p>
        </w:tc>
        <w:tc>
          <w:tcPr>
            <w:tcW w:w="792" w:type="dxa"/>
          </w:tcPr>
          <w:p w14:paraId="0336FA8D" w14:textId="77777777" w:rsidR="00BE322E" w:rsidRDefault="00000000">
            <w:pPr>
              <w:pStyle w:val="Compact"/>
            </w:pPr>
            <w:r>
              <w:t>SPEI</w:t>
            </w:r>
          </w:p>
        </w:tc>
        <w:tc>
          <w:tcPr>
            <w:tcW w:w="1923" w:type="dxa"/>
          </w:tcPr>
          <w:p w14:paraId="6F369E14" w14:textId="77777777" w:rsidR="00BE322E" w:rsidRDefault="00000000">
            <w:pPr>
              <w:pStyle w:val="Compact"/>
            </w:pPr>
            <w:r>
              <w:t>Penman-Monteith</w:t>
            </w:r>
          </w:p>
        </w:tc>
        <w:tc>
          <w:tcPr>
            <w:tcW w:w="1244" w:type="dxa"/>
          </w:tcPr>
          <w:p w14:paraId="1D5B6194" w14:textId="77777777" w:rsidR="00BE322E" w:rsidRDefault="00000000">
            <w:pPr>
              <w:pStyle w:val="Compact"/>
            </w:pPr>
            <w:r>
              <w:t>6 months</w:t>
            </w:r>
          </w:p>
        </w:tc>
        <w:tc>
          <w:tcPr>
            <w:tcW w:w="1357" w:type="dxa"/>
          </w:tcPr>
          <w:p w14:paraId="55BB1BFE" w14:textId="77777777" w:rsidR="00BE322E" w:rsidRDefault="00000000">
            <w:pPr>
              <w:pStyle w:val="Compact"/>
            </w:pPr>
            <w:r>
              <w:t>Threshold</w:t>
            </w:r>
          </w:p>
        </w:tc>
        <w:tc>
          <w:tcPr>
            <w:tcW w:w="1244" w:type="dxa"/>
          </w:tcPr>
          <w:p w14:paraId="062DC614" w14:textId="77777777" w:rsidR="00BE322E" w:rsidRDefault="00000000">
            <w:pPr>
              <w:pStyle w:val="Compact"/>
            </w:pPr>
            <w:r>
              <w:t>-1.0</w:t>
            </w:r>
          </w:p>
        </w:tc>
      </w:tr>
      <w:tr w:rsidR="00BE322E" w14:paraId="281F5C94" w14:textId="77777777">
        <w:tc>
          <w:tcPr>
            <w:tcW w:w="1357" w:type="dxa"/>
          </w:tcPr>
          <w:p w14:paraId="249DDCBB" w14:textId="77777777" w:rsidR="00BE322E" w:rsidRDefault="00000000">
            <w:pPr>
              <w:pStyle w:val="Compact"/>
            </w:pPr>
            <w:r>
              <w:t>EP6-T-150</w:t>
            </w:r>
          </w:p>
        </w:tc>
        <w:tc>
          <w:tcPr>
            <w:tcW w:w="792" w:type="dxa"/>
          </w:tcPr>
          <w:p w14:paraId="5729B43E" w14:textId="77777777" w:rsidR="00BE322E" w:rsidRDefault="00000000">
            <w:pPr>
              <w:pStyle w:val="Compact"/>
            </w:pPr>
            <w:r>
              <w:t>SPEI</w:t>
            </w:r>
          </w:p>
        </w:tc>
        <w:tc>
          <w:tcPr>
            <w:tcW w:w="1923" w:type="dxa"/>
          </w:tcPr>
          <w:p w14:paraId="75F4A535" w14:textId="77777777" w:rsidR="00BE322E" w:rsidRDefault="00000000">
            <w:pPr>
              <w:pStyle w:val="Compact"/>
            </w:pPr>
            <w:r>
              <w:t>Penman-Monteith</w:t>
            </w:r>
          </w:p>
        </w:tc>
        <w:tc>
          <w:tcPr>
            <w:tcW w:w="1244" w:type="dxa"/>
          </w:tcPr>
          <w:p w14:paraId="4572D7AB" w14:textId="77777777" w:rsidR="00BE322E" w:rsidRDefault="00000000">
            <w:pPr>
              <w:pStyle w:val="Compact"/>
            </w:pPr>
            <w:r>
              <w:t>6 months</w:t>
            </w:r>
          </w:p>
        </w:tc>
        <w:tc>
          <w:tcPr>
            <w:tcW w:w="1357" w:type="dxa"/>
          </w:tcPr>
          <w:p w14:paraId="61C886DF" w14:textId="77777777" w:rsidR="00BE322E" w:rsidRDefault="00000000">
            <w:pPr>
              <w:pStyle w:val="Compact"/>
            </w:pPr>
            <w:r>
              <w:t>Threshold</w:t>
            </w:r>
          </w:p>
        </w:tc>
        <w:tc>
          <w:tcPr>
            <w:tcW w:w="1244" w:type="dxa"/>
          </w:tcPr>
          <w:p w14:paraId="64EB0B5A" w14:textId="77777777" w:rsidR="00BE322E" w:rsidRDefault="00000000">
            <w:pPr>
              <w:pStyle w:val="Compact"/>
            </w:pPr>
            <w:r>
              <w:t>-1.5</w:t>
            </w:r>
          </w:p>
        </w:tc>
      </w:tr>
      <w:tr w:rsidR="00BE322E" w14:paraId="1BC197D3" w14:textId="77777777">
        <w:tc>
          <w:tcPr>
            <w:tcW w:w="1357" w:type="dxa"/>
          </w:tcPr>
          <w:p w14:paraId="562F6E49" w14:textId="77777777" w:rsidR="00BE322E" w:rsidRDefault="00000000">
            <w:pPr>
              <w:pStyle w:val="Compact"/>
            </w:pPr>
            <w:r>
              <w:t>EP12-T-000</w:t>
            </w:r>
          </w:p>
        </w:tc>
        <w:tc>
          <w:tcPr>
            <w:tcW w:w="792" w:type="dxa"/>
          </w:tcPr>
          <w:p w14:paraId="74A6BC29" w14:textId="77777777" w:rsidR="00BE322E" w:rsidRDefault="00000000">
            <w:pPr>
              <w:pStyle w:val="Compact"/>
            </w:pPr>
            <w:r>
              <w:t>SPEI</w:t>
            </w:r>
          </w:p>
        </w:tc>
        <w:tc>
          <w:tcPr>
            <w:tcW w:w="1923" w:type="dxa"/>
          </w:tcPr>
          <w:p w14:paraId="3B8D6256" w14:textId="77777777" w:rsidR="00BE322E" w:rsidRDefault="00000000">
            <w:pPr>
              <w:pStyle w:val="Compact"/>
            </w:pPr>
            <w:r>
              <w:t>Penman-Monteith</w:t>
            </w:r>
          </w:p>
        </w:tc>
        <w:tc>
          <w:tcPr>
            <w:tcW w:w="1244" w:type="dxa"/>
          </w:tcPr>
          <w:p w14:paraId="3A025762" w14:textId="77777777" w:rsidR="00BE322E" w:rsidRDefault="00000000">
            <w:pPr>
              <w:pStyle w:val="Compact"/>
            </w:pPr>
            <w:r>
              <w:t>12 months</w:t>
            </w:r>
          </w:p>
        </w:tc>
        <w:tc>
          <w:tcPr>
            <w:tcW w:w="1357" w:type="dxa"/>
          </w:tcPr>
          <w:p w14:paraId="06DF11CA" w14:textId="77777777" w:rsidR="00BE322E" w:rsidRDefault="00000000">
            <w:pPr>
              <w:pStyle w:val="Compact"/>
            </w:pPr>
            <w:r>
              <w:t>Threshold</w:t>
            </w:r>
          </w:p>
        </w:tc>
        <w:tc>
          <w:tcPr>
            <w:tcW w:w="1244" w:type="dxa"/>
          </w:tcPr>
          <w:p w14:paraId="36BA14ED" w14:textId="77777777" w:rsidR="00BE322E" w:rsidRDefault="00000000">
            <w:pPr>
              <w:pStyle w:val="Compact"/>
            </w:pPr>
            <w:r>
              <w:t>&lt; 0</w:t>
            </w:r>
          </w:p>
        </w:tc>
      </w:tr>
      <w:tr w:rsidR="00BE322E" w14:paraId="4515547D" w14:textId="77777777">
        <w:tc>
          <w:tcPr>
            <w:tcW w:w="1357" w:type="dxa"/>
          </w:tcPr>
          <w:p w14:paraId="6CEA3751" w14:textId="77777777" w:rsidR="00BE322E" w:rsidRDefault="00000000">
            <w:pPr>
              <w:pStyle w:val="Compact"/>
            </w:pPr>
            <w:r>
              <w:t>EP12-T-025</w:t>
            </w:r>
          </w:p>
        </w:tc>
        <w:tc>
          <w:tcPr>
            <w:tcW w:w="792" w:type="dxa"/>
          </w:tcPr>
          <w:p w14:paraId="70590B12" w14:textId="77777777" w:rsidR="00BE322E" w:rsidRDefault="00000000">
            <w:pPr>
              <w:pStyle w:val="Compact"/>
            </w:pPr>
            <w:r>
              <w:t>SPEI</w:t>
            </w:r>
          </w:p>
        </w:tc>
        <w:tc>
          <w:tcPr>
            <w:tcW w:w="1923" w:type="dxa"/>
          </w:tcPr>
          <w:p w14:paraId="230A9A11" w14:textId="77777777" w:rsidR="00BE322E" w:rsidRDefault="00000000">
            <w:pPr>
              <w:pStyle w:val="Compact"/>
            </w:pPr>
            <w:r>
              <w:t>Penman-Monteith</w:t>
            </w:r>
          </w:p>
        </w:tc>
        <w:tc>
          <w:tcPr>
            <w:tcW w:w="1244" w:type="dxa"/>
          </w:tcPr>
          <w:p w14:paraId="68C540A3" w14:textId="77777777" w:rsidR="00BE322E" w:rsidRDefault="00000000">
            <w:pPr>
              <w:pStyle w:val="Compact"/>
            </w:pPr>
            <w:r>
              <w:t>12 months</w:t>
            </w:r>
          </w:p>
        </w:tc>
        <w:tc>
          <w:tcPr>
            <w:tcW w:w="1357" w:type="dxa"/>
          </w:tcPr>
          <w:p w14:paraId="724D8B79" w14:textId="77777777" w:rsidR="00BE322E" w:rsidRDefault="00000000">
            <w:pPr>
              <w:pStyle w:val="Compact"/>
            </w:pPr>
            <w:r>
              <w:t>Threshold</w:t>
            </w:r>
          </w:p>
        </w:tc>
        <w:tc>
          <w:tcPr>
            <w:tcW w:w="1244" w:type="dxa"/>
          </w:tcPr>
          <w:p w14:paraId="23EC8E21" w14:textId="77777777" w:rsidR="00BE322E" w:rsidRDefault="00000000">
            <w:pPr>
              <w:pStyle w:val="Compact"/>
            </w:pPr>
            <w:r>
              <w:t>-0.25</w:t>
            </w:r>
          </w:p>
        </w:tc>
      </w:tr>
      <w:tr w:rsidR="00BE322E" w14:paraId="4AFB637C" w14:textId="77777777">
        <w:tc>
          <w:tcPr>
            <w:tcW w:w="1357" w:type="dxa"/>
          </w:tcPr>
          <w:p w14:paraId="5E572AB5" w14:textId="77777777" w:rsidR="00BE322E" w:rsidRDefault="00000000">
            <w:pPr>
              <w:pStyle w:val="Compact"/>
            </w:pPr>
            <w:r>
              <w:t>EP12-T-050</w:t>
            </w:r>
          </w:p>
        </w:tc>
        <w:tc>
          <w:tcPr>
            <w:tcW w:w="792" w:type="dxa"/>
          </w:tcPr>
          <w:p w14:paraId="510E3FCA" w14:textId="77777777" w:rsidR="00BE322E" w:rsidRDefault="00000000">
            <w:pPr>
              <w:pStyle w:val="Compact"/>
            </w:pPr>
            <w:r>
              <w:t>SPEI</w:t>
            </w:r>
          </w:p>
        </w:tc>
        <w:tc>
          <w:tcPr>
            <w:tcW w:w="1923" w:type="dxa"/>
          </w:tcPr>
          <w:p w14:paraId="2AB200A6" w14:textId="77777777" w:rsidR="00BE322E" w:rsidRDefault="00000000">
            <w:pPr>
              <w:pStyle w:val="Compact"/>
            </w:pPr>
            <w:r>
              <w:t>Penman-Monteith</w:t>
            </w:r>
          </w:p>
        </w:tc>
        <w:tc>
          <w:tcPr>
            <w:tcW w:w="1244" w:type="dxa"/>
          </w:tcPr>
          <w:p w14:paraId="09CFB919" w14:textId="77777777" w:rsidR="00BE322E" w:rsidRDefault="00000000">
            <w:pPr>
              <w:pStyle w:val="Compact"/>
            </w:pPr>
            <w:r>
              <w:t>12 months</w:t>
            </w:r>
          </w:p>
        </w:tc>
        <w:tc>
          <w:tcPr>
            <w:tcW w:w="1357" w:type="dxa"/>
          </w:tcPr>
          <w:p w14:paraId="00FCB0EE" w14:textId="77777777" w:rsidR="00BE322E" w:rsidRDefault="00000000">
            <w:pPr>
              <w:pStyle w:val="Compact"/>
            </w:pPr>
            <w:r>
              <w:t>Threshold</w:t>
            </w:r>
          </w:p>
        </w:tc>
        <w:tc>
          <w:tcPr>
            <w:tcW w:w="1244" w:type="dxa"/>
          </w:tcPr>
          <w:p w14:paraId="791C3A74" w14:textId="77777777" w:rsidR="00BE322E" w:rsidRDefault="00000000">
            <w:pPr>
              <w:pStyle w:val="Compact"/>
            </w:pPr>
            <w:r>
              <w:t>-0.5</w:t>
            </w:r>
          </w:p>
        </w:tc>
      </w:tr>
      <w:tr w:rsidR="00BE322E" w14:paraId="7278CCEA" w14:textId="77777777">
        <w:tc>
          <w:tcPr>
            <w:tcW w:w="1357" w:type="dxa"/>
          </w:tcPr>
          <w:p w14:paraId="29246E48" w14:textId="77777777" w:rsidR="00BE322E" w:rsidRDefault="00000000">
            <w:pPr>
              <w:pStyle w:val="Compact"/>
            </w:pPr>
            <w:r>
              <w:t>EP12-T-100</w:t>
            </w:r>
          </w:p>
        </w:tc>
        <w:tc>
          <w:tcPr>
            <w:tcW w:w="792" w:type="dxa"/>
          </w:tcPr>
          <w:p w14:paraId="75A778A6" w14:textId="77777777" w:rsidR="00BE322E" w:rsidRDefault="00000000">
            <w:pPr>
              <w:pStyle w:val="Compact"/>
            </w:pPr>
            <w:r>
              <w:t>SPEI</w:t>
            </w:r>
          </w:p>
        </w:tc>
        <w:tc>
          <w:tcPr>
            <w:tcW w:w="1923" w:type="dxa"/>
          </w:tcPr>
          <w:p w14:paraId="34CC76DC" w14:textId="77777777" w:rsidR="00BE322E" w:rsidRDefault="00000000">
            <w:pPr>
              <w:pStyle w:val="Compact"/>
            </w:pPr>
            <w:r>
              <w:t>Penman-Monteith</w:t>
            </w:r>
          </w:p>
        </w:tc>
        <w:tc>
          <w:tcPr>
            <w:tcW w:w="1244" w:type="dxa"/>
          </w:tcPr>
          <w:p w14:paraId="22F8A7D2" w14:textId="77777777" w:rsidR="00BE322E" w:rsidRDefault="00000000">
            <w:pPr>
              <w:pStyle w:val="Compact"/>
            </w:pPr>
            <w:r>
              <w:t>12 months</w:t>
            </w:r>
          </w:p>
        </w:tc>
        <w:tc>
          <w:tcPr>
            <w:tcW w:w="1357" w:type="dxa"/>
          </w:tcPr>
          <w:p w14:paraId="384AEB39" w14:textId="77777777" w:rsidR="00BE322E" w:rsidRDefault="00000000">
            <w:pPr>
              <w:pStyle w:val="Compact"/>
            </w:pPr>
            <w:r>
              <w:t>Threshold</w:t>
            </w:r>
          </w:p>
        </w:tc>
        <w:tc>
          <w:tcPr>
            <w:tcW w:w="1244" w:type="dxa"/>
          </w:tcPr>
          <w:p w14:paraId="2D2EAB92" w14:textId="77777777" w:rsidR="00BE322E" w:rsidRDefault="00000000">
            <w:pPr>
              <w:pStyle w:val="Compact"/>
            </w:pPr>
            <w:r>
              <w:t>-1.0</w:t>
            </w:r>
          </w:p>
        </w:tc>
      </w:tr>
      <w:tr w:rsidR="00BE322E" w14:paraId="116AA2D1" w14:textId="77777777">
        <w:tc>
          <w:tcPr>
            <w:tcW w:w="1357" w:type="dxa"/>
          </w:tcPr>
          <w:p w14:paraId="1F5A14C9" w14:textId="77777777" w:rsidR="00BE322E" w:rsidRDefault="00000000">
            <w:pPr>
              <w:pStyle w:val="Compact"/>
            </w:pPr>
            <w:r>
              <w:t>EP12-T-150</w:t>
            </w:r>
          </w:p>
        </w:tc>
        <w:tc>
          <w:tcPr>
            <w:tcW w:w="792" w:type="dxa"/>
          </w:tcPr>
          <w:p w14:paraId="5DDC2C86" w14:textId="77777777" w:rsidR="00BE322E" w:rsidRDefault="00000000">
            <w:pPr>
              <w:pStyle w:val="Compact"/>
            </w:pPr>
            <w:r>
              <w:t>SPEI</w:t>
            </w:r>
          </w:p>
        </w:tc>
        <w:tc>
          <w:tcPr>
            <w:tcW w:w="1923" w:type="dxa"/>
          </w:tcPr>
          <w:p w14:paraId="62A4F1C9" w14:textId="77777777" w:rsidR="00BE322E" w:rsidRDefault="00000000">
            <w:pPr>
              <w:pStyle w:val="Compact"/>
            </w:pPr>
            <w:r>
              <w:t>Penman-Monteith</w:t>
            </w:r>
          </w:p>
        </w:tc>
        <w:tc>
          <w:tcPr>
            <w:tcW w:w="1244" w:type="dxa"/>
          </w:tcPr>
          <w:p w14:paraId="6CDC9571" w14:textId="77777777" w:rsidR="00BE322E" w:rsidRDefault="00000000">
            <w:pPr>
              <w:pStyle w:val="Compact"/>
            </w:pPr>
            <w:r>
              <w:t>12 months</w:t>
            </w:r>
          </w:p>
        </w:tc>
        <w:tc>
          <w:tcPr>
            <w:tcW w:w="1357" w:type="dxa"/>
          </w:tcPr>
          <w:p w14:paraId="655DFFB1" w14:textId="77777777" w:rsidR="00BE322E" w:rsidRDefault="00000000">
            <w:pPr>
              <w:pStyle w:val="Compact"/>
            </w:pPr>
            <w:r>
              <w:t>Threshold</w:t>
            </w:r>
          </w:p>
        </w:tc>
        <w:tc>
          <w:tcPr>
            <w:tcW w:w="1244" w:type="dxa"/>
          </w:tcPr>
          <w:p w14:paraId="62271C04" w14:textId="77777777" w:rsidR="00BE322E" w:rsidRDefault="00000000">
            <w:pPr>
              <w:pStyle w:val="Compact"/>
            </w:pPr>
            <w:r>
              <w:t>-1.5</w:t>
            </w:r>
          </w:p>
        </w:tc>
      </w:tr>
    </w:tbl>
    <w:p w14:paraId="42F4EBD7" w14:textId="77777777" w:rsidR="00BE322E" w:rsidRDefault="00000000">
      <w:r>
        <w:br w:type="page"/>
      </w:r>
    </w:p>
    <w:p w14:paraId="49086E9F" w14:textId="77777777" w:rsidR="00BE322E" w:rsidRDefault="00000000">
      <w:pPr>
        <w:pStyle w:val="Heading2"/>
      </w:pPr>
      <w:bookmarkStart w:id="26" w:name="X1b3d5f8c00528f278fcac0bca30508c0db5a87e"/>
      <w:bookmarkStart w:id="27" w:name="_Toc228537655"/>
      <w:bookmarkEnd w:id="24"/>
      <w:r>
        <w:lastRenderedPageBreak/>
        <w:t>A2. Visual inspection of detected drought events</w:t>
      </w:r>
      <w:bookmarkEnd w:id="27"/>
    </w:p>
    <w:p w14:paraId="6388A998" w14:textId="77777777" w:rsidR="00BE322E" w:rsidRDefault="00000000">
      <w:pPr>
        <w:pStyle w:val="FirstParagraph"/>
      </w:pPr>
      <w:r>
        <w:t xml:space="preserve">As part of the sanity checks described at the end of Phase 1, the data science team visually inspected detected drought events for a sample of pixels to confirm that the algorithm behaves as expected. </w:t>
      </w:r>
      <w:hyperlink w:anchor="fig-event-example">
        <w:r>
          <w:rPr>
            <w:rStyle w:val="Hyperlink"/>
          </w:rPr>
          <w:t>Figure 1</w:t>
        </w:r>
      </w:hyperlink>
      <w:r>
        <w:t xml:space="preserve"> (Appendix A2) shows a representative output for a single pixel in Thailand (longitude 100.375°E, latitude 14.625°N), using SPI-6 with the threshold-entry method and a detection threshold of 0.0.</w:t>
      </w:r>
    </w:p>
    <w:p w14:paraId="0CDF1246" w14:textId="77777777" w:rsidR="00BE322E" w:rsidRDefault="00000000">
      <w:pPr>
        <w:pStyle w:val="BodyText"/>
      </w:pPr>
      <w:r>
        <w:t>The time series covers January to December 1990. Four events are detected: E29 (January, 1 month, Mild), E30 (April, 1 month, Mild), E31 (June, 4 months, Severe), and E32 (November, 1 month, Mild). The red dashed line marks the detection threshold (SPI = 0.0). A threshold of zero captures any negative anomaly, making it the most sensitive configuration tested. The algorithm correctly identifies each period below threshold as a discrete event, with severity determined by the minimum SPI value recorded during the event.</w:t>
      </w:r>
    </w:p>
    <w:tbl>
      <w:tblPr>
        <w:tblStyle w:val="Table"/>
        <w:tblW w:w="5000" w:type="pct"/>
        <w:tblLayout w:type="fixed"/>
        <w:tblLook w:val="0000" w:firstRow="0" w:lastRow="0" w:firstColumn="0" w:lastColumn="0" w:noHBand="0" w:noVBand="0"/>
      </w:tblPr>
      <w:tblGrid>
        <w:gridCol w:w="9576"/>
      </w:tblGrid>
      <w:tr w:rsidR="00BE322E" w14:paraId="1F3822F2" w14:textId="77777777">
        <w:tc>
          <w:tcPr>
            <w:tcW w:w="7920" w:type="dxa"/>
          </w:tcPr>
          <w:p w14:paraId="64CCCA0A" w14:textId="77777777" w:rsidR="00BE322E" w:rsidRDefault="00000000">
            <w:pPr>
              <w:pStyle w:val="Compact"/>
              <w:jc w:val="center"/>
            </w:pPr>
            <w:bookmarkStart w:id="28" w:name="fig-event-example"/>
            <w:r>
              <w:rPr>
                <w:noProof/>
              </w:rPr>
              <w:drawing>
                <wp:inline distT="0" distB="0" distL="0" distR="0" wp14:anchorId="1EE8D958" wp14:editId="65E6D24B">
                  <wp:extent cx="5334000" cy="233362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ull_series_02_SPI6_thr_ent_thr00_dur1_100.375_14.625_p14.png"/>
                          <pic:cNvPicPr>
                            <a:picLocks noChangeAspect="1" noChangeArrowheads="1"/>
                          </pic:cNvPicPr>
                        </pic:nvPicPr>
                        <pic:blipFill>
                          <a:blip r:embed="rId9"/>
                          <a:stretch>
                            <a:fillRect/>
                          </a:stretch>
                        </pic:blipFill>
                        <pic:spPr bwMode="auto">
                          <a:xfrm>
                            <a:off x="0" y="0"/>
                            <a:ext cx="5334000" cy="2333625"/>
                          </a:xfrm>
                          <a:prstGeom prst="rect">
                            <a:avLst/>
                          </a:prstGeom>
                          <a:noFill/>
                          <a:ln w="9525">
                            <a:noFill/>
                            <a:headEnd/>
                            <a:tailEnd/>
                          </a:ln>
                        </pic:spPr>
                      </pic:pic>
                    </a:graphicData>
                  </a:graphic>
                </wp:inline>
              </w:drawing>
            </w:r>
          </w:p>
          <w:p w14:paraId="1F6FCDD5" w14:textId="77777777" w:rsidR="00BE322E" w:rsidRDefault="00000000">
            <w:pPr>
              <w:pStyle w:val="ImageCaption"/>
              <w:spacing w:before="200"/>
            </w:pPr>
            <w:r>
              <w:t>Figure 1: SPI-6 time series for a Thailand pixel (100.375°E, 14.625°N), January to December 1990. Threshold-entry detection method, threshold 0.0. Four events detected: E29 (Jan, 1 month, Mild), E30 (Apr, 1 month, Mild), E31 (Jun, 4 months, Severe), E32 (Nov, 1 month, Mild). Red dashed line marks the detection threshold at SPI = 0.0.</w:t>
            </w:r>
          </w:p>
        </w:tc>
        <w:bookmarkEnd w:id="28"/>
      </w:tr>
      <w:bookmarkEnd w:id="22"/>
      <w:bookmarkEnd w:id="26"/>
    </w:tbl>
    <w:p w14:paraId="47A16B17" w14:textId="77777777" w:rsidR="004E3F86" w:rsidRDefault="004E3F86"/>
    <w:sectPr w:rsidR="004E3F86">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B026" w14:textId="77777777" w:rsidR="004E3F86" w:rsidRDefault="004E3F86">
      <w:pPr>
        <w:spacing w:after="0"/>
      </w:pPr>
      <w:r>
        <w:separator/>
      </w:r>
    </w:p>
  </w:endnote>
  <w:endnote w:type="continuationSeparator" w:id="0">
    <w:p w14:paraId="251BAA69" w14:textId="77777777" w:rsidR="004E3F86" w:rsidRDefault="004E3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3D81" w14:textId="77777777" w:rsidR="004E3F86" w:rsidRDefault="004E3F86">
      <w:pPr>
        <w:spacing w:after="0"/>
      </w:pPr>
      <w:r>
        <w:separator/>
      </w:r>
    </w:p>
  </w:footnote>
  <w:footnote w:type="continuationSeparator" w:id="0">
    <w:p w14:paraId="3FEEE8B5" w14:textId="77777777" w:rsidR="004E3F86" w:rsidRDefault="004E3F86">
      <w:pPr>
        <w:spacing w:after="0"/>
      </w:pPr>
      <w:r>
        <w:continuationSeparator/>
      </w:r>
    </w:p>
  </w:footnote>
  <w:footnote w:id="1">
    <w:p w14:paraId="3FDC8828" w14:textId="77777777" w:rsidR="00BE322E" w:rsidRDefault="00000000">
      <w:pPr>
        <w:pStyle w:val="FootnoteText"/>
      </w:pPr>
      <w:r>
        <w:rPr>
          <w:rStyle w:val="FootnoteReference"/>
        </w:rPr>
        <w:footnoteRef/>
      </w:r>
      <w:r>
        <w:t xml:space="preserve"> Fractional frequency values arise from the pixel-to-country averaging step, not from temporal averaging. At the pixel level, drought frequency in a given year is always a whole number: a pixel either had 0, 1, or 2 drought events that year. When those pixel counts are averaged across all pixels within a country to produce a single country-level annual value, the result can be fractional. A value of 0.6, for example, means that on average each pixel experienced 0.6 events that year: some pixels had 1 event, most had 0. The floor rule treats this as evidence that drought did occur somewhere in the country that year and reports it as 1 rather than 0.6.</w:t>
      </w:r>
    </w:p>
  </w:footnote>
  <w:footnote w:id="2">
    <w:p w14:paraId="0A60392E" w14:textId="77777777" w:rsidR="00BE322E" w:rsidRDefault="00000000">
      <w:pPr>
        <w:pStyle w:val="FootnoteText"/>
      </w:pPr>
      <w:r>
        <w:rPr>
          <w:rStyle w:val="FootnoteReference"/>
        </w:rPr>
        <w:footnoteRef/>
      </w:r>
      <w:r>
        <w:t xml:space="preserve"> The 21 annual observations here refer to the comparison period (2000–2020). Analysis 1 used 30 annual observations from the reference period (1970–1999). The two Friedman tests operate independently on their own period data and should not be confused. The cross-period rank comparison described later in this step is a descriptive summary, not a third statistical test.</w:t>
      </w:r>
    </w:p>
  </w:footnote>
  <w:footnote w:id="3">
    <w:p w14:paraId="287E5A9A" w14:textId="77777777" w:rsidR="00BE322E" w:rsidRDefault="00000000">
      <w:pPr>
        <w:pStyle w:val="FootnoteText"/>
      </w:pPr>
      <w:r>
        <w:rPr>
          <w:rStyle w:val="FootnoteReference"/>
        </w:rPr>
        <w:footnoteRef/>
      </w:r>
      <w:r>
        <w:t xml:space="preserve"> In humid tropical climates with strong wet seasons, SPI can flag anomalous dryness even when no long absolute dry streak occurs, because the deficit is large relative to local norms. In arid climates, the opposite holds: CDD detects long dry streaks routinely, but SPI may not flag drought because prolonged dryness is normal for that location. Divergence between the two metrics is therefore informative: it identifies pixels where the distinction between observed dryness and anomalous dryness matters operationally.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30E5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0B4FE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416D6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511"/>
    <w:multiLevelType w:val="multilevel"/>
    <w:tmpl w:val="B088FFF0"/>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4" w15:restartNumberingAfterBreak="0">
    <w:nsid w:val="00A99531"/>
    <w:multiLevelType w:val="multilevel"/>
    <w:tmpl w:val="CEE6C7B6"/>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5" w15:restartNumberingAfterBreak="0">
    <w:nsid w:val="00A99711"/>
    <w:multiLevelType w:val="multilevel"/>
    <w:tmpl w:val="DD7A2D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6" w15:restartNumberingAfterBreak="0">
    <w:nsid w:val="00A99721"/>
    <w:multiLevelType w:val="multilevel"/>
    <w:tmpl w:val="5EAED3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2001495043">
    <w:abstractNumId w:val="0"/>
  </w:num>
  <w:num w:numId="2" w16cid:durableId="1172063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56177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22702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0962702">
    <w:abstractNumId w:val="1"/>
  </w:num>
  <w:num w:numId="6" w16cid:durableId="21020213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71782448">
    <w:abstractNumId w:val="1"/>
  </w:num>
  <w:num w:numId="8" w16cid:durableId="1340157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4305493">
    <w:abstractNumId w:val="1"/>
  </w:num>
  <w:num w:numId="10" w16cid:durableId="548341480">
    <w:abstractNumId w:val="1"/>
  </w:num>
  <w:num w:numId="11" w16cid:durableId="1178154039">
    <w:abstractNumId w:val="1"/>
  </w:num>
  <w:num w:numId="12" w16cid:durableId="1327635084">
    <w:abstractNumId w:val="1"/>
  </w:num>
  <w:num w:numId="13" w16cid:durableId="276134205">
    <w:abstractNumId w:val="1"/>
  </w:num>
  <w:num w:numId="14" w16cid:durableId="1166746624">
    <w:abstractNumId w:val="1"/>
  </w:num>
  <w:num w:numId="15" w16cid:durableId="219874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777560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99774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53768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886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94465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56678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1245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E322E"/>
    <w:rsid w:val="004E3F86"/>
    <w:rsid w:val="00A128B4"/>
    <w:rsid w:val="00BE322E"/>
    <w:rsid w:val="00C71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51D4"/>
  <w15:docId w15:val="{1BCA3BA6-DF22-41B7-B151-8A890A39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 w:type="paragraph" w:styleId="TOC1">
    <w:name w:val="toc 1"/>
    <w:basedOn w:val="Normal"/>
    <w:next w:val="Normal"/>
    <w:autoRedefine/>
    <w:uiPriority w:val="39"/>
    <w:rsid w:val="00C71E8D"/>
    <w:pPr>
      <w:spacing w:after="100"/>
    </w:pPr>
  </w:style>
  <w:style w:type="paragraph" w:styleId="TOC2">
    <w:name w:val="toc 2"/>
    <w:basedOn w:val="Normal"/>
    <w:next w:val="Normal"/>
    <w:autoRedefine/>
    <w:uiPriority w:val="39"/>
    <w:rsid w:val="00C71E8D"/>
    <w:pPr>
      <w:spacing w:after="100"/>
      <w:ind w:left="240"/>
    </w:pPr>
  </w:style>
  <w:style w:type="paragraph" w:styleId="TOC3">
    <w:name w:val="toc 3"/>
    <w:basedOn w:val="Normal"/>
    <w:next w:val="Normal"/>
    <w:autoRedefine/>
    <w:uiPriority w:val="39"/>
    <w:rsid w:val="00C71E8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6830</Words>
  <Characters>38934</Characters>
  <Application>Microsoft Office Word</Application>
  <DocSecurity>0</DocSecurity>
  <Lines>324</Lines>
  <Paragraphs>91</Paragraphs>
  <ScaleCrop>false</ScaleCrop>
  <Company>The University of Alabama</Company>
  <LinksUpToDate>false</LinksUpToDate>
  <CharactersWithSpaces>45673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Drought Matrices</dc:title>
  <dc:creator>Analysis Plan</dc:creator>
  <cp:keywords/>
  <cp:lastModifiedBy>Tharaka Jayalath</cp:lastModifiedBy>
  <cp:revision>3</cp:revision>
  <dcterms:created xsi:type="dcterms:W3CDTF">2026-05-01T19:19:00Z</dcterms:created>
  <dcterms:modified xsi:type="dcterms:W3CDTF">2026-05-01T19:22:00Z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