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A420" w14:textId="55DD43C7" w:rsidR="00655346" w:rsidRDefault="00704605">
      <w:r>
        <w:rPr>
          <w:noProof/>
        </w:rPr>
        <w:drawing>
          <wp:inline distT="0" distB="0" distL="0" distR="0" wp14:anchorId="35BFAE32" wp14:editId="030FC415">
            <wp:extent cx="5943600" cy="7429500"/>
            <wp:effectExtent l="0" t="0" r="0" b="0"/>
            <wp:docPr id="3" name="Picture 3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73C9" w14:textId="22BB2F3A" w:rsidR="0004217F" w:rsidRDefault="0004217F" w:rsidP="0004217F">
      <w:r>
        <w:t xml:space="preserve">Note: </w:t>
      </w:r>
      <w:proofErr w:type="spellStart"/>
      <w:r>
        <w:t>Inidividual</w:t>
      </w:r>
      <w:proofErr w:type="spellEnd"/>
      <w:r>
        <w:t xml:space="preserve"> birders are arranged on the horizontal axis in increasing order of their estimated willingness-to-pay (WTP) for an additional bird species. For each birder, a dot plots the point estimate of </w:t>
      </w:r>
      <w:r>
        <w:lastRenderedPageBreak/>
        <w:t xml:space="preserve">the </w:t>
      </w:r>
      <w:proofErr w:type="gramStart"/>
      <w:r>
        <w:t>WTP</w:t>
      </w:r>
      <w:proofErr w:type="gramEnd"/>
      <w:r>
        <w:t xml:space="preserve"> and a vertical bar represents the 95% confidence interval. Results are from the baseline model with only travel costs and expected species.</w:t>
      </w:r>
    </w:p>
    <w:sectPr w:rsidR="0004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DE"/>
    <w:rsid w:val="0004217F"/>
    <w:rsid w:val="00655346"/>
    <w:rsid w:val="00704605"/>
    <w:rsid w:val="00C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F138"/>
  <w15:chartTrackingRefBased/>
  <w15:docId w15:val="{C37AA529-B243-4D35-8492-E3D2E6CE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Lloyd-Smith, Patrick</dc:creator>
  <cp:keywords/>
  <dc:description/>
  <cp:lastModifiedBy>Lloyd-Smith, Patrick</cp:lastModifiedBy>
  <cp:revision>3</cp:revision>
  <dcterms:created xsi:type="dcterms:W3CDTF">2022-01-05T15:50:00Z</dcterms:created>
  <dcterms:modified xsi:type="dcterms:W3CDTF">2022-01-05T16:28:00Z</dcterms:modified>
</cp:coreProperties>
</file>