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Dodatak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28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28"/>
          <w:position w:val="0"/>
          <w:sz w:val="24"/>
          <w:shd w:fill="auto" w:val="clear"/>
        </w:rPr>
        <w:t xml:space="preserve">SPORAZUM O SARADNJI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izme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đu članova lokalnog partnerstva za zapošljavanje (LPZ)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Član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Glavni podnosilac i supodnosioci projektnog prijedloga su ravnopravni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članovi lokalnog partnerstva za zapošljavanje.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Član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Lokalno partnerstvo za zapo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šljavanje predlaže projektni prijedlog za aktivnosti čija je realizacija planirana na teritoriji Bihać.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Član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Supodnosilac ovla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šćuje glavnog podnosioca da u njegovo ime podnese konceptualni nacrt projektnog prijedloga pod nazivom Youth Employment Solutions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 prihvata da ga glavni podnosilac zastupa u procesu natječaja, odnosno tokom realizacije projektnih aktivnosti, ukoliko MOR odobri projektni prijedlog za finansiranje.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Član 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Glavni podnosilac se obavezuje da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će predstavljati supodnosioce u procesu natječaja te koordinirati aktivnosti zasnovane na međusobno utemeljenoj projektnoj ideji, tokom realizacije ukoliko MOR odobri projektni prijedlog za finansiranje.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Član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Supodnosilac potvr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đuje da se ne nalazi ni u jednoj od situacija zbog koje bi bio isključen iz učešća u ovom Pozivu, kako slijedi: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6"/>
        </w:numPr>
        <w:tabs>
          <w:tab w:val="left" w:pos="709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 je pod ste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čajem ili je predmet stečajnog postupka ili postupka likvidacije, kada njegovom imovinom upravlja stečajni upravnik ili sud, kada je u aranžmanu sa povjeriocima, kada su mu poslovne aktivnosti obustavljene ili kada se nalazi u drugoj sličnoj situaciji nastaloj iz sličnog postupka, prema državnim zakonima i propisima;</w:t>
      </w:r>
    </w:p>
    <w:p>
      <w:pPr>
        <w:numPr>
          <w:ilvl w:val="0"/>
          <w:numId w:val="16"/>
        </w:numPr>
        <w:tabs>
          <w:tab w:val="left" w:pos="709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 je izre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čena pravosnažna presuda ili je donesen konačni upravni akt prema kojem nije ispunio obaveze u vezi sa plaćanjem poreza i doprinosa za socijalno osiguranje u skladu sa zakonima zemlje u kojoj je osnovan, sa zakonima zemlje u kojoj se nalazi MOR ili zemlje u kojoj se izvršava ugovor;</w:t>
      </w:r>
    </w:p>
    <w:p>
      <w:pPr>
        <w:numPr>
          <w:ilvl w:val="0"/>
          <w:numId w:val="16"/>
        </w:numPr>
        <w:tabs>
          <w:tab w:val="left" w:pos="709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 je izre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čena pravosnažna presuda ili je donesen konačni upravni akt prema kojem je kriv za težak profesionalni propust kršenjem važećih zakona i propisa ili etičkih standarda struke kojoj pripada, ili upuštanjem u nezakonito ponašanje koje ima uticaj na profesionalni kredibilitet, gdje takvo ponašanje predstavlja nezakonitu namjeru ili krajnji nemar, što uključuje sljedeće radnje:</w:t>
      </w:r>
    </w:p>
    <w:p>
      <w:pPr>
        <w:numPr>
          <w:ilvl w:val="0"/>
          <w:numId w:val="16"/>
        </w:numPr>
        <w:tabs>
          <w:tab w:val="left" w:pos="709" w:leader="none"/>
        </w:tabs>
        <w:spacing w:before="0" w:after="0" w:line="240"/>
        <w:ind w:right="0" w:left="9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predstavljanje pogre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šnih informacija, prevarom ili iz nemara, koje se zahtijevaju kako bi se utvrdilo da nema osnova za isključenje ili za ispunjenje kriterija za odabir ili tokom provedbe ugovora;</w:t>
      </w:r>
    </w:p>
    <w:p>
      <w:pPr>
        <w:numPr>
          <w:ilvl w:val="0"/>
          <w:numId w:val="16"/>
        </w:numPr>
        <w:tabs>
          <w:tab w:val="left" w:pos="990" w:leader="none"/>
        </w:tabs>
        <w:spacing w:before="0" w:after="0" w:line="240"/>
        <w:ind w:right="0" w:left="9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sklapanje dogovora sa drugim privrednim subjektima sa ciljem naru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šavanja konkurencije;</w:t>
      </w:r>
    </w:p>
    <w:p>
      <w:pPr>
        <w:numPr>
          <w:ilvl w:val="0"/>
          <w:numId w:val="16"/>
        </w:numPr>
        <w:tabs>
          <w:tab w:val="left" w:pos="990" w:leader="none"/>
        </w:tabs>
        <w:spacing w:before="0" w:after="0" w:line="240"/>
        <w:ind w:right="0" w:left="9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šenje prava intelektualnog vlasništva;</w:t>
      </w:r>
    </w:p>
    <w:p>
      <w:pPr>
        <w:numPr>
          <w:ilvl w:val="0"/>
          <w:numId w:val="16"/>
        </w:numPr>
        <w:tabs>
          <w:tab w:val="left" w:pos="990" w:leader="none"/>
        </w:tabs>
        <w:spacing w:before="0" w:after="0" w:line="240"/>
        <w:ind w:right="0" w:left="9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poku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šaj uticanja na proces donošenja odluka MOR-a tokom postupka nabavke;</w:t>
      </w:r>
    </w:p>
    <w:p>
      <w:pPr>
        <w:numPr>
          <w:ilvl w:val="0"/>
          <w:numId w:val="16"/>
        </w:numPr>
        <w:tabs>
          <w:tab w:val="left" w:pos="990" w:leader="none"/>
        </w:tabs>
        <w:spacing w:before="0" w:after="0" w:line="240"/>
        <w:ind w:right="0" w:left="9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poku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šaj pridobivanja povjerljivih informacija koje mu mogu pribaviti nepravedne prednosti u postupku natječaja;</w:t>
      </w:r>
    </w:p>
    <w:p>
      <w:pPr>
        <w:numPr>
          <w:ilvl w:val="0"/>
          <w:numId w:val="16"/>
        </w:numPr>
        <w:tabs>
          <w:tab w:val="left" w:pos="990" w:leader="none"/>
        </w:tabs>
        <w:spacing w:before="0" w:after="0" w:line="240"/>
        <w:ind w:right="0" w:left="9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izre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čena je pravosnažna presuda da je kriv za neko od sljedećih djela:</w:t>
      </w:r>
    </w:p>
    <w:p>
      <w:pPr>
        <w:tabs>
          <w:tab w:val="left" w:pos="1260" w:leader="none"/>
        </w:tabs>
        <w:spacing w:before="0" w:after="0" w:line="240"/>
        <w:ind w:right="0" w:left="12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prevara, korupcija, 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češće u kriminalnoj organizaciji, pranje novca ili finansiranje terorizma, krivična djela povezana sa terorizmom ili terorističkim aktivnostima, dječji rad ili drugi oblici trgovanja ljudima;</w:t>
      </w:r>
    </w:p>
    <w:p>
      <w:pPr>
        <w:numPr>
          <w:ilvl w:val="0"/>
          <w:numId w:val="20"/>
        </w:numPr>
        <w:tabs>
          <w:tab w:val="left" w:pos="990" w:leader="none"/>
        </w:tabs>
        <w:spacing w:before="0" w:after="0" w:line="240"/>
        <w:ind w:right="0" w:left="9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izre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čena je pravosnažna presuda ili je donesen konačni upravni akt prema kojem je utvrđeno da je počinjena nepravilnost.</w:t>
      </w:r>
    </w:p>
    <w:p>
      <w:pPr>
        <w:tabs>
          <w:tab w:val="left" w:pos="99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Član 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Potpisivanjem Sporazuma o saradnji,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članovi partnerstva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glavni podnosilac i supodnosioci, se obavezuju na aktivno i odgovorno sudjelovanje u aktivnostima LPZ-a u skladu sa projektnim dokumentom.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Član 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Kao pravni zastupnik glavnog podnosioca, odnosno supodnosioca, dolje potpisani je pro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čitao i odobrava sadržaj konceptualnog nacrta projektnog prijedloga koje u svojstvu lokalnog partnerstva za zapošljavanje podnose Međunarodnoj organizaciji rada.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539"/>
        <w:gridCol w:w="5528"/>
      </w:tblGrid>
      <w:tr>
        <w:trPr>
          <w:trHeight w:val="251" w:hRule="auto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Glavni podnosilac</w:t>
            </w:r>
          </w:p>
        </w:tc>
      </w:tr>
      <w:tr>
        <w:trPr>
          <w:trHeight w:val="25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Organizacija/Institucija: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Centar za odr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živi razvoj COR Bihać</w:t>
            </w:r>
          </w:p>
        </w:tc>
      </w:tr>
      <w:tr>
        <w:trPr>
          <w:trHeight w:val="243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Ime i prezime ovla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štenog predstavnika: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Aida Rami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</w:t>
            </w:r>
          </w:p>
        </w:tc>
      </w:tr>
      <w:tr>
        <w:trPr>
          <w:trHeight w:val="243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Pozicija: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izvr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šni direktor</w:t>
            </w:r>
          </w:p>
        </w:tc>
      </w:tr>
      <w:tr>
        <w:trPr>
          <w:trHeight w:val="25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Potpis i 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čat: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 i mjesto: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28.06.2021.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539"/>
        <w:gridCol w:w="5528"/>
      </w:tblGrid>
      <w:tr>
        <w:trPr>
          <w:trHeight w:val="1" w:hRule="atLeast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Supodnosilac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Organizacija/Institucija: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Grad Biha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Ime i prezime ovla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štenog predstavnika: 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Šuhret Fazlić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Pozicija: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gradona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čelnik</w:t>
            </w:r>
          </w:p>
        </w:tc>
      </w:tr>
      <w:tr>
        <w:trPr>
          <w:trHeight w:val="240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Potpis i 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čat: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 i mjesto: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28.06.2021.god.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539"/>
        <w:gridCol w:w="5528"/>
      </w:tblGrid>
      <w:tr>
        <w:trPr>
          <w:trHeight w:val="405" w:hRule="auto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Supodnosilac 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Organizacija/Institucija: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žba za zapošljavanje USK 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Ime i prezime ovla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štenog predstavnika: 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Pozicija: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Potpis i 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čat: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 i mjesto: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539"/>
        <w:gridCol w:w="5528"/>
      </w:tblGrid>
      <w:tr>
        <w:trPr>
          <w:trHeight w:val="1" w:hRule="atLeast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Supodnosilac 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Organizacija/Institucija: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Univerzitet u Biha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ću, Tehnički fakultet Bihać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Ime i prezime ovla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štenog predstavnika: 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Pozicija: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Potpis i 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čat: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 i mjesto: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539"/>
        <w:gridCol w:w="5528"/>
      </w:tblGrid>
      <w:tr>
        <w:trPr>
          <w:trHeight w:val="1" w:hRule="atLeast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Supodnosilac 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Organizacija/Institucija: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IDK Studio d.o.o.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Ime i prezime ovla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štenog predstavnika: 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Dino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šmić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Pozicija: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direktor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Potpis i 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čat: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 i mjesto: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28.06.2021.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