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iodockify_final_blueprint_as_a_p_c8d834"/>
      <w:r>
        <w:rPr>
          <w:b/>
          <w:sz w:val="56"/>
        </w:rPr>
        <w:t xml:space="preserve">BioDockify: Final Blueprint as a Pure In-Silico NAM Platform</w:t>
      </w:r>
      <w:bookmarkEnd w:id="0"/>
    </w:p>
    <w:p>
      <w:pPr>
        <w:spacing w:after="210" w:lineRule="auto"/>
      </w:pPr>
      <w:r>
        <w:rPr>
          <w:b/>
        </w:rPr>
        <w:t xml:space="preserve">Version:</w:t>
      </w:r>
      <w:r>
        <w:rPr/>
        <w:t xml:space="preserve"> 1.0</w:t>
      </w:r>
      <w:r>
        <w:rPr/>
        <w:br w:type="textWrapping"/>
      </w:r>
      <w:r>
        <w:rPr>
          <w:b/>
        </w:rPr>
        <w:t xml:space="preserve">Date:</w:t>
      </w:r>
      <w:r>
        <w:rPr/>
        <w:t xml:space="preserve"> January 2, 2026</w:t>
      </w:r>
      <w:r>
        <w:rPr/>
        <w:br w:type="textWrapping"/>
      </w:r>
      <w:r>
        <w:rPr>
          <w:b/>
        </w:rPr>
        <w:t xml:space="preserve">Status:</w:t>
      </w:r>
      <w:r>
        <w:rPr/>
        <w:t xml:space="preserve"> Strategic Blueprint for Implementation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BioDockify is a </w:t>
      </w:r>
      <w:r>
        <w:rPr>
          <w:b/>
        </w:rPr>
        <w:t xml:space="preserve">cloud-native In-Silico NAM (Non-Animal Methodology) platform</w:t>
      </w:r>
      <w:r>
        <w:rPr/>
        <w:t xml:space="preserve"> that integrates mechanistic docking, molecular dynamics validation, AI-based toxicity prediction, and weight-of-evidence reporting to support early nonclinical decision-making without animal testing.</w:t>
      </w:r>
    </w:p>
    <w:p>
      <w:pPr>
        <w:spacing w:after="210" w:lineRule="auto"/>
      </w:pPr>
      <w:r>
        <w:rPr>
          <w:b/>
        </w:rPr>
        <w:t xml:space="preserve">Core Promise:</w:t>
      </w:r>
      <w:r>
        <w:rPr/>
        <w:t xml:space="preserve"> Reduce unnecessary animal experimentation through integrated computational evidence in early drug discovery.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what_biodockify_is_clear_definition"/>
      <w:r>
        <w:rPr>
          <w:b/>
          <w:sz w:val="42"/>
        </w:rPr>
        <w:t xml:space="preserve">1. What BioDockify IS (Clear Definition)</w:t>
      </w:r>
      <w:bookmarkEnd w:id="2"/>
    </w:p>
    <w:p>
      <w:pPr>
        <w:spacing w:after="210" w:lineRule="auto"/>
      </w:pPr>
      <w:r>
        <w:rPr/>
        <w:t xml:space="preserve">BioDockify is a </w:t>
      </w:r>
      <w:r>
        <w:rPr>
          <w:b/>
        </w:rPr>
        <w:t xml:space="preserve">cloud-based In-Silico NAM platform</w:t>
      </w:r>
      <w:r>
        <w:rPr>
          <w:rFonts w:eastAsia="Georgia" w:cs="Georgia" w:ascii="Georgia" w:hAnsi="Georgia"/>
        </w:rPr>
        <w:t xml:space="preserve"> designed to support early nonclinical decision-making and lead prioritization using computational evidence—</w:t>
      </w:r>
      <w:r>
        <w:rPr>
          <w:b/>
        </w:rPr>
        <w:t xml:space="preserve">without animal experiments.</w:t>
      </w:r>
    </w:p>
    <w:p>
      <w:pPr>
        <w:spacing w:line="271" w:before="240" w:lineRule="auto"/>
      </w:pPr>
      <w:bookmarkStart w:id="3" w:name="scope"/>
      <w:r>
        <w:rPr>
          <w:b/>
          <w:sz w:val="33"/>
        </w:rPr>
        <w:t xml:space="preserve">Scope</w:t>
      </w:r>
      <w:bookmarkEnd w:id="3"/>
    </w:p>
    <w:p>
      <w:pPr>
        <w:numPr>
          <w:ilvl w:val="0"/>
          <w:numId w:val="1"/>
        </w:numPr>
        <w:spacing w:lineRule="auto"/>
      </w:pPr>
      <w:r>
        <w:rPr>
          <w:b/>
        </w:rPr>
        <w:t xml:space="preserve">Discovery Phase:</w:t>
      </w:r>
      <w:r>
        <w:rPr>
          <w:rFonts w:eastAsia="Georgia" w:cs="Georgia" w:ascii="Georgia" w:hAnsi="Georgia"/>
        </w:rPr>
        <w:t xml:space="preserve"> Early compound screening → lead identification</w:t>
      </w:r>
    </w:p>
    <w:p>
      <w:pPr>
        <w:numPr>
          <w:ilvl w:val="0"/>
          <w:numId w:val="1"/>
        </w:numPr>
        <w:spacing w:lineRule="auto"/>
      </w:pPr>
      <w:r>
        <w:rPr>
          <w:b/>
        </w:rPr>
        <w:t xml:space="preserve">Timeline:</w:t>
      </w:r>
      <w:r>
        <w:rPr/>
        <w:t xml:space="preserve"> Weeks to months (pre-IND decision support)</w:t>
      </w:r>
    </w:p>
    <w:p>
      <w:pPr>
        <w:numPr>
          <w:ilvl w:val="0"/>
          <w:numId w:val="1"/>
        </w:numPr>
        <w:spacing w:lineRule="auto"/>
      </w:pPr>
      <w:r>
        <w:rPr>
          <w:b/>
        </w:rPr>
        <w:t xml:space="preserve">Users:</w:t>
      </w:r>
      <w:r>
        <w:rPr/>
        <w:t xml:space="preserve"> Biotech, CROs, academic translational labs, pharma R&amp;D</w:t>
      </w:r>
    </w:p>
    <w:p>
      <w:pPr>
        <w:spacing w:line="271" w:before="240" w:lineRule="auto"/>
      </w:pPr>
      <w:bookmarkStart w:id="4" w:name="purpose"/>
      <w:r>
        <w:rPr>
          <w:b/>
          <w:sz w:val="33"/>
        </w:rPr>
        <w:t xml:space="preserve">Purpose</w:t>
      </w:r>
      <w:bookmarkEnd w:id="4"/>
    </w:p>
    <w:p>
      <w:pPr>
        <w:numPr>
          <w:ilvl w:val="0"/>
          <w:numId w:val="2"/>
        </w:numPr>
        <w:spacing w:lineRule="auto"/>
      </w:pPr>
      <w:r>
        <w:rPr>
          <w:b/>
        </w:rPr>
        <w:t xml:space="preserve">Reduce unnecessary animal testing</w:t>
      </w:r>
      <w:r>
        <w:rPr/>
        <w:t xml:space="preserve"> by filtering out toxic/inactive compounds computationally</w:t>
      </w:r>
    </w:p>
    <w:p>
      <w:pPr>
        <w:numPr>
          <w:ilvl w:val="0"/>
          <w:numId w:val="2"/>
        </w:numPr>
        <w:spacing w:lineRule="auto"/>
      </w:pPr>
      <w:r>
        <w:rPr>
          <w:b/>
        </w:rPr>
        <w:t xml:space="preserve">Prioritize lead compounds</w:t>
      </w:r>
      <w:r>
        <w:rPr/>
        <w:t xml:space="preserve"> based on mechanistic + safety evidence</w:t>
      </w:r>
    </w:p>
    <w:p>
      <w:pPr>
        <w:numPr>
          <w:ilvl w:val="0"/>
          <w:numId w:val="2"/>
        </w:numPr>
        <w:spacing w:lineRule="auto"/>
      </w:pPr>
      <w:r>
        <w:rPr>
          <w:b/>
        </w:rPr>
        <w:t xml:space="preserve">Support nonclinical decision-making</w:t>
      </w:r>
      <w:r>
        <w:rPr/>
        <w:t xml:space="preserve"> with transparent, integrated evidence</w:t>
      </w:r>
    </w:p>
    <w:p>
      <w:pPr>
        <w:spacing w:line="271" w:before="240" w:lineRule="auto"/>
      </w:pPr>
      <w:bookmarkStart w:id="5" w:name="positioning"/>
      <w:r>
        <w:rPr>
          <w:b/>
          <w:sz w:val="33"/>
        </w:rPr>
        <w:t xml:space="preserve">Positioning</w:t>
      </w:r>
      <w:bookmarkEnd w:id="5"/>
    </w:p>
    <w:p>
      <w:pPr>
        <w:numPr>
          <w:ilvl w:val="0"/>
          <w:numId w:val="3"/>
        </w:numPr>
        <w:spacing w:lineRule="auto"/>
      </w:pPr>
      <w:r>
        <w:rPr>
          <w:b/>
        </w:rPr>
        <w:t xml:space="preserve">Decision support tool</w:t>
      </w:r>
      <w:r>
        <w:rPr/>
        <w:t xml:space="preserve"> (not regulatory replacement)</w:t>
      </w:r>
    </w:p>
    <w:p>
      <w:pPr>
        <w:numPr>
          <w:ilvl w:val="0"/>
          <w:numId w:val="3"/>
        </w:numPr>
        <w:spacing w:lineRule="auto"/>
      </w:pPr>
      <w:r>
        <w:rPr>
          <w:b/>
        </w:rPr>
        <w:t xml:space="preserve">Early-stage triage</w:t>
      </w:r>
      <w:r>
        <w:rPr/>
        <w:t xml:space="preserve"> (not definitive safety assessment)</w:t>
      </w:r>
    </w:p>
    <w:p>
      <w:pPr>
        <w:numPr>
          <w:ilvl w:val="0"/>
          <w:numId w:val="3"/>
        </w:numPr>
        <w:spacing w:lineRule="auto"/>
      </w:pPr>
      <w:r>
        <w:rPr>
          <w:b/>
        </w:rPr>
        <w:t xml:space="preserve">Evidence aggregator</w:t>
      </w:r>
      <w:r>
        <w:rPr/>
        <w:t xml:space="preserve"> (not single-method prediction)</w:t>
      </w:r>
    </w:p>
    <w:p>
      <w:pPr>
        <w:numPr>
          <w:ilvl w:val="0"/>
          <w:numId w:val="3"/>
        </w:numPr>
        <w:spacing w:lineRule="auto"/>
      </w:pPr>
      <w:r>
        <w:rPr>
          <w:b/>
        </w:rPr>
        <w:t xml:space="preserve">Screening enabler</w:t>
      </w:r>
      <w:r>
        <w:rPr/>
        <w:t xml:space="preserve"> (not clinical predictor)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what_biodockify_is_not_criti_9129e0"/>
      <w:r>
        <w:rPr>
          <w:b/>
          <w:sz w:val="42"/>
        </w:rPr>
        <w:t xml:space="preserve">2. What BioDockify IS NOT (Critical Boundaries)</w:t>
      </w:r>
      <w:bookmarkEnd w:id="6"/>
    </w:p>
    <w:p>
      <w:pPr>
        <w:spacing w:line="271" w:before="240" w:lineRule="auto"/>
      </w:pPr>
      <w:bookmarkStart w:id="7" w:name="biodockify_does_not_claim"/>
      <w:r>
        <w:rPr>
          <w:b/>
          <w:sz w:val="33"/>
        </w:rPr>
        <w:t xml:space="preserve">BioDockify Does NOT Claim:</w:t>
      </w:r>
      <w:bookmarkEnd w:id="7"/>
    </w:p>
    <w:p>
      <w:pPr>
        <w:numPr>
          <w:ilvl w:val="0"/>
          <w:numId w:val="4"/>
        </w:numPr>
        <w:spacing w:lineRule="auto"/>
      </w:pPr>
      <w:r>
        <w:rPr>
          <w:rFonts w:eastAsia="Georgia" w:cs="Georgia" w:ascii="Georgia" w:hAnsi="Georgia"/>
        </w:rPr>
        <w:t xml:space="preserve">❌ Replacement of all animal testing</w:t>
      </w:r>
    </w:p>
    <w:p>
      <w:pPr>
        <w:numPr>
          <w:ilvl w:val="0"/>
          <w:numId w:val="4"/>
        </w:numPr>
        <w:spacing w:lineRule="auto"/>
      </w:pPr>
      <w:r>
        <w:rPr>
          <w:rFonts w:eastAsia="Georgia" w:cs="Georgia" w:ascii="Georgia" w:hAnsi="Georgia"/>
        </w:rPr>
        <w:t xml:space="preserve">❌ Regulatory approval or validation status</w:t>
      </w:r>
    </w:p>
    <w:p>
      <w:pPr>
        <w:numPr>
          <w:ilvl w:val="0"/>
          <w:numId w:val="4"/>
        </w:numPr>
        <w:spacing w:lineRule="auto"/>
      </w:pPr>
      <w:r>
        <w:rPr>
          <w:rFonts w:eastAsia="Georgia" w:cs="Georgia" w:ascii="Georgia" w:hAnsi="Georgia"/>
        </w:rPr>
        <w:t xml:space="preserve">❌ OECD or FDA acceptance as definitive method</w:t>
      </w:r>
    </w:p>
    <w:p>
      <w:pPr>
        <w:numPr>
          <w:ilvl w:val="0"/>
          <w:numId w:val="4"/>
        </w:numPr>
        <w:spacing w:lineRule="auto"/>
      </w:pPr>
      <w:r>
        <w:rPr>
          <w:rFonts w:eastAsia="Georgia" w:cs="Georgia" w:ascii="Georgia" w:hAnsi="Georgia"/>
        </w:rPr>
        <w:t xml:space="preserve">❌ Definitive safety conclusions</w:t>
      </w:r>
    </w:p>
    <w:p>
      <w:pPr>
        <w:numPr>
          <w:ilvl w:val="0"/>
          <w:numId w:val="4"/>
        </w:numPr>
        <w:spacing w:lineRule="auto"/>
      </w:pPr>
      <w:r>
        <w:rPr>
          <w:rFonts w:eastAsia="Georgia" w:cs="Georgia" w:ascii="Georgia" w:hAnsi="Georgia"/>
        </w:rPr>
        <w:t xml:space="preserve">❌ Chronic toxicity prediction</w:t>
      </w:r>
    </w:p>
    <w:p>
      <w:pPr>
        <w:numPr>
          <w:ilvl w:val="0"/>
          <w:numId w:val="4"/>
        </w:numPr>
        <w:spacing w:lineRule="auto"/>
      </w:pPr>
      <w:r>
        <w:rPr>
          <w:rFonts w:eastAsia="Georgia" w:cs="Georgia" w:ascii="Georgia" w:hAnsi="Georgia"/>
        </w:rPr>
        <w:t xml:space="preserve">❌ Reproductive toxicity assessment</w:t>
      </w:r>
    </w:p>
    <w:p>
      <w:pPr>
        <w:numPr>
          <w:ilvl w:val="0"/>
          <w:numId w:val="4"/>
        </w:numPr>
        <w:spacing w:lineRule="auto"/>
      </w:pPr>
      <w:r>
        <w:rPr>
          <w:rFonts w:eastAsia="Georgia" w:cs="Georgia" w:ascii="Georgia" w:hAnsi="Georgia"/>
        </w:rPr>
        <w:t xml:space="preserve">❌ Clinical efficacy proof</w:t>
      </w:r>
    </w:p>
    <w:p>
      <w:pPr>
        <w:numPr>
          <w:ilvl w:val="0"/>
          <w:numId w:val="4"/>
        </w:numPr>
        <w:spacing w:lineRule="auto"/>
      </w:pPr>
      <w:r>
        <w:rPr>
          <w:rFonts w:eastAsia="Georgia" w:cs="Georgia" w:ascii="Georgia" w:hAnsi="Georgia"/>
        </w:rPr>
        <w:t xml:space="preserve">❌ Manufacturing or formulation guidance</w:t>
      </w:r>
    </w:p>
    <w:p>
      <w:pPr>
        <w:spacing w:line="271" w:before="240" w:lineRule="auto"/>
      </w:pPr>
      <w:bookmarkStart w:id="8" w:name="biodockify_explicitly_supports_ho_f5c232"/>
      <w:r>
        <w:rPr>
          <w:b/>
          <w:sz w:val="33"/>
        </w:rPr>
        <w:t xml:space="preserve">BioDockify Explicitly Supports (Honest Scope):</w:t>
      </w:r>
      <w:bookmarkEnd w:id="8"/>
    </w:p>
    <w:p>
      <w:pPr>
        <w:numPr>
          <w:ilvl w:val="0"/>
          <w:numId w:val="5"/>
        </w:numPr>
        <w:spacing w:lineRule="auto"/>
      </w:pPr>
      <w:r>
        <w:rPr>
          <w:rFonts w:eastAsia="Georgia" w:cs="Georgia" w:ascii="Georgia" w:hAnsi="Georgia"/>
        </w:rPr>
        <w:t xml:space="preserve">✅ Early-stage compound screening</w:t>
      </w:r>
    </w:p>
    <w:p>
      <w:pPr>
        <w:numPr>
          <w:ilvl w:val="0"/>
          <w:numId w:val="5"/>
        </w:numPr>
        <w:spacing w:lineRule="auto"/>
      </w:pPr>
      <w:r>
        <w:rPr>
          <w:rFonts w:eastAsia="Georgia" w:cs="Georgia" w:ascii="Georgia" w:hAnsi="Georgia"/>
        </w:rPr>
        <w:t xml:space="preserve">✅ Mechanism-driven prioritization</w:t>
      </w:r>
    </w:p>
    <w:p>
      <w:pPr>
        <w:numPr>
          <w:ilvl w:val="0"/>
          <w:numId w:val="5"/>
        </w:numPr>
        <w:spacing w:lineRule="auto"/>
      </w:pPr>
      <w:r>
        <w:rPr>
          <w:rFonts w:eastAsia="Georgia" w:cs="Georgia" w:ascii="Georgia" w:hAnsi="Georgia"/>
        </w:rPr>
        <w:t xml:space="preserve">✅ Weight-of-evidence reasoning</w:t>
      </w:r>
    </w:p>
    <w:p>
      <w:pPr>
        <w:numPr>
          <w:ilvl w:val="0"/>
          <w:numId w:val="5"/>
        </w:numPr>
        <w:spacing w:lineRule="auto"/>
      </w:pPr>
      <w:r>
        <w:rPr>
          <w:rFonts w:eastAsia="Georgia" w:cs="Georgia" w:ascii="Georgia" w:hAnsi="Georgia"/>
        </w:rPr>
        <w:t xml:space="preserve">✅ Risk stratification (Low/Medium/High)</w:t>
      </w:r>
    </w:p>
    <w:p>
      <w:pPr>
        <w:numPr>
          <w:ilvl w:val="0"/>
          <w:numId w:val="5"/>
        </w:numPr>
        <w:spacing w:lineRule="auto"/>
      </w:pPr>
      <w:r>
        <w:rPr>
          <w:rFonts w:eastAsia="Georgia" w:cs="Georgia" w:ascii="Georgia" w:hAnsi="Georgia"/>
        </w:rPr>
        <w:t xml:space="preserve">✅ Target-engagement prediction</w:t>
      </w:r>
    </w:p>
    <w:p>
      <w:pPr>
        <w:numPr>
          <w:ilvl w:val="0"/>
          <w:numId w:val="5"/>
        </w:numPr>
        <w:spacing w:lineRule="auto"/>
      </w:pPr>
      <w:r>
        <w:rPr>
          <w:rFonts w:eastAsia="Georgia" w:cs="Georgia" w:ascii="Georgia" w:hAnsi="Georgia"/>
        </w:rPr>
        <w:t xml:space="preserve">✅ ADMET/toxicity risk flagging</w:t>
      </w:r>
    </w:p>
    <w:p>
      <w:pPr>
        <w:numPr>
          <w:ilvl w:val="0"/>
          <w:numId w:val="5"/>
        </w:numPr>
        <w:spacing w:lineRule="auto"/>
      </w:pPr>
      <w:r>
        <w:rPr>
          <w:rFonts w:eastAsia="Georgia" w:cs="Georgia" w:ascii="Georgia" w:hAnsi="Georgia"/>
        </w:rPr>
        <w:t xml:space="preserve">✅ Decision-making transparency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3_mandatory_nam_context_of_use_525049"/>
      <w:r>
        <w:rPr>
          <w:b/>
          <w:sz w:val="42"/>
        </w:rPr>
        <w:t xml:space="preserve">3. Mandatory NAM Context of Use (Official Statement)</w:t>
      </w:r>
      <w:bookmarkEnd w:id="9"/>
    </w:p>
    <w:p>
      <w:pPr>
        <w:spacing w:after="210" w:lineRule="auto"/>
      </w:pPr>
      <w:r>
        <w:rPr>
          <w:b/>
        </w:rPr>
        <w:t xml:space="preserve">This statement MUST appear in:</w:t>
      </w:r>
    </w:p>
    <w:p>
      <w:pPr>
        <w:numPr>
          <w:ilvl w:val="0"/>
          <w:numId w:val="6"/>
        </w:numPr>
        <w:spacing w:lineRule="auto"/>
      </w:pPr>
      <w:r>
        <w:rPr/>
        <w:t xml:space="preserve">Platform documentation (FAQ, methods)</w:t>
      </w:r>
    </w:p>
    <w:p>
      <w:pPr>
        <w:numPr>
          <w:ilvl w:val="0"/>
          <w:numId w:val="6"/>
        </w:numPr>
        <w:spacing w:lineRule="auto"/>
      </w:pPr>
      <w:r>
        <w:rPr/>
        <w:t xml:space="preserve">Every NAM Evidence Report footer</w:t>
      </w:r>
    </w:p>
    <w:p>
      <w:pPr>
        <w:numPr>
          <w:ilvl w:val="0"/>
          <w:numId w:val="6"/>
        </w:numPr>
        <w:spacing w:lineRule="auto"/>
      </w:pPr>
      <w:r>
        <w:rPr/>
        <w:t xml:space="preserve">Website regulatory/legal page</w:t>
      </w:r>
    </w:p>
    <w:p>
      <w:pPr>
        <w:numPr>
          <w:ilvl w:val="0"/>
          <w:numId w:val="6"/>
        </w:numPr>
        <w:spacing w:lineRule="auto"/>
      </w:pPr>
      <w:r>
        <w:rPr/>
        <w:t xml:space="preserve">User onboarding materials</w:t>
      </w:r>
    </w:p>
    <w:p>
      <w:pPr>
        <w:numPr>
          <w:ilvl w:val="0"/>
          <w:numId w:val="6"/>
        </w:numPr>
        <w:spacing w:lineRule="auto"/>
      </w:pPr>
      <w:r>
        <w:rPr/>
        <w:t xml:space="preserve">Publication disclaimers</w:t>
      </w:r>
    </w:p>
    <w:p>
      <w:pPr>
        <w:spacing w:line="271" w:before="240" w:lineRule="auto"/>
      </w:pPr>
      <w:bookmarkStart w:id="10" w:name="official_context_of_use_declaration"/>
      <w:r>
        <w:rPr>
          <w:b/>
          <w:sz w:val="33"/>
        </w:rPr>
        <w:t xml:space="preserve">Official Context-of-Use Declaration:</w:t>
      </w:r>
      <w:bookmarkEnd w:id="10"/>
    </w:p>
    <w:p>
      <w:pPr>
        <w:spacing w:after="210" w:lineRule="auto"/>
        <w:ind w:left="630"/>
      </w:pPr>
      <w:r>
        <w:rPr>
          <w:b/>
          <w:color w:val="666666"/>
        </w:rPr>
        <w:t xml:space="preserve">"BioDockify provides an in-silico NAM workflow intended for early nonclinical screening and lead prioritization to support pharmacological decision-making and reduce unnecessary animal experimentation. The platform is NOT intended to replace definitive in vivo safety studies, regulatory testing, or clinical evaluation. Results should be interpreted within the context of the computational methods' known limitations and integrated with other evidence sources."</w:t>
      </w:r>
    </w:p>
    <w:p>
      <w:pPr>
        <w:spacing w:line="271" w:before="240" w:lineRule="auto"/>
      </w:pPr>
      <w:bookmarkStart w:id="11" w:name="why_this_matters_regulatory_trust"/>
      <w:r>
        <w:rPr>
          <w:b/>
          <w:sz w:val="33"/>
        </w:rPr>
        <w:t xml:space="preserve">Why This Matters (Regulatory Trust)</w:t>
      </w:r>
      <w:bookmarkEnd w:id="11"/>
    </w:p>
    <w:p>
      <w:pPr>
        <w:numPr>
          <w:ilvl w:val="0"/>
          <w:numId w:val="7"/>
        </w:numPr>
        <w:spacing w:lineRule="auto"/>
      </w:pPr>
      <w:r>
        <w:rPr/>
        <w:t xml:space="preserve">Establishes </w:t>
      </w:r>
      <w:r>
        <w:rPr>
          <w:b/>
        </w:rPr>
        <w:t xml:space="preserve">honest scope</w:t>
      </w:r>
      <w:r>
        <w:rPr/>
        <w:t xml:space="preserve"> (not overstated)</w:t>
      </w:r>
    </w:p>
    <w:p>
      <w:pPr>
        <w:numPr>
          <w:ilvl w:val="0"/>
          <w:numId w:val="7"/>
        </w:numPr>
        <w:spacing w:lineRule="auto"/>
      </w:pPr>
      <w:r>
        <w:rPr/>
        <w:t xml:space="preserve">Identifies </w:t>
      </w:r>
      <w:r>
        <w:rPr>
          <w:b/>
        </w:rPr>
        <w:t xml:space="preserve">intended use</w:t>
      </w:r>
      <w:r>
        <w:rPr/>
        <w:t xml:space="preserve"> (early screening, not safety conclusion)</w:t>
      </w:r>
    </w:p>
    <w:p>
      <w:pPr>
        <w:numPr>
          <w:ilvl w:val="0"/>
          <w:numId w:val="7"/>
        </w:numPr>
        <w:spacing w:lineRule="auto"/>
      </w:pPr>
      <w:r>
        <w:rPr/>
        <w:t xml:space="preserve">Declares </w:t>
      </w:r>
      <w:r>
        <w:rPr>
          <w:b/>
        </w:rPr>
        <w:t xml:space="preserve">non-replacement</w:t>
      </w:r>
      <w:r>
        <w:rPr/>
        <w:t xml:space="preserve"> (preserves animal study necessity for regulated claims)</w:t>
      </w:r>
    </w:p>
    <w:p>
      <w:pPr>
        <w:numPr>
          <w:ilvl w:val="0"/>
          <w:numId w:val="7"/>
        </w:numPr>
        <w:spacing w:lineRule="auto"/>
      </w:pPr>
      <w:r>
        <w:rPr/>
        <w:t xml:space="preserve">Invites </w:t>
      </w:r>
      <w:r>
        <w:rPr>
          <w:b/>
        </w:rPr>
        <w:t xml:space="preserve">integration</w:t>
      </w:r>
      <w:r>
        <w:rPr/>
        <w:t xml:space="preserve"> with other methods (Weight-of-Evidence appropriate)</w:t>
      </w:r>
    </w:p>
    <w:p>
      <w:pPr>
        <w:numPr>
          <w:ilvl w:val="0"/>
          <w:numId w:val="7"/>
        </w:numPr>
        <w:spacing w:lineRule="auto"/>
      </w:pPr>
      <w:r>
        <w:rPr/>
        <w:t xml:space="preserve">Builds </w:t>
      </w:r>
      <w:r>
        <w:rPr>
          <w:b/>
        </w:rPr>
        <w:t xml:space="preserve">regulatory goodwill</w:t>
      </w:r>
      <w:r>
        <w:rPr/>
        <w:t xml:space="preserve"> (transparency = credibility)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4_core_in_silico_nam_workflow_37f9dd"/>
      <w:r>
        <w:rPr>
          <w:b/>
          <w:sz w:val="42"/>
        </w:rPr>
        <w:t xml:space="preserve">4. Core In-Silico NAM Workflow (End-to-End Pipeline)</w:t>
      </w:r>
      <w:bookmarkEnd w:id="12"/>
    </w:p>
    <w:p>
      <w:pPr>
        <w:spacing w:line="271" w:before="240" w:lineRule="auto"/>
      </w:pPr>
      <w:bookmarkStart w:id="13" w:name="fixed_nam_pipeline_versioned_repr_9a2c5c"/>
      <w:r>
        <w:rPr>
          <w:rFonts w:eastAsia="Georgia" w:cs="Georgia" w:ascii="Georgia" w:hAnsi="Georgia"/>
          <w:b/>
          <w:sz w:val="33"/>
        </w:rPr>
        <w:t xml:space="preserve">🔬 Fixed NAM Pipeline (Versioned &amp; Reproducible)</w:t>
      </w:r>
      <w:bookmarkEnd w:id="13"/>
    </w:p>
    <w:p>
      <w:pPr>
        <w:spacing w:after="210" w:lineRule="auto"/>
      </w:pPr>
      <w:r>
        <w:rPr/>
        <w:t xml:space="preserve">INPUT STANDARDIZATION</w:t>
      </w:r>
      <w:r>
        <w:rPr/>
        <w:br w:type="textWrapping"/>
      </w:r>
      <w:r>
        <w:rPr>
          <w:rFonts w:eastAsia="Georgia" w:cs="Georgia" w:ascii="Georgia" w:hAnsi="Georgia"/>
        </w:rPr>
        <w:t xml:space="preserve">↓</w:t>
      </w:r>
      <w:r>
        <w:rPr/>
        <w:br w:type="textWrapping"/>
      </w:r>
      <w:r>
        <w:rPr/>
        <w:t xml:space="preserve">MECHANISTIC DOCKING (Vina + GNINA Consensus)</w:t>
      </w:r>
      <w:r>
        <w:rPr/>
        <w:br w:type="textWrapping"/>
      </w:r>
      <w:r>
        <w:rPr>
          <w:rFonts w:eastAsia="Georgia" w:cs="Georgia" w:ascii="Georgia" w:hAnsi="Georgia"/>
        </w:rPr>
        <w:t xml:space="preserve">↓</w:t>
      </w:r>
      <w:r>
        <w:rPr/>
        <w:br w:type="textWrapping"/>
      </w:r>
      <w:r>
        <w:rPr/>
        <w:t xml:space="preserve">DYNAMIC STABILITY VALIDATION (OpenMM Molecular Dynamics)</w:t>
      </w:r>
      <w:r>
        <w:rPr/>
        <w:br w:type="textWrapping"/>
      </w:r>
      <w:r>
        <w:rPr>
          <w:rFonts w:eastAsia="Georgia" w:cs="Georgia" w:ascii="Georgia" w:hAnsi="Georgia"/>
        </w:rPr>
        <w:t xml:space="preserve">↓</w:t>
      </w:r>
      <w:r>
        <w:rPr/>
        <w:br w:type="textWrapping"/>
      </w:r>
      <w:r>
        <w:rPr/>
        <w:t xml:space="preserve">AI-BASED TOXICITY &amp; ADMET PREDICTION</w:t>
      </w:r>
      <w:r>
        <w:rPr/>
        <w:br w:type="textWrapping"/>
      </w:r>
      <w:r>
        <w:rPr>
          <w:rFonts w:eastAsia="Georgia" w:cs="Georgia" w:ascii="Georgia" w:hAnsi="Georgia"/>
        </w:rPr>
        <w:t xml:space="preserve">↓</w:t>
      </w:r>
      <w:r>
        <w:rPr/>
        <w:br w:type="textWrapping"/>
      </w:r>
      <w:r>
        <w:rPr/>
        <w:t xml:space="preserve">WEIGHT-OF-EVIDENCE INTEGRATION</w:t>
      </w:r>
      <w:r>
        <w:rPr/>
        <w:br w:type="textWrapping"/>
      </w:r>
      <w:r>
        <w:rPr>
          <w:rFonts w:eastAsia="Georgia" w:cs="Georgia" w:ascii="Georgia" w:hAnsi="Georgia"/>
        </w:rPr>
        <w:t xml:space="preserve">↓</w:t>
      </w:r>
      <w:r>
        <w:rPr/>
        <w:br w:type="textWrapping"/>
      </w:r>
      <w:r>
        <w:rPr/>
        <w:t xml:space="preserve">NAM EVIDENCE REPORT (Decision Output)</w:t>
      </w:r>
    </w:p>
    <w:p>
      <w:pPr>
        <w:spacing w:line="271" w:before="240" w:lineRule="auto"/>
      </w:pPr>
      <w:bookmarkStart w:id="14" w:name="pipeline_design_principles"/>
      <w:r>
        <w:rPr>
          <w:b/>
          <w:sz w:val="33"/>
        </w:rPr>
        <w:t xml:space="preserve">Pipeline Design Principles</w:t>
      </w:r>
      <w:bookmarkEnd w:id="14"/>
    </w:p>
    <w:p>
      <w:pPr>
        <w:spacing w:after="210" w:lineRule="auto"/>
      </w:pPr>
      <w:r>
        <w:rPr>
          <w:b/>
        </w:rPr>
        <w:t xml:space="preserve">1. Reproducibility</w:t>
      </w:r>
    </w:p>
    <w:p>
      <w:pPr>
        <w:numPr>
          <w:ilvl w:val="0"/>
          <w:numId w:val="8"/>
        </w:numPr>
        <w:spacing w:lineRule="auto"/>
      </w:pPr>
      <w:r>
        <w:rPr/>
        <w:t xml:space="preserve">Every step uses fixed algorithms/versions</w:t>
      </w:r>
    </w:p>
    <w:p>
      <w:pPr>
        <w:numPr>
          <w:ilvl w:val="0"/>
          <w:numId w:val="8"/>
        </w:numPr>
        <w:spacing w:lineRule="auto"/>
      </w:pPr>
      <w:r>
        <w:rPr/>
        <w:t xml:space="preserve">Deterministic outputs (same input = same output)</w:t>
      </w:r>
    </w:p>
    <w:p>
      <w:pPr>
        <w:numPr>
          <w:ilvl w:val="0"/>
          <w:numId w:val="8"/>
        </w:numPr>
        <w:spacing w:lineRule="auto"/>
      </w:pPr>
      <w:r>
        <w:rPr/>
        <w:t xml:space="preserve">Seeds locked (no random parameter drift)</w:t>
      </w:r>
    </w:p>
    <w:p>
      <w:pPr>
        <w:numPr>
          <w:ilvl w:val="0"/>
          <w:numId w:val="8"/>
        </w:numPr>
        <w:spacing w:lineRule="auto"/>
      </w:pPr>
      <w:r>
        <w:rPr/>
        <w:t xml:space="preserve">Version documented: e.g., </w:t>
      </w:r>
      <w:r>
        <w:rPr>
          <w:b/>
        </w:rPr>
        <w:t xml:space="preserve">NAM Pipeline v1.0, Jan 2026</w:t>
      </w:r>
    </w:p>
    <w:p>
      <w:pPr>
        <w:spacing w:after="210" w:lineRule="auto"/>
      </w:pPr>
      <w:r>
        <w:rPr>
          <w:b/>
        </w:rPr>
        <w:t xml:space="preserve">2. Versioning &amp; Control</w:t>
      </w:r>
    </w:p>
    <w:p>
      <w:pPr>
        <w:numPr>
          <w:ilvl w:val="0"/>
          <w:numId w:val="9"/>
        </w:numPr>
        <w:spacing w:lineRule="auto"/>
      </w:pPr>
      <w:r>
        <w:rPr/>
        <w:t xml:space="preserve">Pipeline versioning (v1.0, v1.1, v2.0 with changelog)</w:t>
      </w:r>
    </w:p>
    <w:p>
      <w:pPr>
        <w:numPr>
          <w:ilvl w:val="0"/>
          <w:numId w:val="9"/>
        </w:numPr>
        <w:spacing w:lineRule="auto"/>
      </w:pPr>
      <w:r>
        <w:rPr/>
        <w:t xml:space="preserve">Model versioning (each QSAR/DL model has timestamp)</w:t>
      </w:r>
    </w:p>
    <w:p>
      <w:pPr>
        <w:numPr>
          <w:ilvl w:val="0"/>
          <w:numId w:val="9"/>
        </w:numPr>
        <w:spacing w:lineRule="auto"/>
      </w:pPr>
      <w:r>
        <w:rPr/>
        <w:t xml:space="preserve">Parameter locking (no ad-hoc adjustments)</w:t>
      </w:r>
    </w:p>
    <w:p>
      <w:pPr>
        <w:numPr>
          <w:ilvl w:val="0"/>
          <w:numId w:val="9"/>
        </w:numPr>
        <w:spacing w:lineRule="auto"/>
      </w:pPr>
      <w:r>
        <w:rPr/>
        <w:t xml:space="preserve">Traceability logs (which version generated this prediction?)</w:t>
      </w:r>
    </w:p>
    <w:p>
      <w:pPr>
        <w:spacing w:after="210" w:lineRule="auto"/>
      </w:pPr>
      <w:r>
        <w:rPr>
          <w:b/>
        </w:rPr>
        <w:t xml:space="preserve">3. No Ad-Hoc Parameter Drift</w:t>
      </w:r>
    </w:p>
    <w:p>
      <w:pPr>
        <w:numPr>
          <w:ilvl w:val="0"/>
          <w:numId w:val="10"/>
        </w:numPr>
        <w:spacing w:lineRule="auto"/>
      </w:pPr>
      <w:r>
        <w:rPr>
          <w:rFonts w:eastAsia="Georgia" w:cs="Georgia" w:ascii="Georgia" w:hAnsi="Georgia"/>
        </w:rPr>
        <w:t xml:space="preserve">❌ Don't change MD simulation time based on "intuition"</w:t>
      </w:r>
    </w:p>
    <w:p>
      <w:pPr>
        <w:numPr>
          <w:ilvl w:val="0"/>
          <w:numId w:val="10"/>
        </w:numPr>
        <w:spacing w:lineRule="auto"/>
      </w:pPr>
      <w:r>
        <w:rPr>
          <w:rFonts w:eastAsia="Georgia" w:cs="Georgia" w:ascii="Georgia" w:hAnsi="Georgia"/>
        </w:rPr>
        <w:t xml:space="preserve">❌ Don't skip docking because one tool is "slow"</w:t>
      </w:r>
    </w:p>
    <w:p>
      <w:pPr>
        <w:numPr>
          <w:ilvl w:val="0"/>
          <w:numId w:val="10"/>
        </w:numPr>
        <w:spacing w:lineRule="auto"/>
      </w:pPr>
      <w:r>
        <w:rPr>
          <w:rFonts w:eastAsia="Georgia" w:cs="Georgia" w:ascii="Georgia" w:hAnsi="Georgia"/>
        </w:rPr>
        <w:t xml:space="preserve">❌ Don't use different descriptor sets for different compounds</w:t>
      </w:r>
    </w:p>
    <w:p>
      <w:pPr>
        <w:numPr>
          <w:ilvl w:val="0"/>
          <w:numId w:val="10"/>
        </w:numPr>
        <w:spacing w:lineRule="auto"/>
      </w:pPr>
      <w:r>
        <w:rPr>
          <w:rFonts w:eastAsia="Georgia" w:cs="Georgia" w:ascii="Georgia" w:hAnsi="Georgia"/>
        </w:rPr>
        <w:t xml:space="preserve">✅ Same parameters for all compounds (statistical validity)</w:t>
      </w:r>
    </w:p>
    <w:p>
      <w:pPr>
        <w:spacing w:after="210" w:lineRule="auto"/>
      </w:pPr>
      <w:r>
        <w:rPr>
          <w:b/>
        </w:rPr>
        <w:t xml:space="preserve">4. Locked Workflow (Not User-Configurable)</w:t>
      </w:r>
    </w:p>
    <w:p>
      <w:pPr>
        <w:numPr>
          <w:ilvl w:val="0"/>
          <w:numId w:val="11"/>
        </w:numPr>
        <w:spacing w:lineRule="auto"/>
      </w:pPr>
      <w:r>
        <w:rPr/>
        <w:t xml:space="preserve">Standard pipeline for all users</w:t>
      </w:r>
    </w:p>
    <w:p>
      <w:pPr>
        <w:numPr>
          <w:ilvl w:val="0"/>
          <w:numId w:val="11"/>
        </w:numPr>
        <w:spacing w:lineRule="auto"/>
      </w:pPr>
      <w:r>
        <w:rPr/>
        <w:t xml:space="preserve">Optional: "custom pipeline" tier (enterprise only, with validation)</w:t>
      </w:r>
    </w:p>
    <w:p>
      <w:pPr>
        <w:numPr>
          <w:ilvl w:val="0"/>
          <w:numId w:val="11"/>
        </w:numPr>
        <w:spacing w:lineRule="auto"/>
      </w:pPr>
      <w:r>
        <w:rPr/>
        <w:t xml:space="preserve">Public tier: standardized NAM only</w:t>
      </w:r>
    </w:p>
    <w:p>
      <w:pPr>
        <w:numPr>
          <w:ilvl w:val="0"/>
          <w:numId w:val="11"/>
        </w:numPr>
        <w:spacing w:lineRule="auto"/>
      </w:pPr>
      <w:r>
        <w:rPr/>
        <w:t xml:space="preserve">Transparency: document why each step exists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5_detailed_module_breakdown_na_ecf081"/>
      <w:r>
        <w:rPr>
          <w:b/>
          <w:sz w:val="42"/>
        </w:rPr>
        <w:t xml:space="preserve">5. Detailed Module Breakdown (NAM-Specific Design)</w:t>
      </w:r>
      <w:bookmarkEnd w:id="15"/>
    </w:p>
    <w:p>
      <w:pPr>
        <w:spacing w:line="271" w:before="240" w:lineRule="auto"/>
      </w:pPr>
      <w:bookmarkStart w:id="16" w:name="bm_5_1_input_standardization_module"/>
      <w:r>
        <w:rPr>
          <w:b/>
          <w:sz w:val="33"/>
        </w:rPr>
        <w:t xml:space="preserve">5.1 Input Standardization Module</w:t>
      </w:r>
      <w:bookmarkEnd w:id="16"/>
    </w:p>
    <w:p>
      <w:pPr>
        <w:spacing w:after="210" w:lineRule="auto"/>
      </w:pPr>
      <w:r>
        <w:rPr>
          <w:b/>
        </w:rPr>
        <w:t xml:space="preserve">Purpose:</w:t>
      </w:r>
      <w:r>
        <w:rPr/>
        <w:t xml:space="preserve"> Prevent garbage-in/garbage-out NAM results</w:t>
      </w:r>
    </w:p>
    <w:p>
      <w:pPr>
        <w:spacing w:after="210" w:lineRule="auto"/>
      </w:pPr>
      <w:r>
        <w:rPr>
          <w:b/>
        </w:rPr>
        <w:t xml:space="preserve">Workflow:</w:t>
      </w:r>
      <w:r>
        <w:rPr/>
        <w:br w:type="textWrapping"/>
      </w:r>
      <w:r>
        <w:rPr/>
        <w:t xml:space="preserve">User Input (SMILES, SDF, or structure draw)</w:t>
      </w:r>
      <w:r>
        <w:rPr/>
        <w:br w:type="textWrapping"/>
      </w:r>
      <w:r>
        <w:rPr>
          <w:rFonts w:eastAsia="Georgia" w:cs="Georgia" w:ascii="Georgia" w:hAnsi="Georgia"/>
        </w:rPr>
        <w:t xml:space="preserve">↓</w:t>
      </w:r>
      <w:r>
        <w:rPr/>
        <w:br w:type="textWrapping"/>
      </w:r>
      <w:r>
        <w:rPr/>
        <w:t xml:space="preserve">Ligand Standardization</w:t>
      </w:r>
      <w:r>
        <w:rPr/>
        <w:br w:type="textWrapping"/>
      </w:r>
      <w:r>
        <w:rPr>
          <w:rFonts w:eastAsia="Georgia" w:cs="Georgia" w:ascii="Georgia" w:hAnsi="Georgia"/>
        </w:rPr>
        <w:t xml:space="preserve">├─ Tautomer enumeration &amp; removal</w:t>
      </w:r>
      <w:r>
        <w:rPr/>
        <w:br w:type="textWrapping"/>
      </w:r>
      <w:r>
        <w:rPr>
          <w:rFonts w:eastAsia="Georgia" w:cs="Georgia" w:ascii="Georgia" w:hAnsi="Georgia"/>
        </w:rPr>
        <w:t xml:space="preserve">├─ Protonation at pH 7.4</w:t>
      </w:r>
      <w:r>
        <w:rPr/>
        <w:br w:type="textWrapping"/>
      </w:r>
      <w:r>
        <w:rPr>
          <w:rFonts w:eastAsia="Georgia" w:cs="Georgia" w:ascii="Georgia" w:hAnsi="Georgia"/>
        </w:rPr>
        <w:t xml:space="preserve">├─ Salt stripping</w:t>
      </w:r>
      <w:r>
        <w:rPr/>
        <w:br w:type="textWrapping"/>
      </w:r>
      <w:r>
        <w:rPr>
          <w:rFonts w:eastAsia="Georgia" w:cs="Georgia" w:ascii="Georgia" w:hAnsi="Georgia"/>
        </w:rPr>
        <w:t xml:space="preserve">├─ Chirality preservation</w:t>
      </w:r>
      <w:r>
        <w:rPr/>
        <w:br w:type="textWrapping"/>
      </w:r>
      <w:r>
        <w:rPr>
          <w:rFonts w:eastAsia="Georgia" w:cs="Georgia" w:ascii="Georgia" w:hAnsi="Georgia"/>
        </w:rPr>
        <w:t xml:space="preserve">↓</w:t>
      </w:r>
      <w:r>
        <w:rPr/>
        <w:br w:type="textWrapping"/>
      </w:r>
      <w:r>
        <w:rPr/>
        <w:t xml:space="preserve">Protein Preparation</w:t>
      </w:r>
      <w:r>
        <w:rPr/>
        <w:br w:type="textWrapping"/>
      </w:r>
      <w:r>
        <w:rPr>
          <w:rFonts w:eastAsia="Georgia" w:cs="Georgia" w:ascii="Georgia" w:hAnsi="Georgia"/>
        </w:rPr>
        <w:t xml:space="preserve">├─ Add hydrogens</w:t>
      </w:r>
      <w:r>
        <w:rPr/>
        <w:br w:type="textWrapping"/>
      </w:r>
      <w:r>
        <w:rPr>
          <w:rFonts w:eastAsia="Georgia" w:cs="Georgia" w:ascii="Georgia" w:hAnsi="Georgia"/>
        </w:rPr>
        <w:t xml:space="preserve">├─ Assign partial charges (AMBER/GAFF)</w:t>
      </w:r>
      <w:r>
        <w:rPr/>
        <w:br w:type="textWrapping"/>
      </w:r>
      <w:r>
        <w:rPr>
          <w:rFonts w:eastAsia="Georgia" w:cs="Georgia" w:ascii="Georgia" w:hAnsi="Georgia"/>
        </w:rPr>
        <w:t xml:space="preserve">├─ Validate binding site</w:t>
      </w:r>
      <w:r>
        <w:rPr/>
        <w:br w:type="textWrapping"/>
      </w:r>
      <w:r>
        <w:rPr>
          <w:rFonts w:eastAsia="Georgia" w:cs="Georgia" w:ascii="Georgia" w:hAnsi="Georgia"/>
        </w:rPr>
        <w:t xml:space="preserve">├─ Check for missing residues</w:t>
      </w:r>
      <w:r>
        <w:rPr/>
        <w:br w:type="textWrapping"/>
      </w:r>
      <w:r>
        <w:rPr>
          <w:rFonts w:eastAsia="Georgia" w:cs="Georgia" w:ascii="Georgia" w:hAnsi="Georgia"/>
        </w:rPr>
        <w:t xml:space="preserve">↓</w:t>
      </w:r>
      <w:r>
        <w:rPr/>
        <w:br w:type="textWrapping"/>
      </w:r>
      <w:r>
        <w:rPr/>
        <w:t xml:space="preserve">Descriptor Calculation (Basic)</w:t>
      </w:r>
      <w:r>
        <w:rPr/>
        <w:br w:type="textWrapping"/>
      </w:r>
      <w:r>
        <w:rPr>
          <w:rFonts w:eastAsia="Georgia" w:cs="Georgia" w:ascii="Georgia" w:hAnsi="Georgia"/>
        </w:rPr>
        <w:t xml:space="preserve">├─ Molecular weight</w:t>
      </w:r>
      <w:r>
        <w:rPr/>
        <w:br w:type="textWrapping"/>
      </w:r>
      <w:r>
        <w:rPr>
          <w:rFonts w:eastAsia="Georgia" w:cs="Georgia" w:ascii="Georgia" w:hAnsi="Georgia"/>
        </w:rPr>
        <w:t xml:space="preserve">├─ LogP / PSA / HBA/HBD</w:t>
      </w:r>
      <w:r>
        <w:rPr/>
        <w:br w:type="textWrapping"/>
      </w:r>
      <w:r>
        <w:rPr>
          <w:rFonts w:eastAsia="Georgia" w:cs="Georgia" w:ascii="Georgia" w:hAnsi="Georgia"/>
        </w:rPr>
        <w:t xml:space="preserve">├─ Flexibility (rotatable bonds)</w:t>
      </w:r>
      <w:r>
        <w:rPr/>
        <w:br w:type="textWrapping"/>
      </w:r>
      <w:r>
        <w:rPr>
          <w:rFonts w:eastAsia="Georgia" w:cs="Georgia" w:ascii="Georgia" w:hAnsi="Georgia"/>
        </w:rPr>
        <w:t xml:space="preserve">├─ Similarity to reference (optional)</w:t>
      </w:r>
      <w:r>
        <w:rPr/>
        <w:br w:type="textWrapping"/>
      </w:r>
      <w:r>
        <w:rPr>
          <w:rFonts w:eastAsia="Georgia" w:cs="Georgia" w:ascii="Georgia" w:hAnsi="Georgia"/>
        </w:rPr>
        <w:t xml:space="preserve">↓</w:t>
      </w:r>
      <w:r>
        <w:rPr/>
        <w:br w:type="textWrapping"/>
      </w:r>
      <w:r>
        <w:rPr/>
        <w:t xml:space="preserve">Input Validation &amp; QC</w:t>
      </w:r>
      <w:r>
        <w:rPr/>
        <w:br w:type="textWrapping"/>
      </w:r>
      <w:r>
        <w:rPr>
          <w:rFonts w:eastAsia="Georgia" w:cs="Georgia" w:ascii="Georgia" w:hAnsi="Georgia"/>
        </w:rPr>
        <w:t xml:space="preserve">├─ Check molecular weight range (80–800 Da)</w:t>
      </w:r>
      <w:r>
        <w:rPr/>
        <w:br w:type="textWrapping"/>
      </w:r>
      <w:r>
        <w:rPr>
          <w:rFonts w:eastAsia="Georgia" w:cs="Georgia" w:ascii="Georgia" w:hAnsi="Georgia"/>
        </w:rPr>
        <w:t xml:space="preserve">├─ Flag Pan-Assay Interference compounds (PAINS)</w:t>
      </w:r>
      <w:r>
        <w:rPr/>
        <w:br w:type="textWrapping"/>
      </w:r>
      <w:r>
        <w:rPr>
          <w:rFonts w:eastAsia="Georgia" w:cs="Georgia" w:ascii="Georgia" w:hAnsi="Georgia"/>
        </w:rPr>
        <w:t xml:space="preserve">├─ Check for known problematic scaffolds</w:t>
      </w:r>
      <w:r>
        <w:rPr/>
        <w:br w:type="textWrapping"/>
      </w:r>
      <w:r>
        <w:rPr>
          <w:rFonts w:eastAsia="Georgia" w:cs="Georgia" w:ascii="Georgia" w:hAnsi="Georgia"/>
        </w:rPr>
        <w:t xml:space="preserve">├─ Validate protein structure integrity</w:t>
      </w:r>
      <w:r>
        <w:rPr/>
        <w:br w:type="textWrapping"/>
      </w:r>
      <w:r>
        <w:rPr>
          <w:rFonts w:eastAsia="Georgia" w:cs="Georgia" w:ascii="Georgia" w:hAnsi="Georgia"/>
        </w:rPr>
        <w:t xml:space="preserve">↓</w:t>
      </w:r>
      <w:r>
        <w:rPr/>
        <w:br w:type="textWrapping"/>
      </w:r>
      <w:r>
        <w:rPr>
          <w:rFonts w:eastAsia="Georgia" w:cs="Georgia" w:ascii="Georgia" w:hAnsi="Georgia"/>
        </w:rPr>
        <w:t xml:space="preserve">PASS ✅ (Proceed to Docking) OR FAIL ❌ (Report &amp; Stop)</w:t>
      </w:r>
    </w:p>
    <w:p>
      <w:pPr>
        <w:spacing w:after="210" w:lineRule="auto"/>
      </w:pPr>
      <w:r>
        <w:rPr>
          <w:b/>
        </w:rPr>
        <w:t xml:space="preserve">Key QC Flags:</w:t>
      </w:r>
    </w:p>
    <w:p>
      <w:pPr>
        <w:numPr>
          <w:ilvl w:val="0"/>
          <w:numId w:val="12"/>
        </w:numPr>
        <w:spacing w:lineRule="auto"/>
      </w:pPr>
      <w:r>
        <w:rPr/>
        <w:t xml:space="preserve">Molecular weight outside typical drug range</w:t>
      </w:r>
    </w:p>
    <w:p>
      <w:pPr>
        <w:numPr>
          <w:ilvl w:val="0"/>
          <w:numId w:val="12"/>
        </w:numPr>
        <w:spacing w:lineRule="auto"/>
      </w:pPr>
      <w:r>
        <w:rPr/>
        <w:t xml:space="preserve">Known PAINS structures detected</w:t>
      </w:r>
    </w:p>
    <w:p>
      <w:pPr>
        <w:numPr>
          <w:ilvl w:val="0"/>
          <w:numId w:val="12"/>
        </w:numPr>
        <w:spacing w:lineRule="auto"/>
      </w:pPr>
      <w:r>
        <w:rPr/>
        <w:t xml:space="preserve">High-spin metal centers (problematic for modeling)</w:t>
      </w:r>
    </w:p>
    <w:p>
      <w:pPr>
        <w:numPr>
          <w:ilvl w:val="0"/>
          <w:numId w:val="12"/>
        </w:numPr>
        <w:spacing w:lineRule="auto"/>
      </w:pPr>
      <w:r>
        <w:rPr/>
        <w:t xml:space="preserve">Protein chain breaks or missing residues</w:t>
      </w:r>
    </w:p>
    <w:p>
      <w:pPr>
        <w:numPr>
          <w:ilvl w:val="0"/>
          <w:numId w:val="12"/>
        </w:numPr>
        <w:spacing w:lineRule="auto"/>
      </w:pPr>
      <w:r>
        <w:rPr/>
        <w:t xml:space="preserve">Binding site partially obscured</w:t>
      </w:r>
    </w:p>
    <w:p>
      <w:pPr>
        <w:spacing w:after="210" w:lineRule="auto"/>
      </w:pPr>
      <w:r>
        <w:rPr>
          <w:b/>
        </w:rPr>
        <w:t xml:space="preserve">Output:</w:t>
      </w:r>
    </w:p>
    <w:p>
      <w:pPr>
        <w:numPr>
          <w:ilvl w:val="0"/>
          <w:numId w:val="13"/>
        </w:numPr>
        <w:spacing w:lineRule="auto"/>
      </w:pPr>
      <w:r>
        <w:rPr/>
        <w:t xml:space="preserve">Standardized SMILES + 3D structure</w:t>
      </w:r>
    </w:p>
    <w:p>
      <w:pPr>
        <w:numPr>
          <w:ilvl w:val="0"/>
          <w:numId w:val="13"/>
        </w:numPr>
        <w:spacing w:lineRule="auto"/>
      </w:pPr>
      <w:r>
        <w:rPr/>
        <w:t xml:space="preserve">QC report (PASS/FAIL with reasoning)</w:t>
      </w:r>
    </w:p>
    <w:p>
      <w:pPr>
        <w:numPr>
          <w:ilvl w:val="0"/>
          <w:numId w:val="13"/>
        </w:numPr>
        <w:spacing w:lineRule="auto"/>
      </w:pPr>
      <w:r>
        <w:rPr/>
        <w:t xml:space="preserve">Basic physchem summary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bm_5_2_mechanistic_nam_module_doc_e243e1"/>
      <w:r>
        <w:rPr>
          <w:b/>
          <w:sz w:val="33"/>
        </w:rPr>
        <w:t xml:space="preserve">5.2 Mechanistic NAM Module: Docking Consensus</w:t>
      </w:r>
      <w:bookmarkEnd w:id="17"/>
    </w:p>
    <w:p>
      <w:pPr>
        <w:spacing w:after="210" w:lineRule="auto"/>
      </w:pPr>
      <w:r>
        <w:rPr>
          <w:b/>
        </w:rPr>
        <w:t xml:space="preserve">Purpose:</w:t>
      </w:r>
      <w:r>
        <w:rPr/>
        <w:t xml:space="preserve"> Mechanistic plausibility of target engagement (not absolute affinity ranking)</w:t>
      </w:r>
    </w:p>
    <w:p>
      <w:pPr>
        <w:spacing w:after="210" w:lineRule="auto"/>
      </w:pPr>
      <w:r>
        <w:rPr>
          <w:b/>
        </w:rPr>
        <w:t xml:space="preserve">Workflow:</w:t>
      </w:r>
      <w:r>
        <w:rPr/>
        <w:br w:type="textWrapping"/>
      </w:r>
      <w:r>
        <w:rPr/>
        <w:t xml:space="preserve">Standardized Ligand + Protein</w:t>
      </w:r>
      <w:r>
        <w:rPr/>
        <w:br w:type="textWrapping"/>
      </w:r>
      <w:r>
        <w:rPr>
          <w:rFonts w:eastAsia="Georgia" w:cs="Georgia" w:ascii="Georgia" w:hAnsi="Georgia"/>
        </w:rPr>
        <w:t xml:space="preserve">↓</w:t>
      </w:r>
      <w:r>
        <w:rPr/>
        <w:br w:type="textWrapping"/>
      </w:r>
      <w:r>
        <w:rPr/>
        <w:t xml:space="preserve">RUN AUTODOCK VINA</w:t>
      </w:r>
      <w:r>
        <w:rPr/>
        <w:br w:type="textWrapping"/>
      </w:r>
      <w:r>
        <w:rPr>
          <w:rFonts w:eastAsia="Georgia" w:cs="Georgia" w:ascii="Georgia" w:hAnsi="Georgia"/>
        </w:rPr>
        <w:t xml:space="preserve">├─ 9 independent docking runs</w:t>
      </w:r>
      <w:r>
        <w:rPr/>
        <w:br w:type="textWrapping"/>
      </w:r>
      <w:r>
        <w:rPr>
          <w:rFonts w:eastAsia="Georgia" w:cs="Georgia" w:ascii="Georgia" w:hAnsi="Georgia"/>
        </w:rPr>
        <w:t xml:space="preserve">├─ 20 poses per run (exhaustiveness = 8)</w:t>
      </w:r>
      <w:r>
        <w:rPr/>
        <w:br w:type="textWrapping"/>
      </w:r>
      <w:r>
        <w:rPr>
          <w:rFonts w:eastAsia="Georgia" w:cs="Georgia" w:ascii="Georgia" w:hAnsi="Georgia"/>
        </w:rPr>
        <w:t xml:space="preserve">├─ Output: binding affinity (kcal/mol)</w:t>
      </w:r>
      <w:r>
        <w:rPr/>
        <w:br w:type="textWrapping"/>
      </w:r>
      <w:r>
        <w:rPr>
          <w:rFonts w:eastAsia="Georgia" w:cs="Georgia" w:ascii="Georgia" w:hAnsi="Georgia"/>
        </w:rPr>
        <w:t xml:space="preserve">↓</w:t>
      </w:r>
      <w:r>
        <w:rPr/>
        <w:br w:type="textWrapping"/>
      </w:r>
      <w:r>
        <w:rPr/>
        <w:t xml:space="preserve">RUN GNINA (Deep Learning Docking)</w:t>
      </w:r>
      <w:r>
        <w:rPr/>
        <w:br w:type="textWrapping"/>
      </w:r>
      <w:r>
        <w:rPr>
          <w:rFonts w:eastAsia="Georgia" w:cs="Georgia" w:ascii="Georgia" w:hAnsi="Georgia"/>
        </w:rPr>
        <w:t xml:space="preserve">├─ CNN-based scoring (trained on PDBbind)</w:t>
      </w:r>
      <w:r>
        <w:rPr/>
        <w:br w:type="textWrapping"/>
      </w:r>
      <w:r>
        <w:rPr>
          <w:rFonts w:eastAsia="Georgia" w:cs="Georgia" w:ascii="Georgia" w:hAnsi="Georgia"/>
        </w:rPr>
        <w:t xml:space="preserve">├─ 10 diverse poses</w:t>
      </w:r>
      <w:r>
        <w:rPr/>
        <w:br w:type="textWrapping"/>
      </w:r>
      <w:r>
        <w:rPr>
          <w:rFonts w:eastAsia="Georgia" w:cs="Georgia" w:ascii="Georgia" w:hAnsi="Georgia"/>
        </w:rPr>
        <w:t xml:space="preserve">├─ Output: GNINA score</w:t>
      </w:r>
      <w:r>
        <w:rPr/>
        <w:br w:type="textWrapping"/>
      </w:r>
      <w:r>
        <w:rPr>
          <w:rFonts w:eastAsia="Georgia" w:cs="Georgia" w:ascii="Georgia" w:hAnsi="Georgia"/>
        </w:rPr>
        <w:t xml:space="preserve">↓</w:t>
      </w:r>
      <w:r>
        <w:rPr/>
        <w:br w:type="textWrapping"/>
      </w:r>
      <w:r>
        <w:rPr/>
        <w:t xml:space="preserve">POSE ALIGNMENT &amp; AGREEMENT ANALYSIS</w:t>
      </w:r>
      <w:r>
        <w:rPr/>
        <w:br w:type="textWrapping"/>
      </w:r>
      <w:r>
        <w:rPr>
          <w:rFonts w:eastAsia="Georgia" w:cs="Georgia" w:ascii="Georgia" w:hAnsi="Georgia"/>
        </w:rPr>
        <w:t xml:space="preserve">├─ Cluster all poses (RMSD &lt; 2.5 Å)</w:t>
      </w:r>
      <w:r>
        <w:rPr/>
        <w:br w:type="textWrapping"/>
      </w:r>
      <w:r>
        <w:rPr>
          <w:rFonts w:eastAsia="Georgia" w:cs="Georgia" w:ascii="Georgia" w:hAnsi="Georgia"/>
        </w:rPr>
        <w:t xml:space="preserve">├─ Find consensus binding mode</w:t>
      </w:r>
      <w:r>
        <w:rPr/>
        <w:br w:type="textWrapping"/>
      </w:r>
      <w:r>
        <w:rPr>
          <w:rFonts w:eastAsia="Georgia" w:cs="Georgia" w:ascii="Georgia" w:hAnsi="Georgia"/>
        </w:rPr>
        <w:t xml:space="preserve">├─ Calculate inter-tool agreement</w:t>
      </w:r>
      <w:r>
        <w:rPr/>
        <w:br w:type="textWrapping"/>
      </w:r>
      <w:r>
        <w:rPr>
          <w:rFonts w:eastAsia="Georgia" w:cs="Georgia" w:ascii="Georgia" w:hAnsi="Georgia"/>
        </w:rPr>
        <w:t xml:space="preserve">├─ Compute pose stability (cluster size)</w:t>
      </w:r>
      <w:r>
        <w:rPr/>
        <w:br w:type="textWrapping"/>
      </w:r>
      <w:r>
        <w:rPr>
          <w:rFonts w:eastAsia="Georgia" w:cs="Georgia" w:ascii="Georgia" w:hAnsi="Georgia"/>
        </w:rPr>
        <w:t xml:space="preserve">↓</w:t>
      </w:r>
      <w:r>
        <w:rPr/>
        <w:br w:type="textWrapping"/>
      </w:r>
      <w:r>
        <w:rPr/>
        <w:t xml:space="preserve">SCORE NORMALIZATION</w:t>
      </w:r>
      <w:r>
        <w:rPr/>
        <w:br w:type="textWrapping"/>
      </w:r>
      <w:r>
        <w:rPr>
          <w:rFonts w:eastAsia="Georgia" w:cs="Georgia" w:ascii="Georgia" w:hAnsi="Georgia"/>
        </w:rPr>
        <w:t xml:space="preserve">├─ Vina scores → percentile rank (vs reference compounds)</w:t>
      </w:r>
      <w:r>
        <w:rPr/>
        <w:br w:type="textWrapping"/>
      </w:r>
      <w:r>
        <w:rPr>
          <w:rFonts w:eastAsia="Georgia" w:cs="Georgia" w:ascii="Georgia" w:hAnsi="Georgia"/>
        </w:rPr>
        <w:t xml:space="preserve">├─ GNINA scores → percentile rank</w:t>
      </w:r>
      <w:r>
        <w:rPr/>
        <w:br w:type="textWrapping"/>
      </w:r>
      <w:r>
        <w:rPr>
          <w:rFonts w:eastAsia="Georgia" w:cs="Georgia" w:ascii="Georgia" w:hAnsi="Georgia"/>
        </w:rPr>
        <w:t xml:space="preserve">├─ Combined consensus rank (average)</w:t>
      </w:r>
      <w:r>
        <w:rPr/>
        <w:br w:type="textWrapping"/>
      </w:r>
      <w:r>
        <w:rPr>
          <w:rFonts w:eastAsia="Georgia" w:cs="Georgia" w:ascii="Georgia" w:hAnsi="Georgia"/>
        </w:rPr>
        <w:t xml:space="preserve">↓</w:t>
      </w:r>
      <w:r>
        <w:rPr/>
        <w:br w:type="textWrapping"/>
      </w:r>
      <w:r>
        <w:rPr/>
        <w:t xml:space="preserve">OUTPUT: CONSENSUS DOCKING EVIDENCE</w:t>
      </w:r>
      <w:r>
        <w:rPr/>
        <w:br w:type="textWrapping"/>
      </w:r>
      <w:r>
        <w:rPr>
          <w:rFonts w:eastAsia="Georgia" w:cs="Georgia" w:ascii="Georgia" w:hAnsi="Georgia"/>
        </w:rPr>
        <w:t xml:space="preserve">├─ Best binding pose (consensus geometry)</w:t>
      </w:r>
      <w:r>
        <w:rPr/>
        <w:br w:type="textWrapping"/>
      </w:r>
      <w:r>
        <w:rPr>
          <w:rFonts w:eastAsia="Georgia" w:cs="Georgia" w:ascii="Georgia" w:hAnsi="Georgia"/>
        </w:rPr>
        <w:t xml:space="preserve">├─ Tool agreement score (0–100%)</w:t>
      </w:r>
      <w:r>
        <w:rPr/>
        <w:br w:type="textWrapping"/>
      </w:r>
      <w:r>
        <w:rPr>
          <w:rFonts w:eastAsia="Georgia" w:cs="Georgia" w:ascii="Georgia" w:hAnsi="Georgia"/>
        </w:rPr>
        <w:t xml:space="preserve">├─ Binding confidence tier (Low/Medium/High)</w:t>
      </w:r>
      <w:r>
        <w:rPr/>
        <w:br w:type="textWrapping"/>
      </w:r>
      <w:r>
        <w:rPr>
          <w:rFonts w:eastAsia="Georgia" w:cs="Georgia" w:ascii="Georgia" w:hAnsi="Georgia"/>
        </w:rPr>
        <w:t xml:space="preserve">├─ Alternative poses (if significant)</w:t>
      </w:r>
      <w:r>
        <w:rPr/>
        <w:br w:type="textWrapping"/>
      </w:r>
      <w:r>
        <w:rPr>
          <w:rFonts w:eastAsia="Georgia" w:cs="Georgia" w:ascii="Georgia" w:hAnsi="Georgia"/>
        </w:rPr>
        <w:t xml:space="preserve">└─ Mechanism interpretation (pharmacophore annotations)</w:t>
      </w:r>
    </w:p>
    <w:p>
      <w:pPr>
        <w:spacing w:after="210" w:lineRule="auto"/>
      </w:pPr>
      <w:r>
        <w:rPr>
          <w:b/>
        </w:rPr>
        <w:t xml:space="preserve">Consensus Scoring Logic:</w:t>
      </w:r>
      <w:r>
        <w:rPr/>
        <w:br w:type="textWrapping"/>
      </w:r>
      <w:r>
        <w:rPr>
          <w:rFonts w:eastAsia="Georgia" w:cs="Georgia" w:ascii="Georgia" w:hAnsi="Georgia"/>
        </w:rPr>
        <w:t xml:space="preserve">Vina_percentile = rank of best Vina score / total Vina models</w:t>
      </w:r>
      <w:r>
        <w:rPr/>
        <w:br w:type="textWrapping"/>
      </w:r>
      <w:r>
        <w:rPr>
          <w:rFonts w:eastAsia="Georgia" w:cs="Georgia" w:ascii="Georgia" w:hAnsi="Georgia"/>
        </w:rPr>
        <w:t xml:space="preserve">GNINA_percentile = GNINA score percentile</w:t>
      </w:r>
    </w:p>
    <w:p>
      <w:pPr>
        <w:spacing w:after="210" w:lineRule="auto"/>
      </w:pPr>
      <w:r>
        <w:rPr>
          <w:rFonts w:eastAsia="Georgia" w:cs="Georgia" w:ascii="Georgia" w:hAnsi="Georgia"/>
        </w:rPr>
        <w:t xml:space="preserve">Consensus_score = (0.5 × Vina_percentile) + (0.5 × GNINA_percentile)</w:t>
      </w:r>
    </w:p>
    <w:p>
      <w:pPr>
        <w:spacing w:after="210" w:lineRule="auto"/>
      </w:pPr>
      <w:r>
        <w:rPr>
          <w:rFonts w:eastAsia="Georgia" w:cs="Georgia" w:ascii="Georgia" w:hAnsi="Georgia"/>
        </w:rPr>
        <w:t xml:space="preserve">Agreement_metric = percentage of poses within 2.5 Å RMSD of top cluster</w:t>
      </w:r>
      <w:r>
        <w:rPr/>
        <w:br w:type="textWrapping"/>
      </w:r>
      <w:r>
        <w:rPr>
          <w:rFonts w:eastAsia="Georgia" w:cs="Georgia" w:ascii="Georgia" w:hAnsi="Georgia"/>
        </w:rPr>
        <w:t xml:space="preserve">→ Low agreement: scattered poses → mechanistic uncertainty</w:t>
      </w:r>
      <w:r>
        <w:rPr/>
        <w:br w:type="textWrapping"/>
      </w:r>
      <w:r>
        <w:rPr>
          <w:rFonts w:eastAsia="Georgia" w:cs="Georgia" w:ascii="Georgia" w:hAnsi="Georgia"/>
        </w:rPr>
        <w:t xml:space="preserve">→ High agreement: convergent poses → robust mechanism</w:t>
      </w:r>
    </w:p>
    <w:p>
      <w:pPr>
        <w:spacing w:after="210" w:lineRule="auto"/>
      </w:pPr>
      <w:r>
        <w:rPr>
          <w:rFonts w:eastAsia="Georgia" w:cs="Georgia" w:ascii="Georgia" w:hAnsi="Georgia"/>
        </w:rPr>
        <w:t xml:space="preserve">Confidence_tier:</w:t>
      </w:r>
      <w:r>
        <w:rPr/>
        <w:br w:type="textWrapping"/>
      </w:r>
      <w:r>
        <w:rPr>
          <w:rFonts w:eastAsia="Georgia" w:cs="Georgia" w:ascii="Georgia" w:hAnsi="Georgia"/>
        </w:rPr>
        <w:t xml:space="preserve">├─ HIGH: Consensus_score &gt; 75% AND Agreement &gt; 70%</w:t>
      </w:r>
      <w:r>
        <w:rPr/>
        <w:br w:type="textWrapping"/>
      </w:r>
      <w:r>
        <w:rPr>
          <w:rFonts w:eastAsia="Georgia" w:cs="Georgia" w:ascii="Georgia" w:hAnsi="Georgia"/>
        </w:rPr>
        <w:t xml:space="preserve">├─ MEDIUM: Consensus_score 40–75% OR Agreement 40–70%</w:t>
      </w:r>
      <w:r>
        <w:rPr/>
        <w:br w:type="textWrapping"/>
      </w:r>
      <w:r>
        <w:rPr>
          <w:rFonts w:eastAsia="Georgia" w:cs="Georgia" w:ascii="Georgia" w:hAnsi="Georgia"/>
        </w:rPr>
        <w:t xml:space="preserve">└─ LOW: Consensus_score &lt; 40% OR Agreement &lt; 40%</w:t>
      </w:r>
    </w:p>
    <w:p>
      <w:pPr>
        <w:spacing w:after="210" w:lineRule="auto"/>
      </w:pPr>
      <w:r>
        <w:rPr>
          <w:b/>
        </w:rPr>
        <w:t xml:space="preserve">NAM Role &amp; Interpretation:</w:t>
      </w:r>
    </w:p>
    <w:p>
      <w:pPr>
        <w:numPr>
          <w:ilvl w:val="0"/>
          <w:numId w:val="14"/>
        </w:numPr>
        <w:spacing w:lineRule="auto"/>
      </w:pPr>
      <w:r>
        <w:rPr/>
        <w:t xml:space="preserve">Shows </w:t>
      </w:r>
      <w:r>
        <w:rPr>
          <w:b/>
        </w:rPr>
        <w:t xml:space="preserve">plausibility</w:t>
      </w:r>
      <w:r>
        <w:rPr/>
        <w:t xml:space="preserve"> of binding (does the molecule fit the pocket?)</w:t>
      </w:r>
    </w:p>
    <w:p>
      <w:pPr>
        <w:numPr>
          <w:ilvl w:val="0"/>
          <w:numId w:val="14"/>
        </w:numPr>
        <w:spacing w:lineRule="auto"/>
      </w:pPr>
      <w:r>
        <w:rPr/>
        <w:t xml:space="preserve">Does NOT predict </w:t>
      </w:r>
      <w:r>
        <w:rPr>
          <w:b/>
        </w:rPr>
        <w:t xml:space="preserve">affinity ranking</w:t>
      </w:r>
      <w:r>
        <w:rPr>
          <w:rFonts w:eastAsia="Georgia" w:cs="Georgia" w:ascii="Georgia" w:hAnsi="Georgia"/>
        </w:rPr>
        <w:t xml:space="preserve"> (two compounds with same consensus ≠ same in vivo potency)</w:t>
      </w:r>
    </w:p>
    <w:p>
      <w:pPr>
        <w:numPr>
          <w:ilvl w:val="0"/>
          <w:numId w:val="14"/>
        </w:numPr>
        <w:spacing w:lineRule="auto"/>
      </w:pPr>
      <w:r>
        <w:rPr/>
        <w:t xml:space="preserve">Does NOT predict </w:t>
      </w:r>
      <w:r>
        <w:rPr>
          <w:b/>
        </w:rPr>
        <w:t xml:space="preserve">selectivity</w:t>
      </w:r>
      <w:r>
        <w:rPr/>
        <w:t xml:space="preserve"> (use off-target predictions separately)</w:t>
      </w:r>
    </w:p>
    <w:p>
      <w:pPr>
        <w:numPr>
          <w:ilvl w:val="0"/>
          <w:numId w:val="14"/>
        </w:numPr>
        <w:spacing w:lineRule="auto"/>
      </w:pPr>
      <w:r>
        <w:rPr/>
        <w:t xml:space="preserve">Useful for </w:t>
      </w:r>
      <w:r>
        <w:rPr>
          <w:b/>
        </w:rPr>
        <w:t xml:space="preserve">mechanism validation</w:t>
      </w:r>
      <w:r>
        <w:rPr/>
        <w:t xml:space="preserve"> (pharmacophore matching)</w:t>
      </w:r>
    </w:p>
    <w:p>
      <w:pPr>
        <w:numPr>
          <w:ilvl w:val="0"/>
          <w:numId w:val="14"/>
        </w:numPr>
        <w:spacing w:lineRule="auto"/>
      </w:pPr>
      <w:r>
        <w:rPr/>
        <w:t xml:space="preserve">Screening value: </w:t>
      </w:r>
      <w:r>
        <w:rPr>
          <w:b/>
        </w:rPr>
        <w:t xml:space="preserve">deprioritize compounds with no consensus docking</w:t>
      </w:r>
    </w:p>
    <w:p>
      <w:pPr>
        <w:spacing w:after="210" w:lineRule="auto"/>
      </w:pPr>
      <w:r>
        <w:rPr>
          <w:b/>
        </w:rPr>
        <w:t xml:space="preserve">Output:</w:t>
      </w:r>
    </w:p>
    <w:p>
      <w:pPr>
        <w:numPr>
          <w:ilvl w:val="0"/>
          <w:numId w:val="15"/>
        </w:numPr>
        <w:spacing w:lineRule="auto"/>
      </w:pPr>
      <w:r>
        <w:rPr/>
        <w:t xml:space="preserve">PDB file (best consensus pose)</w:t>
      </w:r>
    </w:p>
    <w:p>
      <w:pPr>
        <w:numPr>
          <w:ilvl w:val="0"/>
          <w:numId w:val="15"/>
        </w:numPr>
        <w:spacing w:lineRule="auto"/>
      </w:pPr>
      <w:r>
        <w:rPr/>
        <w:t xml:space="preserve">Docking report (Vina + GNINA scores, agreement %)</w:t>
      </w:r>
    </w:p>
    <w:p>
      <w:pPr>
        <w:numPr>
          <w:ilvl w:val="0"/>
          <w:numId w:val="15"/>
        </w:numPr>
        <w:spacing w:lineRule="auto"/>
      </w:pPr>
      <w:r>
        <w:rPr/>
        <w:t xml:space="preserve">Mechanism figure (2D pharmacophore or 3D pose)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5_3_dynamic_nam_module_molecul_dbb359"/>
      <w:r>
        <w:rPr>
          <w:b/>
          <w:sz w:val="33"/>
        </w:rPr>
        <w:t xml:space="preserve">5.3 Dynamic NAM Module: Molecular Dynamics Validation</w:t>
      </w:r>
      <w:bookmarkEnd w:id="18"/>
    </w:p>
    <w:p>
      <w:pPr>
        <w:spacing w:after="210" w:lineRule="auto"/>
      </w:pPr>
      <w:r>
        <w:rPr>
          <w:b/>
        </w:rPr>
        <w:t xml:space="preserve">Purpose:</w:t>
      </w:r>
      <w:r>
        <w:rPr/>
        <w:t xml:space="preserve"> Validate time-dependent stability of ligand-receptor complex (major NAM differentiator)</w:t>
      </w:r>
    </w:p>
    <w:p>
      <w:pPr>
        <w:spacing w:after="210" w:lineRule="auto"/>
      </w:pPr>
      <w:r>
        <w:rPr>
          <w:b/>
        </w:rPr>
        <w:t xml:space="preserve">Workflow:</w:t>
      </w:r>
      <w:r>
        <w:rPr/>
        <w:br w:type="textWrapping"/>
      </w:r>
      <w:r>
        <w:rPr/>
        <w:t xml:space="preserve">Docking Result (Best Consensus Pose)</w:t>
      </w:r>
      <w:r>
        <w:rPr/>
        <w:br w:type="textWrapping"/>
      </w:r>
      <w:r>
        <w:rPr>
          <w:rFonts w:eastAsia="Georgia" w:cs="Georgia" w:ascii="Georgia" w:hAnsi="Georgia"/>
        </w:rPr>
        <w:t xml:space="preserve">↓</w:t>
      </w:r>
      <w:r>
        <w:rPr/>
        <w:br w:type="textWrapping"/>
      </w:r>
      <w:r>
        <w:rPr/>
        <w:t xml:space="preserve">SYSTEM PREPARATION (OpenMM)</w:t>
      </w:r>
      <w:r>
        <w:rPr/>
        <w:br w:type="textWrapping"/>
      </w:r>
      <w:r>
        <w:rPr>
          <w:rFonts w:eastAsia="Georgia" w:cs="Georgia" w:ascii="Georgia" w:hAnsi="Georgia"/>
        </w:rPr>
        <w:t xml:space="preserve">├─ Solvate complex (TIP3P water, 10 Å buffer)</w:t>
      </w:r>
      <w:r>
        <w:rPr/>
        <w:br w:type="textWrapping"/>
      </w:r>
      <w:r>
        <w:rPr>
          <w:rFonts w:eastAsia="Georgia" w:cs="Georgia" w:ascii="Georgia" w:hAnsi="Georgia"/>
        </w:rPr>
        <w:t xml:space="preserve">├─ Add counter-ions (neutralize charge)</w:t>
      </w:r>
      <w:r>
        <w:rPr/>
        <w:br w:type="textWrapping"/>
      </w:r>
      <w:r>
        <w:rPr>
          <w:rFonts w:eastAsia="Georgia" w:cs="Georgia" w:ascii="Georgia" w:hAnsi="Georgia"/>
        </w:rPr>
        <w:t xml:space="preserve">├─ Build topology (AMBER ff14SB for protein, GAFF2 for ligand)</w:t>
      </w:r>
      <w:r>
        <w:rPr/>
        <w:br w:type="textWrapping"/>
      </w:r>
      <w:r>
        <w:rPr>
          <w:rFonts w:eastAsia="Georgia" w:cs="Georgia" w:ascii="Georgia" w:hAnsi="Georgia"/>
        </w:rPr>
        <w:t xml:space="preserve">↓</w:t>
      </w:r>
      <w:r>
        <w:rPr/>
        <w:br w:type="textWrapping"/>
      </w:r>
      <w:r>
        <w:rPr/>
        <w:t xml:space="preserve">EQUILIBRATION (0.5 ns)</w:t>
      </w:r>
      <w:r>
        <w:rPr/>
        <w:br w:type="textWrapping"/>
      </w:r>
      <w:r>
        <w:rPr>
          <w:rFonts w:eastAsia="Georgia" w:cs="Georgia" w:ascii="Georgia" w:hAnsi="Georgia"/>
        </w:rPr>
        <w:t xml:space="preserve">├─ Minimize energy (10,000 steps)</w:t>
      </w:r>
      <w:r>
        <w:rPr/>
        <w:br w:type="textWrapping"/>
      </w:r>
      <w:r>
        <w:rPr>
          <w:rFonts w:eastAsia="Georgia" w:cs="Georgia" w:ascii="Georgia" w:hAnsi="Georgia"/>
        </w:rPr>
        <w:t xml:space="preserve">├─ Warm-up: NVT 50K → 300K (50 ps)</w:t>
      </w:r>
      <w:r>
        <w:rPr/>
        <w:br w:type="textWrapping"/>
      </w:r>
      <w:r>
        <w:rPr>
          <w:rFonts w:eastAsia="Georgia" w:cs="Georgia" w:ascii="Georgia" w:hAnsi="Georgia"/>
        </w:rPr>
        <w:t xml:space="preserve">├─ Equilibrate: NPT 300K (450 ps)</w:t>
      </w:r>
      <w:r>
        <w:rPr/>
        <w:br w:type="textWrapping"/>
      </w:r>
      <w:r>
        <w:rPr>
          <w:rFonts w:eastAsia="Georgia" w:cs="Georgia" w:ascii="Georgia" w:hAnsi="Georgia"/>
        </w:rPr>
        <w:t xml:space="preserve">↓</w:t>
      </w:r>
      <w:r>
        <w:rPr/>
        <w:br w:type="textWrapping"/>
      </w:r>
      <w:r>
        <w:rPr>
          <w:rFonts w:eastAsia="Georgia" w:cs="Georgia" w:ascii="Georgia" w:hAnsi="Georgia"/>
        </w:rPr>
        <w:t xml:space="preserve">PRODUCTION MD (5–20 ns; configurable)</w:t>
      </w:r>
      <w:r>
        <w:rPr/>
        <w:br w:type="textWrapping"/>
      </w:r>
      <w:r>
        <w:rPr>
          <w:rFonts w:eastAsia="Georgia" w:cs="Georgia" w:ascii="Georgia" w:hAnsi="Georgia"/>
        </w:rPr>
        <w:t xml:space="preserve">├─ NVT ensemble, 300K, 1 atm</w:t>
      </w:r>
      <w:r>
        <w:rPr/>
        <w:br w:type="textWrapping"/>
      </w:r>
      <w:r>
        <w:rPr>
          <w:rFonts w:eastAsia="Georgia" w:cs="Georgia" w:ascii="Georgia" w:hAnsi="Georgia"/>
        </w:rPr>
        <w:t xml:space="preserve">├─ Timestep: 2 fs</w:t>
      </w:r>
      <w:r>
        <w:rPr/>
        <w:br w:type="textWrapping"/>
      </w:r>
      <w:r>
        <w:rPr>
          <w:rFonts w:eastAsia="Georgia" w:cs="Georgia" w:ascii="Georgia" w:hAnsi="Georgia"/>
        </w:rPr>
        <w:t xml:space="preserve">├─ Sampling frequency: every 10 ps (500–2000 snapshots)</w:t>
      </w:r>
      <w:r>
        <w:rPr/>
        <w:br w:type="textWrapping"/>
      </w:r>
      <w:r>
        <w:rPr>
          <w:rFonts w:eastAsia="Georgia" w:cs="Georgia" w:ascii="Georgia" w:hAnsi="Georgia"/>
        </w:rPr>
        <w:t xml:space="preserve">↓</w:t>
      </w:r>
      <w:r>
        <w:rPr/>
        <w:br w:type="textWrapping"/>
      </w:r>
      <w:r>
        <w:rPr/>
        <w:t xml:space="preserve">STABILITY METRICS CALCULATION</w:t>
      </w:r>
      <w:r>
        <w:rPr/>
        <w:br w:type="textWrapping"/>
      </w:r>
      <w:r>
        <w:rPr>
          <w:rFonts w:eastAsia="Georgia" w:cs="Georgia" w:ascii="Georgia" w:hAnsi="Georgia"/>
        </w:rPr>
        <w:t xml:space="preserve">├─ RMSD (Root Mean Square Deviation)</w:t>
      </w:r>
      <w:r>
        <w:rPr/>
        <w:br w:type="textWrapping"/>
      </w:r>
      <w:r>
        <w:rPr>
          <w:rFonts w:eastAsia="Georgia" w:cs="Georgia" w:ascii="Georgia" w:hAnsi="Georgia"/>
        </w:rPr>
        <w:t xml:space="preserve">│ └─ Ligand RMSD vs initial docking pose</w:t>
      </w:r>
      <w:r>
        <w:rPr/>
        <w:br w:type="textWrapping"/>
      </w:r>
      <w:r>
        <w:rPr>
          <w:rFonts w:eastAsia="Georgia" w:cs="Georgia" w:ascii="Georgia" w:hAnsi="Georgia"/>
        </w:rPr>
        <w:t xml:space="preserve">│ (Target: &lt; 3 Å = stable; &gt; 5 Å = unstable)</w:t>
      </w:r>
      <w:r>
        <w:rPr/>
        <w:br w:type="textWrapping"/>
      </w:r>
      <w:r>
        <w:rPr>
          <w:rFonts w:eastAsia="Georgia" w:cs="Georgia" w:ascii="Georgia" w:hAnsi="Georgia"/>
        </w:rPr>
        <w:t xml:space="preserve">│</w:t>
      </w:r>
      <w:r>
        <w:rPr/>
        <w:br w:type="textWrapping"/>
      </w:r>
      <w:r>
        <w:rPr>
          <w:rFonts w:eastAsia="Georgia" w:cs="Georgia" w:ascii="Georgia" w:hAnsi="Georgia"/>
        </w:rPr>
        <w:t xml:space="preserve">├─ RMSF (Root Mean Square Fluctuation)</w:t>
      </w:r>
      <w:r>
        <w:rPr/>
        <w:br w:type="textWrapping"/>
      </w:r>
      <w:r>
        <w:rPr>
          <w:rFonts w:eastAsia="Georgia" w:cs="Georgia" w:ascii="Georgia" w:hAnsi="Georgia"/>
        </w:rPr>
        <w:t xml:space="preserve">│ └─ Per-residue flexibility</w:t>
      </w:r>
      <w:r>
        <w:rPr/>
        <w:br w:type="textWrapping"/>
      </w:r>
      <w:r>
        <w:rPr>
          <w:rFonts w:eastAsia="Georgia" w:cs="Georgia" w:ascii="Georgia" w:hAnsi="Georgia"/>
        </w:rPr>
        <w:t xml:space="preserve">│ (Target: binding site residues &lt; 2 Å = stable)</w:t>
      </w:r>
      <w:r>
        <w:rPr/>
        <w:br w:type="textWrapping"/>
      </w:r>
      <w:r>
        <w:rPr>
          <w:rFonts w:eastAsia="Georgia" w:cs="Georgia" w:ascii="Georgia" w:hAnsi="Georgia"/>
        </w:rPr>
        <w:t xml:space="preserve">│</w:t>
      </w:r>
      <w:r>
        <w:rPr/>
        <w:br w:type="textWrapping"/>
      </w:r>
      <w:r>
        <w:rPr>
          <w:rFonts w:eastAsia="Georgia" w:cs="Georgia" w:ascii="Georgia" w:hAnsi="Georgia"/>
        </w:rPr>
        <w:t xml:space="preserve">├─ Contact Persistence</w:t>
      </w:r>
      <w:r>
        <w:rPr/>
        <w:br w:type="textWrapping"/>
      </w:r>
      <w:r>
        <w:rPr>
          <w:rFonts w:eastAsia="Georgia" w:cs="Georgia" w:ascii="Georgia" w:hAnsi="Georgia"/>
        </w:rPr>
        <w:t xml:space="preserve">│ └─ H-bonds, π-stacking, hydrophobic contacts</w:t>
      </w:r>
      <w:r>
        <w:rPr/>
        <w:br w:type="textWrapping"/>
      </w:r>
      <w:r>
        <w:rPr>
          <w:rFonts w:eastAsia="Georgia" w:cs="Georgia" w:ascii="Georgia" w:hAnsi="Georgia"/>
        </w:rPr>
        <w:t xml:space="preserve">│ (Target: &gt; 60% occupancy = robust)</w:t>
      </w:r>
      <w:r>
        <w:rPr/>
        <w:br w:type="textWrapping"/>
      </w:r>
      <w:r>
        <w:rPr>
          <w:rFonts w:eastAsia="Georgia" w:cs="Georgia" w:ascii="Georgia" w:hAnsi="Georgia"/>
        </w:rPr>
        <w:t xml:space="preserve">│</w:t>
      </w:r>
      <w:r>
        <w:rPr/>
        <w:br w:type="textWrapping"/>
      </w:r>
      <w:r>
        <w:rPr>
          <w:rFonts w:eastAsia="Georgia" w:cs="Georgia" w:ascii="Georgia" w:hAnsi="Georgia"/>
        </w:rPr>
        <w:t xml:space="preserve">├─ Ligand Escape Detection</w:t>
      </w:r>
      <w:r>
        <w:rPr/>
        <w:br w:type="textWrapping"/>
      </w:r>
      <w:r>
        <w:rPr>
          <w:rFonts w:eastAsia="Georgia" w:cs="Georgia" w:ascii="Georgia" w:hAnsi="Georgia"/>
        </w:rPr>
        <w:t xml:space="preserve">│ └─ Distance from binding site centroid over time</w:t>
      </w:r>
      <w:r>
        <w:rPr/>
        <w:br w:type="textWrapping"/>
      </w:r>
      <w:r>
        <w:rPr>
          <w:rFonts w:eastAsia="Georgia" w:cs="Georgia" w:ascii="Georgia" w:hAnsi="Georgia"/>
        </w:rPr>
        <w:t xml:space="preserve">│ (Target: remains within 5 Å = engagement maintained)</w:t>
      </w:r>
      <w:r>
        <w:rPr/>
        <w:br w:type="textWrapping"/>
      </w:r>
      <w:r>
        <w:rPr>
          <w:rFonts w:eastAsia="Georgia" w:cs="Georgia" w:ascii="Georgia" w:hAnsi="Georgia"/>
        </w:rPr>
        <w:t xml:space="preserve">│</w:t>
      </w:r>
      <w:r>
        <w:rPr/>
        <w:br w:type="textWrapping"/>
      </w:r>
      <w:r>
        <w:rPr>
          <w:rFonts w:eastAsia="Georgia" w:cs="Georgia" w:ascii="Georgia" w:hAnsi="Georgia"/>
        </w:rPr>
        <w:t xml:space="preserve">└─ Binding Free Energy (Optional, if MMPBSA available)</w:t>
      </w:r>
      <w:r>
        <w:rPr/>
        <w:br w:type="textWrapping"/>
      </w:r>
      <w:r>
        <w:rPr>
          <w:rFonts w:eastAsia="Georgia" w:cs="Georgia" w:ascii="Georgia" w:hAnsi="Georgia"/>
        </w:rPr>
        <w:t xml:space="preserve">└─ ΔG estimate (rough estimate only)</w:t>
      </w:r>
      <w:r>
        <w:rPr/>
        <w:br w:type="textWrapping"/>
      </w:r>
      <w:r>
        <w:rPr>
          <w:rFonts w:eastAsia="Georgia" w:cs="Georgia" w:ascii="Georgia" w:hAnsi="Georgia"/>
        </w:rPr>
        <w:t xml:space="preserve">↓</w:t>
      </w:r>
      <w:r>
        <w:rPr/>
        <w:br w:type="textWrapping"/>
      </w:r>
      <w:r>
        <w:rPr/>
        <w:t xml:space="preserve">STABILITY CLASSIFICATION</w:t>
      </w:r>
      <w:r>
        <w:rPr/>
        <w:br w:type="textWrapping"/>
      </w:r>
      <w:r>
        <w:rPr>
          <w:rFonts w:eastAsia="Georgia" w:cs="Georgia" w:ascii="Georgia" w:hAnsi="Georgia"/>
        </w:rPr>
        <w:t xml:space="preserve">├─ STABLE: RMSD &lt; 3 Å, contacts maintained, no escape</w:t>
      </w:r>
      <w:r>
        <w:rPr/>
        <w:br w:type="textWrapping"/>
      </w:r>
      <w:r>
        <w:rPr>
          <w:rFonts w:eastAsia="Georgia" w:cs="Georgia" w:ascii="Georgia" w:hAnsi="Georgia"/>
        </w:rPr>
        <w:t xml:space="preserve">├─ QUESTIONABLE: RMSD 3–5 Å OR contacts weakening</w:t>
      </w:r>
      <w:r>
        <w:rPr/>
        <w:br w:type="textWrapping"/>
      </w:r>
      <w:r>
        <w:rPr>
          <w:rFonts w:eastAsia="Georgia" w:cs="Georgia" w:ascii="Georgia" w:hAnsi="Georgia"/>
        </w:rPr>
        <w:t xml:space="preserve">└─ UNSTABLE: RMSD &gt; 5 Å OR ligand escapes OR no contacts</w:t>
      </w:r>
      <w:r>
        <w:rPr/>
        <w:br w:type="textWrapping"/>
      </w:r>
      <w:r>
        <w:rPr>
          <w:rFonts w:eastAsia="Georgia" w:cs="Georgia" w:ascii="Georgia" w:hAnsi="Georgia"/>
        </w:rPr>
        <w:t xml:space="preserve">↓</w:t>
      </w:r>
      <w:r>
        <w:rPr/>
        <w:br w:type="textWrapping"/>
      </w:r>
      <w:r>
        <w:rPr/>
        <w:t xml:space="preserve">OUTPUT: DYNAMIC STABILITY EVIDENCE</w:t>
      </w:r>
      <w:r>
        <w:rPr/>
        <w:br w:type="textWrapping"/>
      </w:r>
      <w:r>
        <w:rPr>
          <w:rFonts w:eastAsia="Georgia" w:cs="Georgia" w:ascii="Georgia" w:hAnsi="Georgia"/>
        </w:rPr>
        <w:t xml:space="preserve">├─ RMSD trajectory plot</w:t>
      </w:r>
      <w:r>
        <w:rPr/>
        <w:br w:type="textWrapping"/>
      </w:r>
      <w:r>
        <w:rPr>
          <w:rFonts w:eastAsia="Georgia" w:cs="Georgia" w:ascii="Georgia" w:hAnsi="Georgia"/>
        </w:rPr>
        <w:t xml:space="preserve">├─ Contact stability timeline</w:t>
      </w:r>
      <w:r>
        <w:rPr/>
        <w:br w:type="textWrapping"/>
      </w:r>
      <w:r>
        <w:rPr>
          <w:rFonts w:eastAsia="Georgia" w:cs="Georgia" w:ascii="Georgia" w:hAnsi="Georgia"/>
        </w:rPr>
        <w:t xml:space="preserve">├─ MD simulation video (optional)</w:t>
      </w:r>
      <w:r>
        <w:rPr/>
        <w:br w:type="textWrapping"/>
      </w:r>
      <w:r>
        <w:rPr>
          <w:rFonts w:eastAsia="Georgia" w:cs="Georgia" w:ascii="Georgia" w:hAnsi="Georgia"/>
        </w:rPr>
        <w:t xml:space="preserve">├─ Stability classification</w:t>
      </w:r>
      <w:r>
        <w:rPr/>
        <w:br w:type="textWrapping"/>
      </w:r>
      <w:r>
        <w:rPr>
          <w:rFonts w:eastAsia="Georgia" w:cs="Georgia" w:ascii="Georgia" w:hAnsi="Georgia"/>
        </w:rPr>
        <w:t xml:space="preserve">└─ Confidence in mechanism (revised based on dynamics)</w:t>
      </w:r>
    </w:p>
    <w:p>
      <w:pPr>
        <w:spacing w:after="210" w:lineRule="auto"/>
      </w:pPr>
      <w:r>
        <w:rPr>
          <w:b/>
        </w:rPr>
        <w:t xml:space="preserve">Interpretation Guidance:</w:t>
      </w:r>
    </w:p>
    <w:p>
      <w:pPr>
        <w:numPr>
          <w:ilvl w:val="0"/>
          <w:numId w:val="16"/>
        </w:numPr>
        <w:spacing w:lineRule="auto"/>
      </w:pPr>
      <w:r>
        <w:rPr>
          <w:b/>
        </w:rPr>
        <w:t xml:space="preserve">Stable complex:</w:t>
      </w:r>
      <w:r>
        <w:rPr/>
        <w:t xml:space="preserve"> Binding is mechanistically plausible + time-stable</w:t>
      </w:r>
    </w:p>
    <w:p>
      <w:pPr>
        <w:numPr>
          <w:ilvl w:val="0"/>
          <w:numId w:val="16"/>
        </w:numPr>
        <w:spacing w:lineRule="auto"/>
      </w:pPr>
      <w:r>
        <w:rPr>
          <w:b/>
        </w:rPr>
        <w:t xml:space="preserve">Unstable complex:</w:t>
      </w:r>
      <w:r>
        <w:rPr/>
        <w:t xml:space="preserve"> Initial docking misleading; compound likely inactive in vivo</w:t>
      </w:r>
    </w:p>
    <w:p>
      <w:pPr>
        <w:numPr>
          <w:ilvl w:val="0"/>
          <w:numId w:val="16"/>
        </w:numPr>
        <w:spacing w:lineRule="auto"/>
      </w:pPr>
      <w:r>
        <w:rPr>
          <w:b/>
        </w:rPr>
        <w:t xml:space="preserve">Borderline:</w:t>
      </w:r>
      <w:r>
        <w:rPr/>
        <w:t xml:space="preserve"> Weak binding; may need chemical optimization</w:t>
      </w:r>
    </w:p>
    <w:p>
      <w:pPr>
        <w:spacing w:after="210" w:lineRule="auto"/>
      </w:pPr>
      <w:r>
        <w:rPr>
          <w:b/>
        </w:rPr>
        <w:t xml:space="preserve">NAM Value:</w:t>
      </w:r>
    </w:p>
    <w:p>
      <w:pPr>
        <w:numPr>
          <w:ilvl w:val="0"/>
          <w:numId w:val="17"/>
        </w:numPr>
        <w:spacing w:lineRule="auto"/>
      </w:pPr>
      <w:r>
        <w:rPr/>
        <w:t xml:space="preserve">QSAR-only platforms can't detect </w:t>
      </w:r>
      <w:r>
        <w:rPr>
          <w:b/>
        </w:rPr>
        <w:t xml:space="preserve">transient binding</w:t>
      </w:r>
      <w:r>
        <w:rPr/>
        <w:t xml:space="preserve"> (poor MD = false positive docking)</w:t>
      </w:r>
    </w:p>
    <w:p>
      <w:pPr>
        <w:numPr>
          <w:ilvl w:val="0"/>
          <w:numId w:val="17"/>
        </w:numPr>
        <w:spacing w:lineRule="auto"/>
      </w:pPr>
      <w:r>
        <w:rPr/>
        <w:t xml:space="preserve">MD simulation adds </w:t>
      </w:r>
      <w:r>
        <w:rPr>
          <w:b/>
        </w:rPr>
        <w:t xml:space="preserve">biological realism</w:t>
      </w:r>
      <w:r>
        <w:rPr/>
        <w:t xml:space="preserve"> (not just static poses)</w:t>
      </w:r>
    </w:p>
    <w:p>
      <w:pPr>
        <w:numPr>
          <w:ilvl w:val="0"/>
          <w:numId w:val="17"/>
        </w:numPr>
        <w:spacing w:lineRule="auto"/>
      </w:pPr>
      <w:r>
        <w:rPr/>
        <w:t xml:space="preserve">Stability metrics provide </w:t>
      </w:r>
      <w:r>
        <w:rPr>
          <w:b/>
        </w:rPr>
        <w:t xml:space="preserve">confidence adjustment</w:t>
      </w:r>
      <w:r>
        <w:rPr/>
        <w:t xml:space="preserve"> to docking scores</w:t>
      </w:r>
    </w:p>
    <w:p>
      <w:pPr>
        <w:numPr>
          <w:ilvl w:val="0"/>
          <w:numId w:val="17"/>
        </w:numPr>
        <w:spacing w:lineRule="auto"/>
      </w:pPr>
      <w:r>
        <w:rPr/>
        <w:t xml:space="preserve">Reduces </w:t>
      </w:r>
      <w:r>
        <w:rPr>
          <w:b/>
        </w:rPr>
        <w:t xml:space="preserve">false-positive actives</w:t>
      </w:r>
      <w:r>
        <w:rPr/>
        <w:t xml:space="preserve"> significantly</w:t>
      </w:r>
    </w:p>
    <w:p>
      <w:pPr>
        <w:spacing w:after="210" w:lineRule="auto"/>
      </w:pPr>
      <w:r>
        <w:rPr>
          <w:b/>
        </w:rPr>
        <w:t xml:space="preserve">Computational Cost:</w:t>
      </w:r>
    </w:p>
    <w:p>
      <w:pPr>
        <w:numPr>
          <w:ilvl w:val="0"/>
          <w:numId w:val="18"/>
        </w:numPr>
        <w:spacing w:lineRule="auto"/>
      </w:pPr>
      <w:r>
        <w:rPr>
          <w:rFonts w:eastAsia="Georgia" w:cs="Georgia" w:ascii="Georgia" w:hAnsi="Georgia"/>
        </w:rPr>
        <w:t xml:space="preserve">5 ns: ~2–4 GPU hours (affordable on Google Colab)</w:t>
      </w:r>
    </w:p>
    <w:p>
      <w:pPr>
        <w:numPr>
          <w:ilvl w:val="0"/>
          <w:numId w:val="18"/>
        </w:numPr>
        <w:spacing w:lineRule="auto"/>
      </w:pPr>
      <w:r>
        <w:rPr>
          <w:rFonts w:eastAsia="Georgia" w:cs="Georgia" w:ascii="Georgia" w:hAnsi="Georgia"/>
        </w:rPr>
        <w:t xml:space="preserve">10 ns: ~4–8 GPU hours</w:t>
      </w:r>
    </w:p>
    <w:p>
      <w:pPr>
        <w:numPr>
          <w:ilvl w:val="0"/>
          <w:numId w:val="18"/>
        </w:numPr>
        <w:spacing w:lineRule="auto"/>
      </w:pPr>
      <w:r>
        <w:rPr>
          <w:rFonts w:eastAsia="Georgia" w:cs="Georgia" w:ascii="Georgia" w:hAnsi="Georgia"/>
        </w:rPr>
        <w:t xml:space="preserve">20 ns: ~8–16 GPU hours</w:t>
      </w:r>
    </w:p>
    <w:p>
      <w:pPr>
        <w:numPr>
          <w:ilvl w:val="0"/>
          <w:numId w:val="18"/>
        </w:numPr>
        <w:spacing w:lineRule="auto"/>
      </w:pPr>
      <w:r>
        <w:rPr/>
        <w:t xml:space="preserve">Strategy: </w:t>
      </w:r>
      <w:r>
        <w:rPr>
          <w:b/>
        </w:rPr>
        <w:t xml:space="preserve">5 ns standard, 20 ns for critical candidates</w:t>
      </w:r>
    </w:p>
    <w:p>
      <w:pPr>
        <w:spacing w:after="210" w:lineRule="auto"/>
      </w:pPr>
      <w:r>
        <w:rPr>
          <w:b/>
        </w:rPr>
        <w:t xml:space="preserve">Output:</w:t>
      </w:r>
    </w:p>
    <w:p>
      <w:pPr>
        <w:numPr>
          <w:ilvl w:val="0"/>
          <w:numId w:val="19"/>
        </w:numPr>
        <w:spacing w:lineRule="auto"/>
      </w:pPr>
      <w:r>
        <w:rPr/>
        <w:t xml:space="preserve">RMSD/RMSF trajectories (PNG plots)</w:t>
      </w:r>
    </w:p>
    <w:p>
      <w:pPr>
        <w:numPr>
          <w:ilvl w:val="0"/>
          <w:numId w:val="19"/>
        </w:numPr>
        <w:spacing w:lineRule="auto"/>
      </w:pPr>
      <w:r>
        <w:rPr/>
        <w:t xml:space="preserve">MD simulation report (text summary)</w:t>
      </w:r>
    </w:p>
    <w:p>
      <w:pPr>
        <w:numPr>
          <w:ilvl w:val="0"/>
          <w:numId w:val="19"/>
        </w:numPr>
        <w:spacing w:lineRule="auto"/>
      </w:pPr>
      <w:r>
        <w:rPr/>
        <w:t xml:space="preserve">Stability classification (STABLE/QUESTIONABLE/UNSTABLE)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bm_5_4_predictive_nam_module_ai_t_df6387"/>
      <w:r>
        <w:rPr>
          <w:b/>
          <w:sz w:val="33"/>
        </w:rPr>
        <w:t xml:space="preserve">5.4 Predictive NAM Module: AI Toxicity &amp; ADMET Prediction</w:t>
      </w:r>
      <w:bookmarkEnd w:id="19"/>
    </w:p>
    <w:p>
      <w:pPr>
        <w:spacing w:after="210" w:lineRule="auto"/>
      </w:pPr>
      <w:r>
        <w:rPr>
          <w:b/>
        </w:rPr>
        <w:t xml:space="preserve">Purpose:</w:t>
      </w:r>
      <w:r>
        <w:rPr/>
        <w:t xml:space="preserve"> Non-animal safety risk screening (complementary to mechanistic evidence)</w:t>
      </w:r>
    </w:p>
    <w:p>
      <w:pPr>
        <w:spacing w:after="210" w:lineRule="auto"/>
      </w:pPr>
      <w:r>
        <w:rPr>
          <w:b/>
        </w:rPr>
        <w:t xml:space="preserve">Initial Endpoints (v1.0):</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Endpoint</w:t>
            </w:r>
          </w:p>
        </w:tc>
        <w:tc>
          <w:tcPr>
            <w:tcBorders>
              <w:top w:val="single" w:sz="1" w:space="0" w:color="000000"/>
              <w:left w:val="single" w:sz="1" w:space="0" w:color="000000"/>
              <w:bottom w:val="single" w:sz="1" w:space="0" w:color="000000"/>
            </w:tcBorders>
          </w:tcPr>
          <w:p>
            <w:pPr>
              <w:spacing w:lineRule="auto"/>
            </w:pPr>
            <w:r>
              <w:rPr/>
              <w:t xml:space="preserve">Model Type</w:t>
            </w:r>
          </w:p>
        </w:tc>
        <w:tc>
          <w:tcPr>
            <w:tcBorders>
              <w:top w:val="single" w:sz="1" w:space="0" w:color="000000"/>
              <w:left w:val="single" w:sz="1" w:space="0" w:color="000000"/>
              <w:bottom w:val="single" w:sz="1" w:space="0" w:color="000000"/>
            </w:tcBorders>
          </w:tcPr>
          <w:p>
            <w:pPr>
              <w:spacing w:lineRule="auto"/>
            </w:pPr>
            <w:r>
              <w:rPr/>
              <w:t xml:space="preserve">NAM Use</w:t>
            </w:r>
          </w:p>
        </w:tc>
        <w:tc>
          <w:tcPr>
            <w:tcBorders>
              <w:top w:val="single" w:sz="1" w:space="0" w:color="000000"/>
              <w:left w:val="single" w:sz="1" w:space="0" w:color="000000"/>
              <w:bottom w:val="single" w:sz="1" w:space="0" w:color="000000"/>
            </w:tcBorders>
          </w:tcPr>
          <w:p>
            <w:pPr>
              <w:spacing w:lineRule="auto"/>
            </w:pPr>
            <w:r>
              <w:rPr/>
              <w:t xml:space="preserve">Cutoff</w:t>
            </w:r>
          </w:p>
        </w:tc>
      </w:tr>
      <w:tr>
        <w:trPr>
          <w:cantSplit/>
        </w:trPr>
        <w:tc>
          <w:tcPr>
            <w:tcBorders>
              <w:top w:val="single" w:sz="1" w:space="0" w:color="000000"/>
              <w:bottom w:val="single" w:sz="1" w:space="0" w:color="000000"/>
            </w:tcBorders>
          </w:tcPr>
          <w:p>
            <w:pPr>
              <w:spacing w:lineRule="auto"/>
            </w:pPr>
            <w:r>
              <w:rPr>
                <w:b/>
              </w:rPr>
              <w:t xml:space="preserve">hERG Inhibition</w:t>
            </w:r>
          </w:p>
        </w:tc>
        <w:tc>
          <w:tcPr>
            <w:tcBorders>
              <w:top w:val="single" w:sz="1" w:space="0" w:color="000000"/>
              <w:left w:val="single" w:sz="1" w:space="0" w:color="000000"/>
              <w:bottom w:val="single" w:sz="1" w:space="0" w:color="000000"/>
            </w:tcBorders>
          </w:tcPr>
          <w:p>
            <w:pPr>
              <w:spacing w:lineRule="auto"/>
            </w:pPr>
            <w:r>
              <w:rPr/>
              <w:t xml:space="preserve">ChemBERTa + XGBoost ensemble</w:t>
            </w:r>
          </w:p>
        </w:tc>
        <w:tc>
          <w:tcPr>
            <w:tcBorders>
              <w:top w:val="single" w:sz="1" w:space="0" w:color="000000"/>
              <w:left w:val="single" w:sz="1" w:space="0" w:color="000000"/>
              <w:bottom w:val="single" w:sz="1" w:space="0" w:color="000000"/>
            </w:tcBorders>
          </w:tcPr>
          <w:p>
            <w:pPr>
              <w:spacing w:lineRule="auto"/>
            </w:pPr>
            <w:r>
              <w:rPr/>
              <w:t xml:space="preserve">Cardiac arrhythmia risk</w:t>
            </w:r>
          </w:p>
        </w:tc>
        <w:tc>
          <w:tcPr>
            <w:tcBorders>
              <w:top w:val="single" w:sz="1" w:space="0" w:color="000000"/>
              <w:left w:val="single" w:sz="1" w:space="0" w:color="000000"/>
              <w:bottom w:val="single" w:sz="1" w:space="0" w:color="000000"/>
            </w:tcBorders>
          </w:tcPr>
          <w:p>
            <w:pPr>
              <w:spacing w:lineRule="auto"/>
            </w:pPr>
            <w:r>
              <w:rPr/>
              <w:t xml:space="preserve">Class: Inactive / Weak / Strong</w:t>
            </w:r>
          </w:p>
        </w:tc>
      </w:tr>
      <w:tr>
        <w:trPr>
          <w:cantSplit/>
        </w:trPr>
        <w:tc>
          <w:tcPr>
            <w:tcBorders>
              <w:top w:val="single" w:sz="1" w:space="0" w:color="000000"/>
              <w:bottom w:val="single" w:sz="1" w:space="0" w:color="000000"/>
            </w:tcBorders>
          </w:tcPr>
          <w:p>
            <w:pPr>
              <w:spacing w:lineRule="auto"/>
            </w:pPr>
            <w:r>
              <w:rPr>
                <w:b/>
              </w:rPr>
              <w:t xml:space="preserve">Ames Mutagenicity</w:t>
            </w:r>
          </w:p>
        </w:tc>
        <w:tc>
          <w:tcPr>
            <w:tcBorders>
              <w:top w:val="single" w:sz="1" w:space="0" w:color="000000"/>
              <w:left w:val="single" w:sz="1" w:space="0" w:color="000000"/>
              <w:bottom w:val="single" w:sz="1" w:space="0" w:color="000000"/>
            </w:tcBorders>
          </w:tcPr>
          <w:p>
            <w:pPr>
              <w:spacing w:lineRule="auto"/>
            </w:pPr>
            <w:r>
              <w:rPr/>
              <w:t xml:space="preserve">Mordred + SVM (ToxCast data)</w:t>
            </w:r>
          </w:p>
        </w:tc>
        <w:tc>
          <w:tcPr>
            <w:tcBorders>
              <w:top w:val="single" w:sz="1" w:space="0" w:color="000000"/>
              <w:left w:val="single" w:sz="1" w:space="0" w:color="000000"/>
              <w:bottom w:val="single" w:sz="1" w:space="0" w:color="000000"/>
            </w:tcBorders>
          </w:tcPr>
          <w:p>
            <w:pPr>
              <w:spacing w:lineRule="auto"/>
            </w:pPr>
            <w:r>
              <w:rPr/>
              <w:t xml:space="preserve">Genotoxicity flag</w:t>
            </w:r>
          </w:p>
        </w:tc>
        <w:tc>
          <w:tcPr>
            <w:tcBorders>
              <w:top w:val="single" w:sz="1" w:space="0" w:color="000000"/>
              <w:left w:val="single" w:sz="1" w:space="0" w:color="000000"/>
              <w:bottom w:val="single" w:sz="1" w:space="0" w:color="000000"/>
            </w:tcBorders>
          </w:tcPr>
          <w:p>
            <w:pPr>
              <w:spacing w:lineRule="auto"/>
            </w:pPr>
            <w:r>
              <w:rPr/>
              <w:t xml:space="preserve">Positive / Negative / Uncertain</w:t>
            </w:r>
          </w:p>
        </w:tc>
      </w:tr>
      <w:tr>
        <w:trPr>
          <w:cantSplit/>
        </w:trPr>
        <w:tc>
          <w:tcPr>
            <w:tcBorders>
              <w:top w:val="single" w:sz="1" w:space="0" w:color="000000"/>
              <w:bottom w:val="single" w:sz="1" w:space="0" w:color="000000"/>
            </w:tcBorders>
          </w:tcPr>
          <w:p>
            <w:pPr>
              <w:spacing w:lineRule="auto"/>
            </w:pPr>
            <w:r>
              <w:rPr>
                <w:b/>
              </w:rPr>
              <w:t xml:space="preserve">DILI (Liver Toxicity)</w:t>
            </w:r>
          </w:p>
        </w:tc>
        <w:tc>
          <w:tcPr>
            <w:tcBorders>
              <w:top w:val="single" w:sz="1" w:space="0" w:color="000000"/>
              <w:left w:val="single" w:sz="1" w:space="0" w:color="000000"/>
              <w:bottom w:val="single" w:sz="1" w:space="0" w:color="000000"/>
            </w:tcBorders>
          </w:tcPr>
          <w:p>
            <w:pPr>
              <w:spacing w:lineRule="auto"/>
            </w:pPr>
            <w:r>
              <w:rPr/>
              <w:t xml:space="preserve">GNN + Random Forest (DrugBank)</w:t>
            </w:r>
          </w:p>
        </w:tc>
        <w:tc>
          <w:tcPr>
            <w:tcBorders>
              <w:top w:val="single" w:sz="1" w:space="0" w:color="000000"/>
              <w:left w:val="single" w:sz="1" w:space="0" w:color="000000"/>
              <w:bottom w:val="single" w:sz="1" w:space="0" w:color="000000"/>
            </w:tcBorders>
          </w:tcPr>
          <w:p>
            <w:pPr>
              <w:spacing w:lineRule="auto"/>
            </w:pPr>
            <w:r>
              <w:rPr/>
              <w:t xml:space="preserve">Hepatotoxicity risk</w:t>
            </w:r>
          </w:p>
        </w:tc>
        <w:tc>
          <w:tcPr>
            <w:tcBorders>
              <w:top w:val="single" w:sz="1" w:space="0" w:color="000000"/>
              <w:left w:val="single" w:sz="1" w:space="0" w:color="000000"/>
              <w:bottom w:val="single" w:sz="1" w:space="0" w:color="000000"/>
            </w:tcBorders>
          </w:tcPr>
          <w:p>
            <w:pPr>
              <w:spacing w:lineRule="auto"/>
            </w:pPr>
            <w:r>
              <w:rPr/>
              <w:t xml:space="preserve">Low / Medium / High</w:t>
            </w:r>
          </w:p>
        </w:tc>
      </w:tr>
      <w:tr>
        <w:trPr>
          <w:cantSplit/>
        </w:trPr>
        <w:tc>
          <w:tcPr>
            <w:tcBorders>
              <w:top w:val="single" w:sz="1" w:space="0" w:color="000000"/>
              <w:bottom w:val="single" w:sz="1" w:space="0" w:color="000000"/>
            </w:tcBorders>
          </w:tcPr>
          <w:p>
            <w:pPr>
              <w:spacing w:lineRule="auto"/>
            </w:pPr>
            <w:r>
              <w:rPr>
                <w:b/>
              </w:rPr>
              <w:t xml:space="preserve">BBB Permeability</w:t>
            </w:r>
          </w:p>
        </w:tc>
        <w:tc>
          <w:tcPr>
            <w:tcBorders>
              <w:top w:val="single" w:sz="1" w:space="0" w:color="000000"/>
              <w:left w:val="single" w:sz="1" w:space="0" w:color="000000"/>
              <w:bottom w:val="single" w:sz="1" w:space="0" w:color="000000"/>
            </w:tcBorders>
          </w:tcPr>
          <w:p>
            <w:pPr>
              <w:spacing w:lineRule="auto"/>
            </w:pPr>
            <w:r>
              <w:rPr/>
              <w:t xml:space="preserve">Descriptor-based + QSAR</w:t>
            </w:r>
          </w:p>
        </w:tc>
        <w:tc>
          <w:tcPr>
            <w:tcBorders>
              <w:top w:val="single" w:sz="1" w:space="0" w:color="000000"/>
              <w:left w:val="single" w:sz="1" w:space="0" w:color="000000"/>
              <w:bottom w:val="single" w:sz="1" w:space="0" w:color="000000"/>
            </w:tcBorders>
          </w:tcPr>
          <w:p>
            <w:pPr>
              <w:spacing w:lineRule="auto"/>
            </w:pPr>
            <w:r>
              <w:rPr/>
              <w:t xml:space="preserve">CNS exposure prediction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BBB+, BBB−, Uncertain</w:t>
            </w:r>
          </w:p>
        </w:tc>
      </w:tr>
      <w:tr>
        <w:trPr>
          <w:cantSplit/>
        </w:trPr>
        <w:tc>
          <w:tcPr>
            <w:tcBorders>
              <w:top w:val="single" w:sz="1" w:space="0" w:color="000000"/>
              <w:bottom w:val="single" w:sz="1" w:space="0" w:color="000000"/>
            </w:tcBorders>
          </w:tcPr>
          <w:p>
            <w:pPr>
              <w:spacing w:lineRule="auto"/>
            </w:pPr>
            <w:r>
              <w:rPr>
                <w:b/>
              </w:rPr>
              <w:t xml:space="preserve">Aqueous Solubility</w:t>
            </w:r>
          </w:p>
        </w:tc>
        <w:tc>
          <w:tcPr>
            <w:tcBorders>
              <w:top w:val="single" w:sz="1" w:space="0" w:color="000000"/>
              <w:left w:val="single" w:sz="1" w:space="0" w:color="000000"/>
              <w:bottom w:val="single" w:sz="1" w:space="0" w:color="000000"/>
            </w:tcBorders>
          </w:tcPr>
          <w:p>
            <w:pPr>
              <w:spacing w:lineRule="auto"/>
            </w:pPr>
            <w:r>
              <w:rPr/>
              <w:t xml:space="preserve">Message-passing GNN</w:t>
            </w:r>
          </w:p>
        </w:tc>
        <w:tc>
          <w:tcPr>
            <w:tcBorders>
              <w:top w:val="single" w:sz="1" w:space="0" w:color="000000"/>
              <w:left w:val="single" w:sz="1" w:space="0" w:color="000000"/>
              <w:bottom w:val="single" w:sz="1" w:space="0" w:color="000000"/>
            </w:tcBorders>
          </w:tcPr>
          <w:p>
            <w:pPr>
              <w:spacing w:lineRule="auto"/>
            </w:pPr>
            <w:r>
              <w:rPr/>
              <w:t xml:space="preserve">Bioavailability</w:t>
            </w:r>
          </w:p>
        </w:tc>
        <w:tc>
          <w:tcPr>
            <w:tcBorders>
              <w:top w:val="single" w:sz="1" w:space="0" w:color="000000"/>
              <w:left w:val="single" w:sz="1" w:space="0" w:color="000000"/>
              <w:bottom w:val="single" w:sz="1" w:space="0" w:color="000000"/>
            </w:tcBorders>
          </w:tcPr>
          <w:p>
            <w:pPr>
              <w:spacing w:lineRule="auto"/>
            </w:pPr>
            <w:r>
              <w:rPr/>
              <w:t xml:space="preserve">High / Medium / Low</w:t>
            </w:r>
          </w:p>
        </w:tc>
      </w:tr>
      <w:tr>
        <w:trPr>
          <w:cantSplit/>
        </w:trPr>
        <w:tc>
          <w:tcPr>
            <w:tcBorders>
              <w:top w:val="single" w:sz="1" w:space="0" w:color="000000"/>
              <w:bottom w:val="single" w:sz="1" w:space="0" w:color="000000"/>
            </w:tcBorders>
          </w:tcPr>
          <w:p>
            <w:pPr>
              <w:spacing w:lineRule="auto"/>
            </w:pPr>
            <w:r>
              <w:rPr>
                <w:b/>
              </w:rPr>
              <w:t xml:space="preserve">Plasma Protein Binding</w:t>
            </w:r>
          </w:p>
        </w:tc>
        <w:tc>
          <w:tcPr>
            <w:tcBorders>
              <w:top w:val="single" w:sz="1" w:space="0" w:color="000000"/>
              <w:left w:val="single" w:sz="1" w:space="0" w:color="000000"/>
              <w:bottom w:val="single" w:sz="1" w:space="0" w:color="000000"/>
            </w:tcBorders>
          </w:tcPr>
          <w:p>
            <w:pPr>
              <w:spacing w:lineRule="auto"/>
            </w:pPr>
            <w:r>
              <w:rPr/>
              <w:t xml:space="preserve">XGBoost (ChEMBL)</w:t>
            </w:r>
          </w:p>
        </w:tc>
        <w:tc>
          <w:tcPr>
            <w:tcBorders>
              <w:top w:val="single" w:sz="1" w:space="0" w:color="000000"/>
              <w:left w:val="single" w:sz="1" w:space="0" w:color="000000"/>
              <w:bottom w:val="single" w:sz="1" w:space="0" w:color="000000"/>
            </w:tcBorders>
          </w:tcPr>
          <w:p>
            <w:pPr>
              <w:spacing w:lineRule="auto"/>
            </w:pPr>
            <w:r>
              <w:rPr/>
              <w:t xml:space="preserve">Drug-drug interactions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Bound (0–100%)</w:t>
            </w:r>
          </w:p>
        </w:tc>
      </w:tr>
      <w:tr>
        <w:trPr>
          <w:cantSplit/>
        </w:trPr>
        <w:tc>
          <w:tcPr>
            <w:tcBorders>
              <w:top w:val="single" w:sz="1" w:space="0" w:color="000000"/>
              <w:bottom w:val="single" w:sz="1" w:space="0" w:color="000000"/>
            </w:tcBorders>
          </w:tcPr>
          <w:p>
            <w:pPr>
              <w:spacing w:lineRule="auto"/>
            </w:pPr>
            <w:r>
              <w:rPr>
                <w:b/>
              </w:rPr>
              <w:t xml:space="preserve">Metabolic Stability</w:t>
            </w:r>
          </w:p>
        </w:tc>
        <w:tc>
          <w:tcPr>
            <w:tcBorders>
              <w:top w:val="single" w:sz="1" w:space="0" w:color="000000"/>
              <w:left w:val="single" w:sz="1" w:space="0" w:color="000000"/>
              <w:bottom w:val="single" w:sz="1" w:space="0" w:color="000000"/>
            </w:tcBorders>
          </w:tcPr>
          <w:p>
            <w:pPr>
              <w:spacing w:lineRule="auto"/>
            </w:pPr>
            <w:r>
              <w:rPr/>
              <w:t xml:space="preserve">ChemBERTa (CYP450 substrate)</w:t>
            </w:r>
          </w:p>
        </w:tc>
        <w:tc>
          <w:tcPr>
            <w:tcBorders>
              <w:top w:val="single" w:sz="1" w:space="0" w:color="000000"/>
              <w:left w:val="single" w:sz="1" w:space="0" w:color="000000"/>
              <w:bottom w:val="single" w:sz="1" w:space="0" w:color="000000"/>
            </w:tcBorders>
          </w:tcPr>
          <w:p>
            <w:pPr>
              <w:spacing w:lineRule="auto"/>
            </w:pPr>
            <w:r>
              <w:rPr/>
              <w:t xml:space="preserve">Clearance prediction</w:t>
            </w:r>
          </w:p>
        </w:tc>
        <w:tc>
          <w:tcPr>
            <w:tcBorders>
              <w:top w:val="single" w:sz="1" w:space="0" w:color="000000"/>
              <w:left w:val="single" w:sz="1" w:space="0" w:color="000000"/>
              <w:bottom w:val="single" w:sz="1" w:space="0" w:color="000000"/>
            </w:tcBorders>
          </w:tcPr>
          <w:p>
            <w:pPr>
              <w:spacing w:lineRule="auto"/>
            </w:pPr>
            <w:r>
              <w:rPr/>
              <w:t xml:space="preserve">Fast / Moderate / Slow</w:t>
            </w:r>
          </w:p>
        </w:tc>
      </w:tr>
    </w:tbl>
    <w:p>
      <w:pPr>
        <w:spacing w:lineRule="auto"/>
      </w:pPr>
    </w:p>
    <w:p>
      <w:pPr>
        <w:spacing w:after="210" w:lineRule="auto"/>
      </w:pPr>
      <w:r>
        <w:rPr>
          <w:b/>
        </w:rPr>
        <w:t xml:space="preserve">Workflow:</w:t>
      </w:r>
      <w:r>
        <w:rPr/>
        <w:br w:type="textWrapping"/>
      </w:r>
      <w:r>
        <w:rPr/>
        <w:t xml:space="preserve">Standardized Molecule</w:t>
      </w:r>
      <w:r>
        <w:rPr/>
        <w:br w:type="textWrapping"/>
      </w:r>
      <w:r>
        <w:rPr>
          <w:rFonts w:eastAsia="Georgia" w:cs="Georgia" w:ascii="Georgia" w:hAnsi="Georgia"/>
        </w:rPr>
        <w:t xml:space="preserve">↓</w:t>
      </w:r>
      <w:r>
        <w:rPr/>
        <w:br w:type="textWrapping"/>
      </w:r>
      <w:r>
        <w:rPr/>
        <w:t xml:space="preserve">FEATURE CALCULATION</w:t>
      </w:r>
      <w:r>
        <w:rPr/>
        <w:br w:type="textWrapping"/>
      </w:r>
      <w:r>
        <w:rPr>
          <w:rFonts w:eastAsia="Georgia" w:cs="Georgia" w:ascii="Georgia" w:hAnsi="Georgia"/>
        </w:rPr>
        <w:t xml:space="preserve">├─ Mordred (1,600+ descriptors)</w:t>
      </w:r>
      <w:r>
        <w:rPr/>
        <w:br w:type="textWrapping"/>
      </w:r>
      <w:r>
        <w:rPr>
          <w:rFonts w:eastAsia="Georgia" w:cs="Georgia" w:ascii="Georgia" w:hAnsi="Georgia"/>
        </w:rPr>
        <w:t xml:space="preserve">├─ RDKit fingerprints (Morgan, Topological)</w:t>
      </w:r>
      <w:r>
        <w:rPr/>
        <w:br w:type="textWrapping"/>
      </w:r>
      <w:r>
        <w:rPr>
          <w:rFonts w:eastAsia="Georgia" w:cs="Georgia" w:ascii="Georgia" w:hAnsi="Georgia"/>
        </w:rPr>
        <w:t xml:space="preserve">├─ Graph neural network embedding</w:t>
      </w:r>
      <w:r>
        <w:rPr/>
        <w:br w:type="textWrapping"/>
      </w:r>
      <w:r>
        <w:rPr>
          <w:rFonts w:eastAsia="Georgia" w:cs="Georgia" w:ascii="Georgia" w:hAnsi="Georgia"/>
        </w:rPr>
        <w:t xml:space="preserve">↓</w:t>
      </w:r>
      <w:r>
        <w:rPr/>
        <w:br w:type="textWrapping"/>
      </w:r>
      <w:r>
        <w:rPr/>
        <w:t xml:space="preserve">MODEL INFERENCE (Ensemble)</w:t>
      </w:r>
      <w:r>
        <w:rPr/>
        <w:br w:type="textWrapping"/>
      </w:r>
      <w:r>
        <w:rPr>
          <w:rFonts w:eastAsia="Georgia" w:cs="Georgia" w:ascii="Georgia" w:hAnsi="Georgia"/>
        </w:rPr>
        <w:t xml:space="preserve">├─ For each endpoint, run 3–5 independent models</w:t>
      </w:r>
      <w:r>
        <w:rPr/>
        <w:br w:type="textWrapping"/>
      </w:r>
      <w:r>
        <w:rPr>
          <w:rFonts w:eastAsia="Georgia" w:cs="Georgia" w:ascii="Georgia" w:hAnsi="Georgia"/>
        </w:rPr>
        <w:t xml:space="preserve">├─ Output: prediction + confidence (0–100%)</w:t>
      </w:r>
      <w:r>
        <w:rPr/>
        <w:br w:type="textWrapping"/>
      </w:r>
      <w:r>
        <w:rPr>
          <w:rFonts w:eastAsia="Georgia" w:cs="Georgia" w:ascii="Georgia" w:hAnsi="Georgia"/>
        </w:rPr>
        <w:t xml:space="preserve">↓</w:t>
      </w:r>
      <w:r>
        <w:rPr/>
        <w:br w:type="textWrapping"/>
      </w:r>
      <w:r>
        <w:rPr/>
        <w:t xml:space="preserve">AGREEMENT/DISAGREEMENT ANALYSIS</w:t>
      </w:r>
      <w:r>
        <w:rPr/>
        <w:br w:type="textWrapping"/>
      </w:r>
      <w:r>
        <w:rPr>
          <w:rFonts w:eastAsia="Georgia" w:cs="Georgia" w:ascii="Georgia" w:hAnsi="Georgia"/>
        </w:rPr>
        <w:t xml:space="preserve">├─ If all models agree: HIGH confidence</w:t>
      </w:r>
      <w:r>
        <w:rPr/>
        <w:br w:type="textWrapping"/>
      </w:r>
      <w:r>
        <w:rPr>
          <w:rFonts w:eastAsia="Georgia" w:cs="Georgia" w:ascii="Georgia" w:hAnsi="Georgia"/>
        </w:rPr>
        <w:t xml:space="preserve">├─ If models split (3 vs 2): MEDIUM confidence</w:t>
      </w:r>
      <w:r>
        <w:rPr/>
        <w:br w:type="textWrapping"/>
      </w:r>
      <w:r>
        <w:rPr>
          <w:rFonts w:eastAsia="Georgia" w:cs="Georgia" w:ascii="Georgia" w:hAnsi="Georgia"/>
        </w:rPr>
        <w:t xml:space="preserve">├─ If major disagreement: LOW confidence &amp; flag for review</w:t>
      </w:r>
      <w:r>
        <w:rPr/>
        <w:br w:type="textWrapping"/>
      </w:r>
      <w:r>
        <w:rPr>
          <w:rFonts w:eastAsia="Georgia" w:cs="Georgia" w:ascii="Georgia" w:hAnsi="Georgia"/>
        </w:rPr>
        <w:t xml:space="preserve">↓</w:t>
      </w:r>
      <w:r>
        <w:rPr/>
        <w:br w:type="textWrapping"/>
      </w:r>
      <w:r>
        <w:rPr/>
        <w:t xml:space="preserve">UNCERTAINTY QUANTIFICATION</w:t>
      </w:r>
      <w:r>
        <w:rPr/>
        <w:br w:type="textWrapping"/>
      </w:r>
      <w:r>
        <w:rPr>
          <w:rFonts w:eastAsia="Georgia" w:cs="Georgia" w:ascii="Georgia" w:hAnsi="Georgia"/>
        </w:rPr>
        <w:t xml:space="preserve">├─ Model variance (std. dev. of ensemble)</w:t>
      </w:r>
      <w:r>
        <w:rPr/>
        <w:br w:type="textWrapping"/>
      </w:r>
      <w:r>
        <w:rPr>
          <w:rFonts w:eastAsia="Georgia" w:cs="Georgia" w:ascii="Georgia" w:hAnsi="Georgia"/>
        </w:rPr>
        <w:t xml:space="preserve">├─ Applicability domain check (is molecule similar to training data?)</w:t>
      </w:r>
      <w:r>
        <w:rPr/>
        <w:br w:type="textWrapping"/>
      </w:r>
      <w:r>
        <w:rPr>
          <w:rFonts w:eastAsia="Georgia" w:cs="Georgia" w:ascii="Georgia" w:hAnsi="Georgia"/>
        </w:rPr>
        <w:t xml:space="preserve">├─ Epistemic vs. aleatoric uncertainty</w:t>
      </w:r>
      <w:r>
        <w:rPr/>
        <w:br w:type="textWrapping"/>
      </w:r>
      <w:r>
        <w:rPr>
          <w:rFonts w:eastAsia="Georgia" w:cs="Georgia" w:ascii="Georgia" w:hAnsi="Georgia"/>
        </w:rPr>
        <w:t xml:space="preserve">↓</w:t>
      </w:r>
      <w:r>
        <w:rPr/>
        <w:br w:type="textWrapping"/>
      </w:r>
      <w:r>
        <w:rPr/>
        <w:t xml:space="preserve">OUTPUT: TOXICITY &amp; ADMET PROFILE</w:t>
      </w:r>
      <w:r>
        <w:rPr/>
        <w:br w:type="textWrapping"/>
      </w:r>
      <w:r>
        <w:rPr>
          <w:rFonts w:eastAsia="Georgia" w:cs="Georgia" w:ascii="Georgia" w:hAnsi="Georgia"/>
        </w:rPr>
        <w:t xml:space="preserve">├─ Endpoint predictions (class or continuous)</w:t>
      </w:r>
      <w:r>
        <w:rPr/>
        <w:br w:type="textWrapping"/>
      </w:r>
      <w:r>
        <w:rPr>
          <w:rFonts w:eastAsia="Georgia" w:cs="Georgia" w:ascii="Georgia" w:hAnsi="Georgia"/>
        </w:rPr>
        <w:t xml:space="preserve">├─ Model agreement scores</w:t>
      </w:r>
      <w:r>
        <w:rPr/>
        <w:br w:type="textWrapping"/>
      </w:r>
      <w:r>
        <w:rPr>
          <w:rFonts w:eastAsia="Georgia" w:cs="Georgia" w:ascii="Georgia" w:hAnsi="Georgia"/>
        </w:rPr>
        <w:t xml:space="preserve">├─ Uncertainty flags</w:t>
      </w:r>
      <w:r>
        <w:rPr/>
        <w:br w:type="textWrapping"/>
      </w:r>
      <w:r>
        <w:rPr>
          <w:rFonts w:eastAsia="Georgia" w:cs="Georgia" w:ascii="Georgia" w:hAnsi="Georgia"/>
        </w:rPr>
        <w:t xml:space="preserve">├─ Risk ranking (Green / Yellow / Red)</w:t>
      </w:r>
      <w:r>
        <w:rPr/>
        <w:br w:type="textWrapping"/>
      </w:r>
      <w:r>
        <w:rPr>
          <w:rFonts w:eastAsia="Georgia" w:cs="Georgia" w:ascii="Georgia" w:hAnsi="Georgia"/>
        </w:rPr>
        <w:t xml:space="preserve">└─ Mechanistic interpretation (if available)</w:t>
      </w:r>
    </w:p>
    <w:p>
      <w:pPr>
        <w:spacing w:after="210" w:lineRule="auto"/>
      </w:pPr>
      <w:r>
        <w:rPr>
          <w:b/>
        </w:rPr>
        <w:t xml:space="preserve">Key Rules for NAM Reporting:</w:t>
      </w:r>
    </w:p>
    <w:p>
      <w:pPr>
        <w:numPr>
          <w:ilvl w:val="0"/>
          <w:numId w:val="20"/>
        </w:numPr>
        <w:spacing w:after="210" w:lineRule="auto"/>
      </w:pPr>
      <w:r>
        <w:rPr>
          <w:b/>
        </w:rPr>
        <w:t xml:space="preserve">Show Agreement &amp; Disagreement</w:t>
      </w:r>
    </w:p>
    <w:p>
      <w:pPr>
        <w:numPr>
          <w:ilvl w:val="1"/>
          <w:numId w:val="20"/>
        </w:numPr>
        <w:spacing w:lineRule="auto"/>
      </w:pPr>
      <w:r>
        <w:rPr>
          <w:rFonts w:eastAsia="Georgia" w:cs="Georgia" w:ascii="Georgia" w:hAnsi="Georgia"/>
        </w:rPr>
        <w:t xml:space="preserve">✅ "3 of 4 models predict hERG inhibition (75% agreement)"</w:t>
      </w:r>
    </w:p>
    <w:p>
      <w:pPr>
        <w:numPr>
          <w:ilvl w:val="1"/>
          <w:numId w:val="20"/>
        </w:numPr>
        <w:spacing w:lineRule="auto"/>
      </w:pPr>
      <w:r>
        <w:rPr>
          <w:rFonts w:eastAsia="Georgia" w:cs="Georgia" w:ascii="Georgia" w:hAnsi="Georgia"/>
        </w:rPr>
        <w:t xml:space="preserve">❌ Don't report single model score without context</w:t>
      </w:r>
    </w:p>
    <w:p>
      <w:pPr>
        <w:numPr>
          <w:ilvl w:val="0"/>
          <w:numId w:val="20"/>
        </w:numPr>
        <w:spacing w:after="210" w:lineRule="auto"/>
      </w:pPr>
      <w:r>
        <w:rPr>
          <w:b/>
        </w:rPr>
        <w:t xml:space="preserve">Explicit Uncertainty Flags</w:t>
      </w:r>
    </w:p>
    <w:p>
      <w:pPr>
        <w:numPr>
          <w:ilvl w:val="1"/>
          <w:numId w:val="20"/>
        </w:numPr>
        <w:spacing w:lineRule="auto"/>
      </w:pPr>
      <w:r>
        <w:rPr>
          <w:rFonts w:eastAsia="Georgia" w:cs="Georgia" w:ascii="Georgia" w:hAnsi="Georgia"/>
        </w:rPr>
        <w:t xml:space="preserve">✅ "Ames prediction is UNCERTAIN (models disagree)"</w:t>
      </w:r>
    </w:p>
    <w:p>
      <w:pPr>
        <w:numPr>
          <w:ilvl w:val="1"/>
          <w:numId w:val="20"/>
        </w:numPr>
        <w:spacing w:lineRule="auto"/>
      </w:pPr>
      <w:r>
        <w:rPr>
          <w:rFonts w:eastAsia="Georgia" w:cs="Georgia" w:ascii="Georgia" w:hAnsi="Georgia"/>
        </w:rPr>
        <w:t xml:space="preserve">✅ "Molecule is OUTSIDE applicability domain (similar to &lt;5% of training data)"</w:t>
      </w:r>
    </w:p>
    <w:p>
      <w:pPr>
        <w:numPr>
          <w:ilvl w:val="1"/>
          <w:numId w:val="20"/>
        </w:numPr>
        <w:spacing w:lineRule="auto"/>
      </w:pPr>
      <w:r>
        <w:rPr>
          <w:rFonts w:eastAsia="Georgia" w:cs="Georgia" w:ascii="Georgia" w:hAnsi="Georgia"/>
        </w:rPr>
        <w:t xml:space="preserve">❌ Don't hide disagreement</w:t>
      </w:r>
    </w:p>
    <w:p>
      <w:pPr>
        <w:numPr>
          <w:ilvl w:val="0"/>
          <w:numId w:val="20"/>
        </w:numPr>
        <w:spacing w:after="210" w:lineRule="auto"/>
      </w:pPr>
      <w:r>
        <w:rPr>
          <w:b/>
        </w:rPr>
        <w:t xml:space="preserve">Risk Stratification (Not Absolute)</w:t>
      </w:r>
    </w:p>
    <w:p>
      <w:pPr>
        <w:numPr>
          <w:ilvl w:val="1"/>
          <w:numId w:val="20"/>
        </w:numPr>
        <w:spacing w:lineRule="auto"/>
      </w:pPr>
      <w:r>
        <w:rPr>
          <w:rFonts w:eastAsia="Georgia" w:cs="Georgia" w:ascii="Georgia" w:hAnsi="Georgia"/>
        </w:rPr>
        <w:t xml:space="preserve">🟢 </w:t>
      </w:r>
      <w:r>
        <w:rPr>
          <w:b/>
        </w:rPr>
        <w:t xml:space="preserve">GREEN (Low Risk):</w:t>
      </w:r>
      <w:r>
        <w:rPr/>
        <w:t xml:space="preserve"> No red flags, all models agree safe</w:t>
      </w:r>
    </w:p>
    <w:p>
      <w:pPr>
        <w:numPr>
          <w:ilvl w:val="1"/>
          <w:numId w:val="20"/>
        </w:numPr>
        <w:spacing w:lineRule="auto"/>
      </w:pPr>
      <w:r>
        <w:rPr>
          <w:rFonts w:eastAsia="Georgia" w:cs="Georgia" w:ascii="Georgia" w:hAnsi="Georgia"/>
        </w:rPr>
        <w:t xml:space="preserve">🟡 </w:t>
      </w:r>
      <w:r>
        <w:rPr>
          <w:b/>
        </w:rPr>
        <w:t xml:space="preserve">YELLOW (Medium Risk):</w:t>
      </w:r>
      <w:r>
        <w:rPr/>
        <w:t xml:space="preserve"> Some flags or uncertainty</w:t>
      </w:r>
    </w:p>
    <w:p>
      <w:pPr>
        <w:numPr>
          <w:ilvl w:val="1"/>
          <w:numId w:val="20"/>
        </w:numPr>
        <w:spacing w:lineRule="auto"/>
      </w:pPr>
      <w:r>
        <w:rPr>
          <w:rFonts w:eastAsia="Georgia" w:cs="Georgia" w:ascii="Georgia" w:hAnsi="Georgia"/>
        </w:rPr>
        <w:t xml:space="preserve">🔴 </w:t>
      </w:r>
      <w:r>
        <w:rPr>
          <w:b/>
        </w:rPr>
        <w:t xml:space="preserve">RED (High Risk):</w:t>
      </w:r>
      <w:r>
        <w:rPr/>
        <w:t xml:space="preserve"> Multiple flags or consensus toxic prediction</w:t>
      </w:r>
    </w:p>
    <w:p>
      <w:pPr>
        <w:spacing w:after="210" w:lineRule="auto"/>
      </w:pPr>
      <w:r>
        <w:rPr>
          <w:b/>
        </w:rPr>
        <w:t xml:space="preserve">Output:</w:t>
      </w:r>
    </w:p>
    <w:p>
      <w:pPr>
        <w:numPr>
          <w:ilvl w:val="0"/>
          <w:numId w:val="21"/>
        </w:numPr>
        <w:spacing w:lineRule="auto"/>
      </w:pPr>
      <w:r>
        <w:rPr/>
        <w:t xml:space="preserve">Endpoint report (table + interpretations)</w:t>
      </w:r>
    </w:p>
    <w:p>
      <w:pPr>
        <w:numPr>
          <w:ilvl w:val="0"/>
          <w:numId w:val="21"/>
        </w:numPr>
        <w:spacing w:lineRule="auto"/>
      </w:pPr>
      <w:r>
        <w:rPr/>
        <w:t xml:space="preserve">Risk matrix visualization</w:t>
      </w:r>
    </w:p>
    <w:p>
      <w:pPr>
        <w:numPr>
          <w:ilvl w:val="0"/>
          <w:numId w:val="21"/>
        </w:numPr>
        <w:spacing w:lineRule="auto"/>
      </w:pPr>
      <w:r>
        <w:rPr/>
        <w:t xml:space="preserve">Applicability domain plots</w:t>
      </w:r>
    </w:p>
    <w:p>
      <w:pPr>
        <w:numPr>
          <w:ilvl w:val="0"/>
          <w:numId w:val="21"/>
        </w:numPr>
        <w:spacing w:lineRule="auto"/>
      </w:pPr>
      <w:r>
        <w:rPr/>
        <w:t xml:space="preserve">Uncertainty quantification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6_weight_of_evidence_woe_engin_7252bc"/>
      <w:r>
        <w:rPr>
          <w:b/>
          <w:sz w:val="42"/>
        </w:rPr>
        <w:t xml:space="preserve">6. Weight-of-Evidence (WoE) Engine (Core of NAM System)</w:t>
      </w:r>
      <w:bookmarkEnd w:id="20"/>
    </w:p>
    <w:p>
      <w:pPr>
        <w:spacing w:after="210" w:lineRule="auto"/>
      </w:pPr>
      <w:r>
        <w:rPr>
          <w:b/>
        </w:rPr>
        <w:t xml:space="preserve">Purpose:</w:t>
      </w:r>
      <w:r>
        <w:rPr/>
        <w:t xml:space="preserve"> Convert individual tool outputs into an </w:t>
      </w:r>
      <w:r>
        <w:rPr>
          <w:b/>
        </w:rPr>
        <w:t xml:space="preserve">integrated decision support score</w:t>
      </w:r>
    </w:p>
    <w:p>
      <w:pPr>
        <w:spacing w:line="271" w:before="240" w:lineRule="auto"/>
      </w:pPr>
      <w:bookmarkStart w:id="21" w:name="bm_6_1_woe_confidence_logic_v1_0"/>
      <w:r>
        <w:rPr>
          <w:b/>
          <w:sz w:val="33"/>
        </w:rPr>
        <w:t xml:space="preserve">6.1 WoE Confidence Logic (v1.0)</w:t>
      </w:r>
      <w:bookmarkEnd w:id="21"/>
    </w:p>
    <w:p>
      <w:pPr>
        <w:spacing w:after="210" w:lineRule="auto"/>
      </w:pPr>
      <w:r>
        <w:rPr>
          <w:b/>
        </w:rPr>
        <w:t xml:space="preserve">Three Evidence Categories (Equal Weight Initially):</w:t>
      </w:r>
    </w:p>
    <w:p>
      <w:pPr>
        <w:spacing w:after="210" w:lineRule="auto"/>
      </w:pPr>
      <w:r>
        <w:rPr>
          <w:rFonts w:eastAsia="Georgia" w:cs="Georgia" w:ascii="Georgia" w:hAnsi="Georgia"/>
        </w:rPr>
        <w:t xml:space="preserve">NAM CONFIDENCE SCORE (0–100%)</w:t>
      </w:r>
      <w:r>
        <w:rPr/>
        <w:br w:type="textWrapping"/>
      </w:r>
      <w:r>
        <w:rPr>
          <w:rFonts w:eastAsia="Georgia" w:cs="Georgia" w:ascii="Georgia" w:hAnsi="Georgia"/>
        </w:rPr>
        <w:t xml:space="preserve">│</w:t>
      </w:r>
      <w:r>
        <w:rPr/>
        <w:br w:type="textWrapping"/>
      </w:r>
      <w:r>
        <w:rPr>
          <w:rFonts w:eastAsia="Georgia" w:cs="Georgia" w:ascii="Georgia" w:hAnsi="Georgia"/>
        </w:rPr>
        <w:t xml:space="preserve">├─ 30% DOCKING CONSENSUS EVIDENCE</w:t>
      </w:r>
      <w:r>
        <w:rPr/>
        <w:br w:type="textWrapping"/>
      </w:r>
      <w:r>
        <w:rPr>
          <w:rFonts w:eastAsia="Georgia" w:cs="Georgia" w:ascii="Georgia" w:hAnsi="Georgia"/>
        </w:rPr>
        <w:t xml:space="preserve">│ ├─ Tool agreement score (0–100%)</w:t>
      </w:r>
      <w:r>
        <w:rPr/>
        <w:br w:type="textWrapping"/>
      </w:r>
      <w:r>
        <w:rPr>
          <w:rFonts w:eastAsia="Georgia" w:cs="Georgia" w:ascii="Georgia" w:hAnsi="Georgia"/>
        </w:rPr>
        <w:t xml:space="preserve">│ ├─ Binding pose quality (High/Med/Low)</w:t>
      </w:r>
      <w:r>
        <w:rPr/>
        <w:br w:type="textWrapping"/>
      </w:r>
      <w:r>
        <w:rPr>
          <w:rFonts w:eastAsia="Georgia" w:cs="Georgia" w:ascii="Georgia" w:hAnsi="Georgia"/>
        </w:rPr>
        <w:t xml:space="preserve">│ ├─ Mechanism interpretability</w:t>
      </w:r>
      <w:r>
        <w:rPr/>
        <w:br w:type="textWrapping"/>
      </w:r>
      <w:r>
        <w:rPr>
          <w:rFonts w:eastAsia="Georgia" w:cs="Georgia" w:ascii="Georgia" w:hAnsi="Georgia"/>
        </w:rPr>
        <w:t xml:space="preserve">│ └─ Interpretation: "Is target engagement plausible?"</w:t>
      </w:r>
      <w:r>
        <w:rPr/>
        <w:br w:type="textWrapping"/>
      </w:r>
      <w:r>
        <w:rPr>
          <w:rFonts w:eastAsia="Georgia" w:cs="Georgia" w:ascii="Georgia" w:hAnsi="Georgia"/>
        </w:rPr>
        <w:t xml:space="preserve">│</w:t>
      </w:r>
      <w:r>
        <w:rPr/>
        <w:br w:type="textWrapping"/>
      </w:r>
      <w:r>
        <w:rPr>
          <w:rFonts w:eastAsia="Georgia" w:cs="Georgia" w:ascii="Georgia" w:hAnsi="Georgia"/>
        </w:rPr>
        <w:t xml:space="preserve">├─ 30% MD STABILITY EVIDENCE</w:t>
      </w:r>
      <w:r>
        <w:rPr/>
        <w:br w:type="textWrapping"/>
      </w:r>
      <w:r>
        <w:rPr>
          <w:rFonts w:eastAsia="Georgia" w:cs="Georgia" w:ascii="Georgia" w:hAnsi="Georgia"/>
        </w:rPr>
        <w:t xml:space="preserve">│ ├─ Ligand RMSD stability (&lt; 3 Å = high score)</w:t>
      </w:r>
      <w:r>
        <w:rPr/>
        <w:br w:type="textWrapping"/>
      </w:r>
      <w:r>
        <w:rPr>
          <w:rFonts w:eastAsia="Georgia" w:cs="Georgia" w:ascii="Georgia" w:hAnsi="Georgia"/>
        </w:rPr>
        <w:t xml:space="preserve">│ ├─ Contact persistence (&gt; 60% = high score)</w:t>
      </w:r>
      <w:r>
        <w:rPr/>
        <w:br w:type="textWrapping"/>
      </w:r>
      <w:r>
        <w:rPr>
          <w:rFonts w:eastAsia="Georgia" w:cs="Georgia" w:ascii="Georgia" w:hAnsi="Georgia"/>
        </w:rPr>
        <w:t xml:space="preserve">│ ├─ No escape during simulation</w:t>
      </w:r>
      <w:r>
        <w:rPr/>
        <w:br w:type="textWrapping"/>
      </w:r>
      <w:r>
        <w:rPr>
          <w:rFonts w:eastAsia="Georgia" w:cs="Georgia" w:ascii="Georgia" w:hAnsi="Georgia"/>
        </w:rPr>
        <w:t xml:space="preserve">│ └─ Interpretation: "Is binding mechanistically stable?"</w:t>
      </w:r>
      <w:r>
        <w:rPr/>
        <w:br w:type="textWrapping"/>
      </w:r>
      <w:r>
        <w:rPr>
          <w:rFonts w:eastAsia="Georgia" w:cs="Georgia" w:ascii="Georgia" w:hAnsi="Georgia"/>
        </w:rPr>
        <w:t xml:space="preserve">│</w:t>
      </w:r>
      <w:r>
        <w:rPr/>
        <w:br w:type="textWrapping"/>
      </w:r>
      <w:r>
        <w:rPr>
          <w:rFonts w:eastAsia="Georgia" w:cs="Georgia" w:ascii="Georgia" w:hAnsi="Georgia"/>
        </w:rPr>
        <w:t xml:space="preserve">└─ 40% TOXICITY &amp; ADMET EVIDENCE</w:t>
      </w:r>
      <w:r>
        <w:rPr/>
        <w:br w:type="textWrapping"/>
      </w:r>
      <w:r>
        <w:rPr>
          <w:rFonts w:eastAsia="Georgia" w:cs="Georgia" w:ascii="Georgia" w:hAnsi="Georgia"/>
        </w:rPr>
        <w:t xml:space="preserve">├─ hERG inhibition prediction (negative = high score)</w:t>
      </w:r>
      <w:r>
        <w:rPr/>
        <w:br w:type="textWrapping"/>
      </w:r>
      <w:r>
        <w:rPr>
          <w:rFonts w:eastAsia="Georgia" w:cs="Georgia" w:ascii="Georgia" w:hAnsi="Georgia"/>
        </w:rPr>
        <w:t xml:space="preserve">├─ Mutagenicity prediction (negative = high score)</w:t>
      </w:r>
      <w:r>
        <w:rPr/>
        <w:br w:type="textWrapping"/>
      </w:r>
      <w:r>
        <w:rPr>
          <w:rFonts w:eastAsia="Georgia" w:cs="Georgia" w:ascii="Georgia" w:hAnsi="Georgia"/>
        </w:rPr>
        <w:t xml:space="preserve">├─ DILI risk (low = high score)</w:t>
      </w:r>
      <w:r>
        <w:rPr/>
        <w:br w:type="textWrapping"/>
      </w:r>
      <w:r>
        <w:rPr>
          <w:rFonts w:eastAsia="Georgia" w:cs="Georgia" w:ascii="Georgia" w:hAnsi="Georgia"/>
        </w:rPr>
        <w:t xml:space="preserve">├─ BBB penetration &amp; CNS exposure</w:t>
      </w:r>
      <w:r>
        <w:rPr/>
        <w:br w:type="textWrapping"/>
      </w:r>
      <w:r>
        <w:rPr>
          <w:rFonts w:eastAsia="Georgia" w:cs="Georgia" w:ascii="Georgia" w:hAnsi="Georgia"/>
        </w:rPr>
        <w:t xml:space="preserve">├─ Model agreement across endpoints (high = high score)</w:t>
      </w:r>
      <w:r>
        <w:rPr/>
        <w:br w:type="textWrapping"/>
      </w:r>
      <w:r>
        <w:rPr>
          <w:rFonts w:eastAsia="Georgia" w:cs="Georgia" w:ascii="Georgia" w:hAnsi="Georgia"/>
        </w:rPr>
        <w:t xml:space="preserve">└─ Interpretation: "What is the safety risk profile?"</w:t>
      </w:r>
    </w:p>
    <w:p>
      <w:pPr>
        <w:spacing w:line="271" w:before="240" w:lineRule="auto"/>
      </w:pPr>
      <w:bookmarkStart w:id="22" w:name="bm_6_2_example_nam_confidence_cal_37124a"/>
      <w:r>
        <w:rPr>
          <w:b/>
          <w:sz w:val="33"/>
        </w:rPr>
        <w:t xml:space="preserve">6.2 Example NAM Confidence Calculation</w:t>
      </w:r>
      <w:bookmarkEnd w:id="22"/>
    </w:p>
    <w:p>
      <w:pPr>
        <w:spacing w:after="210" w:lineRule="auto"/>
      </w:pPr>
      <w:r>
        <w:rPr>
          <w:b/>
        </w:rPr>
        <w:t xml:space="preserve">Scenario: Screening Compound X against μ-Opioid Receptor</w:t>
      </w:r>
    </w:p>
    <w:p>
      <w:pPr>
        <w:spacing w:after="210" w:lineRule="auto"/>
      </w:pPr>
      <w:r>
        <w:rPr/>
        <w:t xml:space="preserve">Evidence Component Score Weight Contribution</w:t>
      </w:r>
      <w:r>
        <w:rPr/>
        <w:br w:type="textWrapping"/>
      </w:r>
      <w:r>
        <w:rPr>
          <w:rFonts w:eastAsia="Georgia" w:cs="Georgia" w:ascii="Georgia" w:hAnsi="Georgia"/>
        </w:rPr>
        <w:t xml:space="preserve">─────────────────────────────────────────────────────────────────</w:t>
      </w:r>
      <w:r>
        <w:rPr/>
        <w:br w:type="textWrapping"/>
      </w:r>
      <w:r>
        <w:rPr/>
        <w:t xml:space="preserve">Docking Consensus</w:t>
      </w:r>
      <w:r>
        <w:rPr/>
        <w:br w:type="textWrapping"/>
      </w:r>
      <w:r>
        <w:rPr>
          <w:rFonts w:eastAsia="Georgia" w:cs="Georgia" w:ascii="Georgia" w:hAnsi="Georgia"/>
        </w:rPr>
        <w:t xml:space="preserve">• Tool agreement: 85% 85 ×0.30 = 25.5</w:t>
      </w:r>
      <w:r>
        <w:rPr/>
        <w:br w:type="textWrapping"/>
      </w:r>
      <w:r>
        <w:rPr>
          <w:rFonts w:eastAsia="Georgia" w:cs="Georgia" w:ascii="Georgia" w:hAnsi="Georgia"/>
        </w:rPr>
        <w:t xml:space="preserve">• Binding pose quality: HIGH 100</w:t>
      </w:r>
      <w:r>
        <w:rPr/>
        <w:br w:type="textWrapping"/>
      </w:r>
      <w:r>
        <w:rPr>
          <w:rFonts w:eastAsia="Georgia" w:cs="Georgia" w:ascii="Georgia" w:hAnsi="Georgia"/>
        </w:rPr>
        <w:t xml:space="preserve">→ Mechanism plausible</w:t>
      </w:r>
    </w:p>
    <w:p>
      <w:pPr>
        <w:spacing w:after="210" w:lineRule="auto"/>
      </w:pPr>
      <w:r>
        <w:rPr/>
        <w:t xml:space="preserve">MD Stability</w:t>
      </w:r>
      <w:r>
        <w:rPr/>
        <w:br w:type="textWrapping"/>
      </w:r>
      <w:r>
        <w:rPr>
          <w:rFonts w:eastAsia="Georgia" w:cs="Georgia" w:ascii="Georgia" w:hAnsi="Georgia"/>
        </w:rPr>
        <w:t xml:space="preserve">• Ligand RMSD: 2.1 Å (stable) 90 ×0.30 = 27.0</w:t>
      </w:r>
      <w:r>
        <w:rPr/>
        <w:br w:type="textWrapping"/>
      </w:r>
      <w:r>
        <w:rPr>
          <w:rFonts w:eastAsia="Georgia" w:cs="Georgia" w:ascii="Georgia" w:hAnsi="Georgia"/>
        </w:rPr>
        <w:t xml:space="preserve">• Contact persistence: 75% 90</w:t>
      </w:r>
      <w:r>
        <w:rPr/>
        <w:br w:type="textWrapping"/>
      </w:r>
      <w:r>
        <w:rPr>
          <w:rFonts w:eastAsia="Georgia" w:cs="Georgia" w:ascii="Georgia" w:hAnsi="Georgia"/>
        </w:rPr>
        <w:t xml:space="preserve">→ Binding remains stable 20 ns</w:t>
      </w:r>
    </w:p>
    <w:p>
      <w:pPr>
        <w:spacing w:after="210" w:lineRule="auto"/>
      </w:pPr>
      <w:r>
        <w:rPr/>
        <w:t xml:space="preserve">Toxicity &amp; ADMET</w:t>
      </w:r>
      <w:r>
        <w:rPr/>
        <w:br w:type="textWrapping"/>
      </w:r>
      <w:r>
        <w:rPr>
          <w:rFonts w:eastAsia="Georgia" w:cs="Georgia" w:ascii="Georgia" w:hAnsi="Georgia"/>
        </w:rPr>
        <w:t xml:space="preserve">• hERG inhibition: NEGATIVE 100 ×0.25 = 25.0</w:t>
      </w:r>
      <w:r>
        <w:rPr/>
        <w:br w:type="textWrapping"/>
      </w:r>
      <w:r>
        <w:rPr>
          <w:rFonts w:eastAsia="Georgia" w:cs="Georgia" w:ascii="Georgia" w:hAnsi="Georgia"/>
        </w:rPr>
        <w:t xml:space="preserve">• Ames mutagenicity: NEGATIVE 100 ×0.25 = 25.0</w:t>
      </w:r>
      <w:r>
        <w:rPr/>
        <w:br w:type="textWrapping"/>
      </w:r>
      <w:r>
        <w:rPr>
          <w:rFonts w:eastAsia="Georgia" w:cs="Georgia" w:ascii="Georgia" w:hAnsi="Georgia"/>
        </w:rPr>
        <w:t xml:space="preserve">• DILI risk: LOW 85 ×0.25 = 21.25</w:t>
      </w:r>
      <w:r>
        <w:rPr/>
        <w:br w:type="textWrapping"/>
      </w:r>
      <w:r>
        <w:rPr>
          <w:rFonts w:eastAsia="Georgia" w:cs="Georgia" w:ascii="Georgia" w:hAnsi="Georgia"/>
        </w:rPr>
        <w:t xml:space="preserve">• BBB penetration: LOW (good) 90 ×0.25 = 22.5</w:t>
      </w:r>
      <w:r>
        <w:rPr/>
        <w:br w:type="textWrapping"/>
      </w:r>
      <w:r>
        <w:rPr>
          <w:rFonts w:eastAsia="Georgia" w:cs="Georgia" w:ascii="Georgia" w:hAnsi="Georgia"/>
        </w:rPr>
        <w:t xml:space="preserve">• Model agreement: 4/4 models 95</w:t>
      </w:r>
      <w:r>
        <w:rPr/>
        <w:br w:type="textWrapping"/>
      </w:r>
      <w:r>
        <w:rPr>
          <w:rFonts w:eastAsia="Georgia" w:cs="Georgia" w:ascii="Georgia" w:hAnsi="Georgia"/>
        </w:rPr>
        <w:t xml:space="preserve">→ Safety profile is favorable</w:t>
      </w:r>
    </w:p>
    <w:p>
      <w:pPr>
        <w:spacing w:after="210" w:lineRule="auto"/>
      </w:pPr>
      <w:r>
        <w:rPr>
          <w:rFonts w:eastAsia="Georgia" w:cs="Georgia" w:ascii="Georgia" w:hAnsi="Georgia"/>
        </w:rPr>
        <w:t xml:space="preserve">─────────────────────────────────────────────────────────────────</w:t>
      </w:r>
      <w:r>
        <w:rPr/>
        <w:br w:type="textWrapping"/>
      </w:r>
      <w:r>
        <w:rPr/>
        <w:t xml:space="preserve">INTEGRATED NAM CONFIDENCE SCORE: 25.5 + 27.0 + 93.75 = 101.75</w:t>
      </w:r>
      <w:r>
        <w:rPr/>
        <w:br w:type="textWrapping"/>
      </w:r>
      <w:r>
        <w:rPr>
          <w:rFonts w:eastAsia="Georgia" w:cs="Georgia" w:ascii="Georgia" w:hAnsi="Georgia"/>
        </w:rPr>
        <w:t xml:space="preserve">NORMALIZED TO 0–100%: ~92/100</w:t>
      </w:r>
    </w:p>
    <w:p>
      <w:pPr>
        <w:spacing w:after="210" w:lineRule="auto"/>
      </w:pPr>
      <w:r>
        <w:rPr>
          <w:rFonts w:eastAsia="Georgia" w:cs="Georgia" w:ascii="Georgia" w:hAnsi="Georgia"/>
        </w:rPr>
        <w:t xml:space="preserve">CONFIDENCE TIER: 🟢 HIGH (Score &gt; 80%)</w:t>
      </w:r>
    </w:p>
    <w:p>
      <w:pPr>
        <w:spacing w:line="271" w:before="240" w:lineRule="auto"/>
      </w:pPr>
      <w:bookmarkStart w:id="23" w:name="bm_6_3_woe_outputs"/>
      <w:r>
        <w:rPr>
          <w:b/>
          <w:sz w:val="33"/>
        </w:rPr>
        <w:t xml:space="preserve">6.3 WoE Outputs</w:t>
      </w:r>
      <w:bookmarkEnd w:id="23"/>
    </w:p>
    <w:p>
      <w:pPr>
        <w:spacing w:after="210" w:lineRule="auto"/>
      </w:pPr>
      <w:r>
        <w:rPr>
          <w:b/>
        </w:rPr>
        <w:t xml:space="preserve">For Each Screened Compound:</w:t>
      </w:r>
    </w:p>
    <w:p>
      <w:pPr>
        <w:spacing w:after="210" w:lineRule="auto"/>
      </w:pPr>
      <w:r>
        <w:rPr/>
        <w:t xml:space="preserve">NAM Evidence Report Summary</w:t>
      </w:r>
      <w:r>
        <w:rPr/>
        <w:br w:type="textWrapping"/>
      </w:r>
      <w:r>
        <w:rPr>
          <w:rFonts w:eastAsia="Georgia" w:cs="Georgia" w:ascii="Georgia" w:hAnsi="Georgia"/>
        </w:rPr>
        <w:t xml:space="preserve">├─ Compound ID</w:t>
      </w:r>
      <w:r>
        <w:rPr/>
        <w:br w:type="textWrapping"/>
      </w:r>
      <w:r>
        <w:rPr>
          <w:rFonts w:eastAsia="Georgia" w:cs="Georgia" w:ascii="Georgia" w:hAnsi="Georgia"/>
        </w:rPr>
        <w:t xml:space="preserve">├─ Target (e.g., μ-Opioid Receptor)</w:t>
      </w:r>
      <w:r>
        <w:rPr/>
        <w:br w:type="textWrapping"/>
      </w:r>
      <w:r>
        <w:rPr>
          <w:rFonts w:eastAsia="Georgia" w:cs="Georgia" w:ascii="Georgia" w:hAnsi="Georgia"/>
        </w:rPr>
        <w:t xml:space="preserve">│</w:t>
      </w:r>
      <w:r>
        <w:rPr/>
        <w:br w:type="textWrapping"/>
      </w:r>
      <w:r>
        <w:rPr>
          <w:rFonts w:eastAsia="Georgia" w:cs="Georgia" w:ascii="Georgia" w:hAnsi="Georgia"/>
        </w:rPr>
        <w:t xml:space="preserve">├─ MECHANISTIC EVIDENCE</w:t>
      </w:r>
      <w:r>
        <w:rPr/>
        <w:br w:type="textWrapping"/>
      </w:r>
      <w:r>
        <w:rPr>
          <w:rFonts w:eastAsia="Georgia" w:cs="Georgia" w:ascii="Georgia" w:hAnsi="Georgia"/>
        </w:rPr>
        <w:t xml:space="preserve">│ ├─ Docking consensus score: 85%</w:t>
      </w:r>
      <w:r>
        <w:rPr/>
        <w:br w:type="textWrapping"/>
      </w:r>
      <w:r>
        <w:rPr>
          <w:rFonts w:eastAsia="Georgia" w:cs="Georgia" w:ascii="Georgia" w:hAnsi="Georgia"/>
        </w:rPr>
        <w:t xml:space="preserve">│ ├─ Mechanism interpretation: "Binds orthosteric site; H-bonds to Asp3.32"</w:t>
      </w:r>
      <w:r>
        <w:rPr/>
        <w:br w:type="textWrapping"/>
      </w:r>
      <w:r>
        <w:rPr>
          <w:rFonts w:eastAsia="Georgia" w:cs="Georgia" w:ascii="Georgia" w:hAnsi="Georgia"/>
        </w:rPr>
        <w:t xml:space="preserve">│ ├─ MD stability: STABLE (RMSD 2.1 Å)</w:t>
      </w:r>
      <w:r>
        <w:rPr/>
        <w:br w:type="textWrapping"/>
      </w:r>
      <w:r>
        <w:rPr>
          <w:rFonts w:eastAsia="Georgia" w:cs="Georgia" w:ascii="Georgia" w:hAnsi="Georgia"/>
        </w:rPr>
        <w:t xml:space="preserve">│ └─ Confidence in engagement: HIGH</w:t>
      </w:r>
      <w:r>
        <w:rPr/>
        <w:br w:type="textWrapping"/>
      </w:r>
      <w:r>
        <w:rPr>
          <w:rFonts w:eastAsia="Georgia" w:cs="Georgia" w:ascii="Georgia" w:hAnsi="Georgia"/>
        </w:rPr>
        <w:t xml:space="preserve">│</w:t>
      </w:r>
      <w:r>
        <w:rPr/>
        <w:br w:type="textWrapping"/>
      </w:r>
      <w:r>
        <w:rPr>
          <w:rFonts w:eastAsia="Georgia" w:cs="Georgia" w:ascii="Georgia" w:hAnsi="Georgia"/>
        </w:rPr>
        <w:t xml:space="preserve">├─ SAFETY EVIDENCE</w:t>
      </w:r>
      <w:r>
        <w:rPr/>
        <w:br w:type="textWrapping"/>
      </w:r>
      <w:r>
        <w:rPr>
          <w:rFonts w:eastAsia="Georgia" w:cs="Georgia" w:ascii="Georgia" w:hAnsi="Georgia"/>
        </w:rPr>
        <w:t xml:space="preserve">│ ├─ hERG risk: NEGATIVE ✅</w:t>
      </w:r>
      <w:r>
        <w:rPr/>
        <w:br w:type="textWrapping"/>
      </w:r>
      <w:r>
        <w:rPr>
          <w:rFonts w:eastAsia="Georgia" w:cs="Georgia" w:ascii="Georgia" w:hAnsi="Georgia"/>
        </w:rPr>
        <w:t xml:space="preserve">│ ├─ Mutagenicity: NEGATIVE ✅</w:t>
      </w:r>
      <w:r>
        <w:rPr/>
        <w:br w:type="textWrapping"/>
      </w:r>
      <w:r>
        <w:rPr>
          <w:rFonts w:eastAsia="Georgia" w:cs="Georgia" w:ascii="Georgia" w:hAnsi="Georgia"/>
        </w:rPr>
        <w:t xml:space="preserve">│ ├─ Hepatotoxicity: LOW ✅</w:t>
      </w:r>
      <w:r>
        <w:rPr/>
        <w:br w:type="textWrapping"/>
      </w:r>
      <w:r>
        <w:rPr>
          <w:rFonts w:eastAsia="Georgia" w:cs="Georgia" w:ascii="Georgia" w:hAnsi="Georgia"/>
        </w:rPr>
        <w:t xml:space="preserve">│ ├─ BBB penetration: BBB− (good for peripheral selectivity)</w:t>
      </w:r>
      <w:r>
        <w:rPr/>
        <w:br w:type="textWrapping"/>
      </w:r>
      <w:r>
        <w:rPr>
          <w:rFonts w:eastAsia="Georgia" w:cs="Georgia" w:ascii="Georgia" w:hAnsi="Georgia"/>
        </w:rPr>
        <w:t xml:space="preserve">│ ├─ Model agreement: 4/4 models concordant</w:t>
      </w:r>
      <w:r>
        <w:rPr/>
        <w:br w:type="textWrapping"/>
      </w:r>
      <w:r>
        <w:rPr>
          <w:rFonts w:eastAsia="Georgia" w:cs="Georgia" w:ascii="Georgia" w:hAnsi="Georgia"/>
        </w:rPr>
        <w:t xml:space="preserve">│ └─ Confidence in safety profile: HIGH</w:t>
      </w:r>
      <w:r>
        <w:rPr/>
        <w:br w:type="textWrapping"/>
      </w:r>
      <w:r>
        <w:rPr>
          <w:rFonts w:eastAsia="Georgia" w:cs="Georgia" w:ascii="Georgia" w:hAnsi="Georgia"/>
        </w:rPr>
        <w:t xml:space="preserve">│</w:t>
      </w:r>
      <w:r>
        <w:rPr/>
        <w:br w:type="textWrapping"/>
      </w:r>
      <w:r>
        <w:rPr>
          <w:rFonts w:eastAsia="Georgia" w:cs="Georgia" w:ascii="Georgia" w:hAnsi="Georgia"/>
        </w:rPr>
        <w:t xml:space="preserve">├─ INTEGRATED NAM CONFIDENCE</w:t>
      </w:r>
      <w:r>
        <w:rPr/>
        <w:br w:type="textWrapping"/>
      </w:r>
      <w:r>
        <w:rPr>
          <w:rFonts w:eastAsia="Georgia" w:cs="Georgia" w:ascii="Georgia" w:hAnsi="Georgia"/>
        </w:rPr>
        <w:t xml:space="preserve">│ ├─ Score: 92/100</w:t>
      </w:r>
      <w:r>
        <w:rPr/>
        <w:br w:type="textWrapping"/>
      </w:r>
      <w:r>
        <w:rPr>
          <w:rFonts w:eastAsia="Georgia" w:cs="Georgia" w:ascii="Georgia" w:hAnsi="Georgia"/>
        </w:rPr>
        <w:t xml:space="preserve">│ ├─ Tier: 🟢 HIGH</w:t>
      </w:r>
      <w:r>
        <w:rPr/>
        <w:br w:type="textWrapping"/>
      </w:r>
      <w:r>
        <w:rPr>
          <w:rFonts w:eastAsia="Georgia" w:cs="Georgia" w:ascii="Georgia" w:hAnsi="Georgia"/>
        </w:rPr>
        <w:t xml:space="preserve">│ └─ Recommendation: PRIORITIZE for synthesis</w:t>
      </w:r>
      <w:r>
        <w:rPr/>
        <w:br w:type="textWrapping"/>
      </w:r>
      <w:r>
        <w:rPr>
          <w:rFonts w:eastAsia="Georgia" w:cs="Georgia" w:ascii="Georgia" w:hAnsi="Georgia"/>
        </w:rPr>
        <w:t xml:space="preserve">│</w:t>
      </w:r>
      <w:r>
        <w:rPr/>
        <w:br w:type="textWrapping"/>
      </w:r>
      <w:r>
        <w:rPr>
          <w:rFonts w:eastAsia="Georgia" w:cs="Georgia" w:ascii="Georgia" w:hAnsi="Georgia"/>
        </w:rPr>
        <w:t xml:space="preserve">├─ RISK CLASS</w:t>
      </w:r>
      <w:r>
        <w:rPr/>
        <w:br w:type="textWrapping"/>
      </w:r>
      <w:r>
        <w:rPr>
          <w:rFonts w:eastAsia="Georgia" w:cs="Georgia" w:ascii="Georgia" w:hAnsi="Georgia"/>
        </w:rPr>
        <w:t xml:space="preserve">│ ├─ Target engagement: ✅ Plausible</w:t>
      </w:r>
      <w:r>
        <w:rPr/>
        <w:br w:type="textWrapping"/>
      </w:r>
      <w:r>
        <w:rPr>
          <w:rFonts w:eastAsia="Georgia" w:cs="Georgia" w:ascii="Georgia" w:hAnsi="Georgia"/>
        </w:rPr>
        <w:t xml:space="preserve">│ ├─ Selectivity concerns: ⚠️ Not assessed (see Limitations)</w:t>
      </w:r>
      <w:r>
        <w:rPr/>
        <w:br w:type="textWrapping"/>
      </w:r>
      <w:r>
        <w:rPr>
          <w:rFonts w:eastAsia="Georgia" w:cs="Georgia" w:ascii="Georgia" w:hAnsi="Georgia"/>
        </w:rPr>
        <w:t xml:space="preserve">│ ├─ Safety concerns: ✅ None major flagged</w:t>
      </w:r>
      <w:r>
        <w:rPr/>
        <w:br w:type="textWrapping"/>
      </w:r>
      <w:r>
        <w:rPr>
          <w:rFonts w:eastAsia="Georgia" w:cs="Georgia" w:ascii="Georgia" w:hAnsi="Georgia"/>
        </w:rPr>
        <w:t xml:space="preserve">│ └─ Overall: LOW-RISK CANDIDATE</w:t>
      </w:r>
      <w:r>
        <w:rPr/>
        <w:br w:type="textWrapping"/>
      </w:r>
      <w:r>
        <w:rPr>
          <w:rFonts w:eastAsia="Georgia" w:cs="Georgia" w:ascii="Georgia" w:hAnsi="Georgia"/>
        </w:rPr>
        <w:t xml:space="preserve">│</w:t>
      </w:r>
      <w:r>
        <w:rPr/>
        <w:br w:type="textWrapping"/>
      </w:r>
      <w:r>
        <w:rPr>
          <w:rFonts w:eastAsia="Georgia" w:cs="Georgia" w:ascii="Georgia" w:hAnsi="Georgia"/>
        </w:rPr>
        <w:t xml:space="preserve">└─ NEXT STEPS</w:t>
      </w:r>
      <w:r>
        <w:rPr/>
        <w:br w:type="textWrapping"/>
      </w:r>
      <w:r>
        <w:rPr>
          <w:rFonts w:eastAsia="Georgia" w:cs="Georgia" w:ascii="Georgia" w:hAnsi="Georgia"/>
        </w:rPr>
        <w:t xml:space="preserve">├─ Recommend: Synthesize + in vitro assay</w:t>
      </w:r>
      <w:r>
        <w:rPr/>
        <w:br w:type="textWrapping"/>
      </w:r>
      <w:r>
        <w:rPr>
          <w:rFonts w:eastAsia="Georgia" w:cs="Georgia" w:ascii="Georgia" w:hAnsi="Georgia"/>
        </w:rPr>
        <w:t xml:space="preserve">├─ Optional: Off-target screening</w:t>
      </w:r>
      <w:r>
        <w:rPr/>
        <w:br w:type="textWrapping"/>
      </w:r>
      <w:r>
        <w:rPr>
          <w:rFonts w:eastAsia="Georgia" w:cs="Georgia" w:ascii="Georgia" w:hAnsi="Georgia"/>
        </w:rPr>
        <w:t xml:space="preserve">└─ Note: Confirm in vivo potency/safety required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7_limitations_uncertainty_decl_ab0152"/>
      <w:r>
        <w:rPr>
          <w:b/>
          <w:sz w:val="42"/>
        </w:rPr>
        <w:t xml:space="preserve">7. Limitations &amp; Uncertainty Declaration (Mandatory)</w:t>
      </w:r>
      <w:bookmarkEnd w:id="24"/>
    </w:p>
    <w:p>
      <w:pPr>
        <w:spacing w:after="210" w:lineRule="auto"/>
      </w:pPr>
      <w:r>
        <w:rPr>
          <w:b/>
        </w:rPr>
        <w:t xml:space="preserve">Every NAM output MUST include this section:</w:t>
      </w:r>
    </w:p>
    <w:p>
      <w:pPr>
        <w:spacing w:line="271" w:before="240" w:lineRule="auto"/>
      </w:pPr>
      <w:bookmarkStart w:id="25" w:name="bm_7_1_known_limitations"/>
      <w:r>
        <w:rPr>
          <w:b/>
          <w:sz w:val="33"/>
        </w:rPr>
        <w:t xml:space="preserve">7.1 Known Limitations</w:t>
      </w:r>
      <w:bookmarkEnd w:id="25"/>
    </w:p>
    <w:p>
      <w:pPr>
        <w:spacing w:after="210" w:lineRule="auto"/>
      </w:pPr>
      <w:r>
        <w:rPr>
          <w:b/>
        </w:rPr>
        <w:t xml:space="preserve">Temporal Scope:</w:t>
      </w:r>
    </w:p>
    <w:p>
      <w:pPr>
        <w:numPr>
          <w:ilvl w:val="0"/>
          <w:numId w:val="22"/>
        </w:numPr>
        <w:spacing w:lineRule="auto"/>
      </w:pPr>
      <w:r>
        <w:rPr>
          <w:rFonts w:eastAsia="Georgia" w:cs="Georgia" w:ascii="Georgia" w:hAnsi="Georgia"/>
        </w:rPr>
        <w:t xml:space="preserve">❌ Not valid for </w:t>
      </w:r>
      <w:r>
        <w:rPr>
          <w:b/>
        </w:rPr>
        <w:t xml:space="preserve">chronic toxicity</w:t>
      </w:r>
      <w:r>
        <w:rPr/>
        <w:t xml:space="preserve"> (model trained on acute data)</w:t>
      </w:r>
    </w:p>
    <w:p>
      <w:pPr>
        <w:numPr>
          <w:ilvl w:val="0"/>
          <w:numId w:val="22"/>
        </w:numPr>
        <w:spacing w:lineRule="auto"/>
      </w:pPr>
      <w:r>
        <w:rPr>
          <w:rFonts w:eastAsia="Georgia" w:cs="Georgia" w:ascii="Georgia" w:hAnsi="Georgia"/>
        </w:rPr>
        <w:t xml:space="preserve">❌ Not valid for </w:t>
      </w:r>
      <w:r>
        <w:rPr>
          <w:b/>
        </w:rPr>
        <w:t xml:space="preserve">reproductive toxicity</w:t>
      </w:r>
      <w:r>
        <w:rPr/>
        <w:t xml:space="preserve"> (insufficient training data)</w:t>
      </w:r>
    </w:p>
    <w:p>
      <w:pPr>
        <w:numPr>
          <w:ilvl w:val="0"/>
          <w:numId w:val="22"/>
        </w:numPr>
        <w:spacing w:lineRule="auto"/>
      </w:pPr>
      <w:r>
        <w:rPr>
          <w:rFonts w:eastAsia="Georgia" w:cs="Georgia" w:ascii="Georgia" w:hAnsi="Georgia"/>
        </w:rPr>
        <w:t xml:space="preserve">❌ Not valid for </w:t>
      </w:r>
      <w:r>
        <w:rPr>
          <w:b/>
        </w:rPr>
        <w:t xml:space="preserve">carcinogenicity</w:t>
      </w:r>
      <w:r>
        <w:rPr/>
        <w:t xml:space="preserve"> (long-term mechanism not captured)</w:t>
      </w:r>
    </w:p>
    <w:p>
      <w:pPr>
        <w:spacing w:after="210" w:lineRule="auto"/>
      </w:pPr>
      <w:r>
        <w:rPr>
          <w:b/>
        </w:rPr>
        <w:t xml:space="preserve">Mechanism Scope:</w:t>
      </w:r>
    </w:p>
    <w:p>
      <w:pPr>
        <w:numPr>
          <w:ilvl w:val="0"/>
          <w:numId w:val="23"/>
        </w:numPr>
        <w:spacing w:lineRule="auto"/>
      </w:pPr>
      <w:r>
        <w:rPr>
          <w:rFonts w:eastAsia="Georgia" w:cs="Georgia" w:ascii="Georgia" w:hAnsi="Georgia"/>
        </w:rPr>
        <w:t xml:space="preserve">❌ Cannot predict </w:t>
      </w:r>
      <w:r>
        <w:rPr>
          <w:b/>
        </w:rPr>
        <w:t xml:space="preserve">off-target effects</w:t>
      </w:r>
      <w:r>
        <w:rPr/>
        <w:t xml:space="preserve"> (only screens primary target)</w:t>
      </w:r>
    </w:p>
    <w:p>
      <w:pPr>
        <w:numPr>
          <w:ilvl w:val="0"/>
          <w:numId w:val="23"/>
        </w:numPr>
        <w:spacing w:lineRule="auto"/>
      </w:pPr>
      <w:r>
        <w:rPr>
          <w:rFonts w:eastAsia="Georgia" w:cs="Georgia" w:ascii="Georgia" w:hAnsi="Georgia"/>
        </w:rPr>
        <w:t xml:space="preserve">❌ Cannot predict </w:t>
      </w:r>
      <w:r>
        <w:rPr>
          <w:b/>
        </w:rPr>
        <w:t xml:space="preserve">drug-drug interactions</w:t>
      </w:r>
      <w:r>
        <w:rPr/>
        <w:t xml:space="preserve"> (metabolism complex)</w:t>
      </w:r>
    </w:p>
    <w:p>
      <w:pPr>
        <w:numPr>
          <w:ilvl w:val="0"/>
          <w:numId w:val="23"/>
        </w:numPr>
        <w:spacing w:lineRule="auto"/>
      </w:pPr>
      <w:r>
        <w:rPr>
          <w:rFonts w:eastAsia="Georgia" w:cs="Georgia" w:ascii="Georgia" w:hAnsi="Georgia"/>
        </w:rPr>
        <w:t xml:space="preserve">❌ Cannot assess </w:t>
      </w:r>
      <w:r>
        <w:rPr>
          <w:b/>
        </w:rPr>
        <w:t xml:space="preserve">formulation</w:t>
      </w:r>
      <w:r>
        <w:rPr/>
        <w:t xml:space="preserve"> or </w:t>
      </w:r>
      <w:r>
        <w:rPr>
          <w:b/>
        </w:rPr>
        <w:t xml:space="preserve">delivery barriers</w:t>
      </w:r>
    </w:p>
    <w:p>
      <w:pPr>
        <w:spacing w:after="210" w:lineRule="auto"/>
      </w:pPr>
      <w:r>
        <w:rPr>
          <w:b/>
        </w:rPr>
        <w:t xml:space="preserve">Model Scope:</w:t>
      </w:r>
    </w:p>
    <w:p>
      <w:pPr>
        <w:numPr>
          <w:ilvl w:val="0"/>
          <w:numId w:val="24"/>
        </w:numPr>
        <w:spacing w:lineRule="auto"/>
      </w:pPr>
      <w:r>
        <w:rPr>
          <w:rFonts w:eastAsia="Georgia" w:cs="Georgia" w:ascii="Georgia" w:hAnsi="Georgia"/>
        </w:rPr>
        <w:t xml:space="preserve">❌ Models valid only within </w:t>
      </w:r>
      <w:r>
        <w:rPr>
          <w:b/>
        </w:rPr>
        <w:t xml:space="preserve">applicability domain</w:t>
      </w:r>
      <w:r>
        <w:rPr/>
        <w:t xml:space="preserve"> (chemical space boundaries)</w:t>
      </w:r>
    </w:p>
    <w:p>
      <w:pPr>
        <w:numPr>
          <w:ilvl w:val="0"/>
          <w:numId w:val="24"/>
        </w:numPr>
        <w:spacing w:lineRule="auto"/>
      </w:pPr>
      <w:r>
        <w:rPr>
          <w:rFonts w:eastAsia="Georgia" w:cs="Georgia" w:ascii="Georgia" w:hAnsi="Georgia"/>
        </w:rPr>
        <w:t xml:space="preserve">❌ Poor performance on </w:t>
      </w:r>
      <w:r>
        <w:rPr>
          <w:b/>
        </w:rPr>
        <w:t xml:space="preserve">novel scaffolds</w:t>
      </w:r>
      <w:r>
        <w:rPr/>
        <w:t xml:space="preserve"> outside training data</w:t>
      </w:r>
    </w:p>
    <w:p>
      <w:pPr>
        <w:numPr>
          <w:ilvl w:val="0"/>
          <w:numId w:val="24"/>
        </w:numPr>
        <w:spacing w:lineRule="auto"/>
      </w:pPr>
      <w:r>
        <w:rPr>
          <w:rFonts w:eastAsia="Georgia" w:cs="Georgia" w:ascii="Georgia" w:hAnsi="Georgia"/>
        </w:rPr>
        <w:t xml:space="preserve">❌ Limited to </w:t>
      </w:r>
      <w:r>
        <w:rPr>
          <w:b/>
        </w:rPr>
        <w:t xml:space="preserve">small molecules</w:t>
      </w:r>
      <w:r>
        <w:rPr/>
        <w:t xml:space="preserve"> (not suitable for biologics)</w:t>
      </w:r>
    </w:p>
    <w:p>
      <w:pPr>
        <w:spacing w:after="210" w:lineRule="auto"/>
      </w:pPr>
      <w:r>
        <w:rPr>
          <w:b/>
        </w:rPr>
        <w:t xml:space="preserve">Population Scope:</w:t>
      </w:r>
    </w:p>
    <w:p>
      <w:pPr>
        <w:numPr>
          <w:ilvl w:val="0"/>
          <w:numId w:val="25"/>
        </w:numPr>
        <w:spacing w:lineRule="auto"/>
      </w:pPr>
      <w:r>
        <w:rPr>
          <w:rFonts w:eastAsia="Georgia" w:cs="Georgia" w:ascii="Georgia" w:hAnsi="Georgia"/>
        </w:rPr>
        <w:t xml:space="preserve">❌ No </w:t>
      </w:r>
      <w:r>
        <w:rPr>
          <w:b/>
        </w:rPr>
        <w:t xml:space="preserve">species extrapolation</w:t>
      </w:r>
      <w:r>
        <w:rPr/>
        <w:t xml:space="preserve"> (trained primarily on human data)</w:t>
      </w:r>
    </w:p>
    <w:p>
      <w:pPr>
        <w:numPr>
          <w:ilvl w:val="0"/>
          <w:numId w:val="25"/>
        </w:numPr>
        <w:spacing w:lineRule="auto"/>
      </w:pPr>
      <w:r>
        <w:rPr>
          <w:rFonts w:eastAsia="Georgia" w:cs="Georgia" w:ascii="Georgia" w:hAnsi="Georgia"/>
        </w:rPr>
        <w:t xml:space="preserve">❌ No </w:t>
      </w:r>
      <w:r>
        <w:rPr>
          <w:b/>
        </w:rPr>
        <w:t xml:space="preserve">age/sex stratification</w:t>
      </w:r>
      <w:r>
        <w:rPr/>
        <w:t xml:space="preserve"> (general population assumed)</w:t>
      </w:r>
    </w:p>
    <w:p>
      <w:pPr>
        <w:numPr>
          <w:ilvl w:val="0"/>
          <w:numId w:val="25"/>
        </w:numPr>
        <w:spacing w:lineRule="auto"/>
      </w:pPr>
      <w:r>
        <w:rPr>
          <w:rFonts w:eastAsia="Georgia" w:cs="Georgia" w:ascii="Georgia" w:hAnsi="Georgia"/>
        </w:rPr>
        <w:t xml:space="preserve">❌ No </w:t>
      </w:r>
      <w:r>
        <w:rPr>
          <w:b/>
        </w:rPr>
        <w:t xml:space="preserve">genetic polymorphism</w:t>
      </w:r>
      <w:r>
        <w:rPr/>
        <w:t xml:space="preserve"> assessment (metabolism variants not captured)</w:t>
      </w:r>
    </w:p>
    <w:p>
      <w:pPr>
        <w:spacing w:line="271" w:before="240" w:lineRule="auto"/>
      </w:pPr>
      <w:bookmarkStart w:id="26" w:name="bm_7_2_uncertainty_declaration_pe_598125"/>
      <w:r>
        <w:rPr>
          <w:b/>
          <w:sz w:val="33"/>
        </w:rPr>
        <w:t xml:space="preserve">7.2 Uncertainty Declaration (Per Compound)</w:t>
      </w:r>
      <w:bookmarkEnd w:id="26"/>
    </w:p>
    <w:p>
      <w:pPr>
        <w:spacing w:after="210" w:lineRule="auto"/>
      </w:pPr>
      <w:r>
        <w:rPr>
          <w:b/>
        </w:rPr>
        <w:t xml:space="preserve">Example:</w:t>
      </w:r>
      <w:r>
        <w:rPr/>
        <w:br w:type="textWrapping"/>
      </w:r>
      <w:r>
        <w:rPr/>
        <w:t xml:space="preserve">UNCERTAINTY ASSESSMENT FOR COMPOUND X:</w:t>
      </w:r>
    </w:p>
    <w:p>
      <w:pPr>
        <w:numPr>
          <w:ilvl w:val="0"/>
          <w:numId w:val="26"/>
        </w:numPr>
        <w:spacing w:after="210" w:lineRule="auto"/>
      </w:pPr>
      <w:r>
        <w:rPr/>
        <w:t xml:space="preserve">Applicability Domain Status:</w:t>
      </w:r>
      <w:r>
        <w:rPr/>
        <w:br w:type="textWrapping"/>
      </w:r>
      <w:r>
        <w:rPr>
          <w:rFonts w:eastAsia="Georgia" w:cs="Georgia" w:ascii="Georgia" w:hAnsi="Georgia"/>
        </w:rPr>
        <w:t xml:space="preserve">✅ Within AD (compound 87% similar to training compounds)</w:t>
      </w:r>
    </w:p>
    <w:p>
      <w:pPr>
        <w:numPr>
          <w:ilvl w:val="0"/>
          <w:numId w:val="26"/>
        </w:numPr>
        <w:spacing w:after="210" w:lineRule="auto"/>
      </w:pPr>
      <w:r>
        <w:rPr/>
        <w:t xml:space="preserve">Model Agreement:</w:t>
      </w:r>
      <w:r>
        <w:rPr/>
        <w:br w:type="textWrapping"/>
      </w:r>
      <w:r>
        <w:rPr>
          <w:rFonts w:eastAsia="Georgia" w:cs="Georgia" w:ascii="Georgia" w:hAnsi="Georgia"/>
        </w:rPr>
        <w:t xml:space="preserve">✅ HIGH (4/5 models agree on hERG prediction)</w:t>
      </w:r>
      <w:r>
        <w:rPr/>
        <w:br w:type="textWrapping"/>
      </w:r>
      <w:r>
        <w:rPr>
          <w:rFonts w:eastAsia="Georgia" w:cs="Georgia" w:ascii="Georgia" w:hAnsi="Georgia"/>
        </w:rPr>
        <w:t xml:space="preserve">🟡 MEDIUM (2/3 models agree on DILI risk; threshold borderline)</w:t>
      </w:r>
    </w:p>
    <w:p>
      <w:pPr>
        <w:numPr>
          <w:ilvl w:val="0"/>
          <w:numId w:val="26"/>
        </w:numPr>
        <w:spacing w:after="210" w:lineRule="auto"/>
      </w:pPr>
      <w:r>
        <w:rPr/>
        <w:t xml:space="preserve">Confidence Bands:</w:t>
      </w:r>
      <w:r>
        <w:rPr/>
        <w:br w:type="textWrapping"/>
      </w:r>
      <w:r>
        <w:rPr>
          <w:rFonts w:eastAsia="Georgia" w:cs="Georgia" w:ascii="Georgia" w:hAnsi="Georgia"/>
        </w:rPr>
        <w:t xml:space="preserve">• hERG prediction: 95% confidence</w:t>
      </w:r>
      <w:r>
        <w:rPr/>
        <w:br w:type="textWrapping"/>
      </w:r>
      <w:r>
        <w:rPr>
          <w:rFonts w:eastAsia="Georgia" w:cs="Georgia" w:ascii="Georgia" w:hAnsi="Georgia"/>
        </w:rPr>
        <w:t xml:space="preserve">• DILI risk: 65% confidence (lower due to disagreement)</w:t>
      </w:r>
      <w:r>
        <w:rPr/>
        <w:br w:type="textWrapping"/>
      </w:r>
      <w:r>
        <w:rPr>
          <w:rFonts w:eastAsia="Georgia" w:cs="Georgia" w:ascii="Georgia" w:hAnsi="Georgia"/>
        </w:rPr>
        <w:t xml:space="preserve">• BBB permeability: 92% confidence</w:t>
      </w:r>
    </w:p>
    <w:p>
      <w:pPr>
        <w:numPr>
          <w:ilvl w:val="0"/>
          <w:numId w:val="26"/>
        </w:numPr>
        <w:spacing w:after="210" w:lineRule="auto"/>
      </w:pPr>
      <w:r>
        <w:rPr/>
        <w:t xml:space="preserve">Mechanistic Uncertainty:</w:t>
      </w:r>
      <w:r>
        <w:rPr/>
        <w:br w:type="textWrapping"/>
      </w:r>
      <w:r>
        <w:rPr>
          <w:rFonts w:eastAsia="Georgia" w:cs="Georgia" w:ascii="Georgia" w:hAnsi="Georgia"/>
        </w:rPr>
        <w:t xml:space="preserve">⚠️ MD stability borderline (RMSD 2.9 Å; threshold is 3.0 Å)</w:t>
      </w:r>
      <w:r>
        <w:rPr/>
        <w:br w:type="textWrapping"/>
      </w:r>
      <w:r>
        <w:rPr>
          <w:rFonts w:eastAsia="Georgia" w:cs="Georgia" w:ascii="Georgia" w:hAnsi="Georgia"/>
        </w:rPr>
        <w:t xml:space="preserve">→ Recommend longer simulation if critical decision</w:t>
      </w:r>
    </w:p>
    <w:p>
      <w:pPr>
        <w:numPr>
          <w:ilvl w:val="0"/>
          <w:numId w:val="26"/>
        </w:numPr>
        <w:spacing w:after="210" w:lineRule="auto"/>
      </w:pPr>
      <w:r>
        <w:rPr/>
        <w:t xml:space="preserve">Major Caveats:</w:t>
      </w:r>
      <w:r>
        <w:rPr/>
        <w:br w:type="textWrapping"/>
      </w:r>
      <w:r>
        <w:rPr>
          <w:rFonts w:eastAsia="Georgia" w:cs="Georgia" w:ascii="Georgia" w:hAnsi="Georgia"/>
        </w:rPr>
        <w:t xml:space="preserve">❌ No evaluation of off-target hERG channel variants</w:t>
      </w:r>
      <w:r>
        <w:rPr/>
        <w:br w:type="textWrapping"/>
      </w:r>
      <w:r>
        <w:rPr>
          <w:rFonts w:eastAsia="Georgia" w:cs="Georgia" w:ascii="Georgia" w:hAnsi="Georgia"/>
        </w:rPr>
        <w:t xml:space="preserve">❌ No assessment of metabolite toxicity</w:t>
      </w:r>
      <w:r>
        <w:rPr/>
        <w:br w:type="textWrapping"/>
      </w:r>
      <w:r>
        <w:rPr>
          <w:rFonts w:eastAsia="Georgia" w:cs="Georgia" w:ascii="Georgia" w:hAnsi="Georgia"/>
        </w:rPr>
        <w:t xml:space="preserve">❌ Chronic toxicity not addressed</w:t>
      </w:r>
    </w:p>
    <w:p>
      <w:pPr>
        <w:spacing w:line="271" w:before="240" w:lineRule="auto"/>
      </w:pPr>
      <w:bookmarkStart w:id="27" w:name="bm_7_3_transparency_statement_boi_6f2463"/>
      <w:r>
        <w:rPr>
          <w:b/>
          <w:sz w:val="33"/>
        </w:rPr>
        <w:t xml:space="preserve">7.3 Transparency Statement (Boilerplate in Every Report)</w:t>
      </w:r>
      <w:bookmarkEnd w:id="27"/>
    </w:p>
    <w:p>
      <w:pPr>
        <w:spacing w:after="210" w:lineRule="auto"/>
        <w:ind w:left="630"/>
      </w:pPr>
      <w:r>
        <w:rPr>
          <w:b/>
          <w:color w:val="666666"/>
        </w:rPr>
        <w:t xml:space="preserve">"This NAM report is a computational screening tool intended to inform early-stage decision-making. The predictions are based on machine learning models trained on limited datasets and are subject to model uncertainty, applicability domain boundaries, and known mechanistic gaps. Results do NOT replace experimental validation, in vitro testing, or regulatory safety studies. Use this report in context with other evidence sources (literature, prior knowledge, experimental data). Do not rely on this tool as a standalone safety assessment."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bm_8_nam_evidence_report_primary_5f6129"/>
      <w:r>
        <w:rPr>
          <w:b/>
          <w:sz w:val="42"/>
        </w:rPr>
        <w:t xml:space="preserve">8. NAM Evidence Report (Primary Monetizable Product)</w:t>
      </w:r>
      <w:bookmarkEnd w:id="28"/>
    </w:p>
    <w:p>
      <w:pPr>
        <w:spacing w:after="210" w:lineRule="auto"/>
      </w:pPr>
      <w:r>
        <w:rPr>
          <w:b/>
        </w:rPr>
        <w:t xml:space="preserve">The main deliverable users pay for</w:t>
      </w:r>
    </w:p>
    <w:p>
      <w:pPr>
        <w:spacing w:line="271" w:before="240" w:lineRule="auto"/>
      </w:pPr>
      <w:bookmarkStart w:id="29" w:name="bm_8_1_report_structure_auto_generated"/>
      <w:r>
        <w:rPr>
          <w:b/>
          <w:sz w:val="33"/>
        </w:rPr>
        <w:t xml:space="preserve">8.1 Report Structure (Auto-Generated)</w:t>
      </w:r>
      <w:bookmarkEnd w:id="29"/>
    </w:p>
    <w:p>
      <w:pPr>
        <w:spacing w:after="210" w:lineRule="auto"/>
      </w:pPr>
      <w:r>
        <w:rPr/>
        <w:t xml:space="preserve">BioDockify NAM Evidence Report</w:t>
      </w:r>
      <w:r>
        <w:rPr/>
        <w:br w:type="textWrapping"/>
      </w:r>
      <w:r>
        <w:rPr>
          <w:rFonts w:eastAsia="Georgia" w:cs="Georgia" w:ascii="Georgia" w:hAnsi="Georgia"/>
        </w:rPr>
        <w:t xml:space="preserve">═══════════════════════════════════════════════════════════</w:t>
      </w:r>
    </w:p>
    <w:p>
      <w:pPr>
        <w:spacing w:after="210" w:lineRule="auto"/>
      </w:pPr>
      <w:r>
        <w:rPr/>
        <w:t xml:space="preserve">SECTION 1: OBJECTIVE &amp; CONTEXT OF USE</w:t>
      </w:r>
      <w:r>
        <w:rPr/>
        <w:br w:type="textWrapping"/>
      </w:r>
      <w:r>
        <w:rPr>
          <w:rFonts w:eastAsia="Georgia" w:cs="Georgia" w:ascii="Georgia" w:hAnsi="Georgia"/>
        </w:rPr>
        <w:t xml:space="preserve">├─ Compound identity (SMILES, structure)</w:t>
      </w:r>
      <w:r>
        <w:rPr/>
        <w:br w:type="textWrapping"/>
      </w:r>
      <w:r>
        <w:rPr>
          <w:rFonts w:eastAsia="Georgia" w:cs="Georgia" w:ascii="Georgia" w:hAnsi="Georgia"/>
        </w:rPr>
        <w:t xml:space="preserve">├─ Target information (uniprot ID, PDB code)</w:t>
      </w:r>
      <w:r>
        <w:rPr/>
        <w:br w:type="textWrapping"/>
      </w:r>
      <w:r>
        <w:rPr>
          <w:rFonts w:eastAsia="Georgia" w:cs="Georgia" w:ascii="Georgia" w:hAnsi="Georgia"/>
        </w:rPr>
        <w:t xml:space="preserve">├─ Screening goal (lead identification, de-risking, etc.)</w:t>
      </w:r>
      <w:r>
        <w:rPr/>
        <w:br w:type="textWrapping"/>
      </w:r>
      <w:r>
        <w:rPr>
          <w:rFonts w:eastAsia="Georgia" w:cs="Georgia" w:ascii="Georgia" w:hAnsi="Georgia"/>
        </w:rPr>
        <w:t xml:space="preserve">├─ Pipeline version (e.g., NAM Pipeline v1.0, Jan 2026)</w:t>
      </w:r>
      <w:r>
        <w:rPr/>
        <w:br w:type="textWrapping"/>
      </w:r>
      <w:r>
        <w:rPr>
          <w:rFonts w:eastAsia="Georgia" w:cs="Georgia" w:ascii="Georgia" w:hAnsi="Georgia"/>
        </w:rPr>
        <w:t xml:space="preserve">└─ Statement of intended use (regulatory disclaimer)</w:t>
      </w:r>
    </w:p>
    <w:p>
      <w:pPr>
        <w:spacing w:after="210" w:lineRule="auto"/>
      </w:pPr>
      <w:r>
        <w:rPr/>
        <w:t xml:space="preserve">SECTION 2: COMPUTATIONAL METHODS</w:t>
      </w:r>
      <w:r>
        <w:rPr/>
        <w:br w:type="textWrapping"/>
      </w:r>
      <w:r>
        <w:rPr>
          <w:rFonts w:eastAsia="Georgia" w:cs="Georgia" w:ascii="Georgia" w:hAnsi="Georgia"/>
        </w:rPr>
        <w:t xml:space="preserve">├─ Input standardization protocol</w:t>
      </w:r>
      <w:r>
        <w:rPr/>
        <w:br w:type="textWrapping"/>
      </w:r>
      <w:r>
        <w:rPr>
          <w:rFonts w:eastAsia="Georgia" w:cs="Georgia" w:ascii="Georgia" w:hAnsi="Georgia"/>
        </w:rPr>
        <w:t xml:space="preserve">├─ Docking methodology (Vina + GNINA parameters)</w:t>
      </w:r>
      <w:r>
        <w:rPr/>
        <w:br w:type="textWrapping"/>
      </w:r>
      <w:r>
        <w:rPr>
          <w:rFonts w:eastAsia="Georgia" w:cs="Georgia" w:ascii="Georgia" w:hAnsi="Georgia"/>
        </w:rPr>
        <w:t xml:space="preserve">├─ MD simulation setup (force field, ensemble, length)</w:t>
      </w:r>
      <w:r>
        <w:rPr/>
        <w:br w:type="textWrapping"/>
      </w:r>
      <w:r>
        <w:rPr>
          <w:rFonts w:eastAsia="Georgia" w:cs="Georgia" w:ascii="Georgia" w:hAnsi="Georgia"/>
        </w:rPr>
        <w:t xml:space="preserve">├─ Toxicity &amp; ADMET models (list with references)</w:t>
      </w:r>
      <w:r>
        <w:rPr/>
        <w:br w:type="textWrapping"/>
      </w:r>
      <w:r>
        <w:rPr>
          <w:rFonts w:eastAsia="Georgia" w:cs="Georgia" w:ascii="Georgia" w:hAnsi="Georgia"/>
        </w:rPr>
        <w:t xml:space="preserve">├─ WoE integration logic</w:t>
      </w:r>
      <w:r>
        <w:rPr/>
        <w:br w:type="textWrapping"/>
      </w:r>
      <w:r>
        <w:rPr>
          <w:rFonts w:eastAsia="Georgia" w:cs="Georgia" w:ascii="Georgia" w:hAnsi="Georgia"/>
        </w:rPr>
        <w:t xml:space="preserve">└─ Quality assurance checks</w:t>
      </w:r>
    </w:p>
    <w:p>
      <w:pPr>
        <w:spacing w:after="210" w:lineRule="auto"/>
      </w:pPr>
      <w:r>
        <w:rPr/>
        <w:t xml:space="preserve">SECTION 3: DOCKING RESULTS</w:t>
      </w:r>
      <w:r>
        <w:rPr/>
        <w:br w:type="textWrapping"/>
      </w:r>
      <w:r>
        <w:rPr>
          <w:rFonts w:eastAsia="Georgia" w:cs="Georgia" w:ascii="Georgia" w:hAnsi="Georgia"/>
        </w:rPr>
        <w:t xml:space="preserve">├─ Best consensus binding pose (3D structure)</w:t>
      </w:r>
      <w:r>
        <w:rPr/>
        <w:br w:type="textWrapping"/>
      </w:r>
      <w:r>
        <w:rPr>
          <w:rFonts w:eastAsia="Georgia" w:cs="Georgia" w:ascii="Georgia" w:hAnsi="Georgia"/>
        </w:rPr>
        <w:t xml:space="preserve">├─ Docking scores (Vina, GNINA, consensus)</w:t>
      </w:r>
      <w:r>
        <w:rPr/>
        <w:br w:type="textWrapping"/>
      </w:r>
      <w:r>
        <w:rPr>
          <w:rFonts w:eastAsia="Georgia" w:cs="Georgia" w:ascii="Georgia" w:hAnsi="Georgia"/>
        </w:rPr>
        <w:t xml:space="preserve">├─ Tool agreement analysis</w:t>
      </w:r>
      <w:r>
        <w:rPr/>
        <w:br w:type="textWrapping"/>
      </w:r>
      <w:r>
        <w:rPr>
          <w:rFonts w:eastAsia="Georgia" w:cs="Georgia" w:ascii="Georgia" w:hAnsi="Georgia"/>
        </w:rPr>
        <w:t xml:space="preserve">├─ Pharmacophore interpretation</w:t>
      </w:r>
      <w:r>
        <w:rPr/>
        <w:br w:type="textWrapping"/>
      </w:r>
      <w:r>
        <w:rPr>
          <w:rFonts w:eastAsia="Georgia" w:cs="Georgia" w:ascii="Georgia" w:hAnsi="Georgia"/>
        </w:rPr>
        <w:t xml:space="preserve">├─ Mechanism validation</w:t>
      </w:r>
      <w:r>
        <w:rPr/>
        <w:br w:type="textWrapping"/>
      </w:r>
      <w:r>
        <w:rPr>
          <w:rFonts w:eastAsia="Georgia" w:cs="Georgia" w:ascii="Georgia" w:hAnsi="Georgia"/>
        </w:rPr>
        <w:t xml:space="preserve">└─ Confidence tier (HIGH/MED/LOW)</w:t>
      </w:r>
    </w:p>
    <w:p>
      <w:pPr>
        <w:spacing w:after="210" w:lineRule="auto"/>
      </w:pPr>
      <w:r>
        <w:rPr/>
        <w:t xml:space="preserve">SECTION 4: MD STABILITY ANALYSIS</w:t>
      </w:r>
      <w:r>
        <w:rPr/>
        <w:br w:type="textWrapping"/>
      </w:r>
      <w:r>
        <w:rPr>
          <w:rFonts w:eastAsia="Georgia" w:cs="Georgia" w:ascii="Georgia" w:hAnsi="Georgia"/>
        </w:rPr>
        <w:t xml:space="preserve">├─ RMSD trajectory (plot + interpretation)</w:t>
      </w:r>
      <w:r>
        <w:rPr/>
        <w:br w:type="textWrapping"/>
      </w:r>
      <w:r>
        <w:rPr>
          <w:rFonts w:eastAsia="Georgia" w:cs="Georgia" w:ascii="Georgia" w:hAnsi="Georgia"/>
        </w:rPr>
        <w:t xml:space="preserve">├─ RMSF flexibility map</w:t>
      </w:r>
      <w:r>
        <w:rPr/>
        <w:br w:type="textWrapping"/>
      </w:r>
      <w:r>
        <w:rPr>
          <w:rFonts w:eastAsia="Georgia" w:cs="Georgia" w:ascii="Georgia" w:hAnsi="Georgia"/>
        </w:rPr>
        <w:t xml:space="preserve">├─ Contact persistence timeline</w:t>
      </w:r>
      <w:r>
        <w:rPr/>
        <w:br w:type="textWrapping"/>
      </w:r>
      <w:r>
        <w:rPr>
          <w:rFonts w:eastAsia="Georgia" w:cs="Georgia" w:ascii="Georgia" w:hAnsi="Georgia"/>
        </w:rPr>
        <w:t xml:space="preserve">├─ Ligand escape analysis</w:t>
      </w:r>
      <w:r>
        <w:rPr/>
        <w:br w:type="textWrapping"/>
      </w:r>
      <w:r>
        <w:rPr>
          <w:rFonts w:eastAsia="Georgia" w:cs="Georgia" w:ascii="Georgia" w:hAnsi="Georgia"/>
        </w:rPr>
        <w:t xml:space="preserve">├─ Stability classification</w:t>
      </w:r>
      <w:r>
        <w:rPr/>
        <w:br w:type="textWrapping"/>
      </w:r>
      <w:r>
        <w:rPr>
          <w:rFonts w:eastAsia="Georgia" w:cs="Georgia" w:ascii="Georgia" w:hAnsi="Georgia"/>
        </w:rPr>
        <w:t xml:space="preserve">└─ Binding robustness assessment</w:t>
      </w:r>
    </w:p>
    <w:p>
      <w:pPr>
        <w:spacing w:after="210" w:lineRule="auto"/>
      </w:pPr>
      <w:r>
        <w:rPr/>
        <w:t xml:space="preserve">SECTION 5: TOXICITY &amp; ADMET ASSESSMENT</w:t>
      </w:r>
      <w:r>
        <w:rPr/>
        <w:br w:type="textWrapping"/>
      </w:r>
      <w:r>
        <w:rPr>
          <w:rFonts w:eastAsia="Georgia" w:cs="Georgia" w:ascii="Georgia" w:hAnsi="Georgia"/>
        </w:rPr>
        <w:t xml:space="preserve">├─ hERG inhibition prediction + confidence</w:t>
      </w:r>
      <w:r>
        <w:rPr/>
        <w:br w:type="textWrapping"/>
      </w:r>
      <w:r>
        <w:rPr>
          <w:rFonts w:eastAsia="Georgia" w:cs="Georgia" w:ascii="Georgia" w:hAnsi="Georgia"/>
        </w:rPr>
        <w:t xml:space="preserve">├─ Ames mutagenicity prediction + confidence</w:t>
      </w:r>
      <w:r>
        <w:rPr/>
        <w:br w:type="textWrapping"/>
      </w:r>
      <w:r>
        <w:rPr>
          <w:rFonts w:eastAsia="Georgia" w:cs="Georgia" w:ascii="Georgia" w:hAnsi="Georgia"/>
        </w:rPr>
        <w:t xml:space="preserve">├─ DILI (hepatotoxicity) risk assessment</w:t>
      </w:r>
      <w:r>
        <w:rPr/>
        <w:br w:type="textWrapping"/>
      </w:r>
      <w:r>
        <w:rPr>
          <w:rFonts w:eastAsia="Georgia" w:cs="Georgia" w:ascii="Georgia" w:hAnsi="Georgia"/>
        </w:rPr>
        <w:t xml:space="preserve">├─ BBB permeability prediction</w:t>
      </w:r>
      <w:r>
        <w:rPr/>
        <w:br w:type="textWrapping"/>
      </w:r>
      <w:r>
        <w:rPr>
          <w:rFonts w:eastAsia="Georgia" w:cs="Georgia" w:ascii="Georgia" w:hAnsi="Georgia"/>
        </w:rPr>
        <w:t xml:space="preserve">├─ Solubility &amp; clearance estimates</w:t>
      </w:r>
      <w:r>
        <w:rPr/>
        <w:br w:type="textWrapping"/>
      </w:r>
      <w:r>
        <w:rPr>
          <w:rFonts w:eastAsia="Georgia" w:cs="Georgia" w:ascii="Georgia" w:hAnsi="Georgia"/>
        </w:rPr>
        <w:t xml:space="preserve">├─ Risk matrix visualization</w:t>
      </w:r>
      <w:r>
        <w:rPr/>
        <w:br w:type="textWrapping"/>
      </w:r>
      <w:r>
        <w:rPr>
          <w:rFonts w:eastAsia="Georgia" w:cs="Georgia" w:ascii="Georgia" w:hAnsi="Georgia"/>
        </w:rPr>
        <w:t xml:space="preserve">└─ Model agreement summary</w:t>
      </w:r>
    </w:p>
    <w:p>
      <w:pPr>
        <w:spacing w:after="210" w:lineRule="auto"/>
      </w:pPr>
      <w:r>
        <w:rPr/>
        <w:t xml:space="preserve">SECTION 6: INTEGRATED WEIGHT-OF-EVIDENCE</w:t>
      </w:r>
      <w:r>
        <w:rPr/>
        <w:br w:type="textWrapping"/>
      </w:r>
      <w:r>
        <w:rPr>
          <w:rFonts w:eastAsia="Georgia" w:cs="Georgia" w:ascii="Georgia" w:hAnsi="Georgia"/>
        </w:rPr>
        <w:t xml:space="preserve">├─ NAM Confidence Score (0–100%)</w:t>
      </w:r>
      <w:r>
        <w:rPr/>
        <w:br w:type="textWrapping"/>
      </w:r>
      <w:r>
        <w:rPr>
          <w:rFonts w:eastAsia="Georgia" w:cs="Georgia" w:ascii="Georgia" w:hAnsi="Georgia"/>
        </w:rPr>
        <w:t xml:space="preserve">├─ Evidence breakdown (docking %, MD %, safety %)</w:t>
      </w:r>
      <w:r>
        <w:rPr/>
        <w:br w:type="textWrapping"/>
      </w:r>
      <w:r>
        <w:rPr>
          <w:rFonts w:eastAsia="Georgia" w:cs="Georgia" w:ascii="Georgia" w:hAnsi="Georgia"/>
        </w:rPr>
        <w:t xml:space="preserve">├─ Risk Class (Low/Medium/High)</w:t>
      </w:r>
      <w:r>
        <w:rPr/>
        <w:br w:type="textWrapping"/>
      </w:r>
      <w:r>
        <w:rPr>
          <w:rFonts w:eastAsia="Georgia" w:cs="Georgia" w:ascii="Georgia" w:hAnsi="Georgia"/>
        </w:rPr>
        <w:t xml:space="preserve">├─ Uncertainty quantification</w:t>
      </w:r>
      <w:r>
        <w:rPr/>
        <w:br w:type="textWrapping"/>
      </w:r>
      <w:r>
        <w:rPr>
          <w:rFonts w:eastAsia="Georgia" w:cs="Georgia" w:ascii="Georgia" w:hAnsi="Georgia"/>
        </w:rPr>
        <w:t xml:space="preserve">├─ Key evidence contributors</w:t>
      </w:r>
      <w:r>
        <w:rPr/>
        <w:br w:type="textWrapping"/>
      </w:r>
      <w:r>
        <w:rPr>
          <w:rFonts w:eastAsia="Georgia" w:cs="Georgia" w:ascii="Georgia" w:hAnsi="Georgia"/>
        </w:rPr>
        <w:t xml:space="preserve">└─ Confidence band (±margin of error)</w:t>
      </w:r>
    </w:p>
    <w:p>
      <w:pPr>
        <w:spacing w:after="210" w:lineRule="auto"/>
      </w:pPr>
      <w:r>
        <w:rPr/>
        <w:t xml:space="preserve">SECTION 7: LIMITATIONS &amp; UNCERTAINTY</w:t>
      </w:r>
      <w:r>
        <w:rPr/>
        <w:br w:type="textWrapping"/>
      </w:r>
      <w:r>
        <w:rPr>
          <w:rFonts w:eastAsia="Georgia" w:cs="Georgia" w:ascii="Georgia" w:hAnsi="Georgia"/>
        </w:rPr>
        <w:t xml:space="preserve">├─ Known method limitations</w:t>
      </w:r>
      <w:r>
        <w:rPr/>
        <w:br w:type="textWrapping"/>
      </w:r>
      <w:r>
        <w:rPr>
          <w:rFonts w:eastAsia="Georgia" w:cs="Georgia" w:ascii="Georgia" w:hAnsi="Georgia"/>
        </w:rPr>
        <w:t xml:space="preserve">├─ Model-specific uncertainties</w:t>
      </w:r>
      <w:r>
        <w:rPr/>
        <w:br w:type="textWrapping"/>
      </w:r>
      <w:r>
        <w:rPr>
          <w:rFonts w:eastAsia="Georgia" w:cs="Georgia" w:ascii="Georgia" w:hAnsi="Georgia"/>
        </w:rPr>
        <w:t xml:space="preserve">├─ Target-specific reliability notes</w:t>
      </w:r>
      <w:r>
        <w:rPr/>
        <w:br w:type="textWrapping"/>
      </w:r>
      <w:r>
        <w:rPr>
          <w:rFonts w:eastAsia="Georgia" w:cs="Georgia" w:ascii="Georgia" w:hAnsi="Georgia"/>
        </w:rPr>
        <w:t xml:space="preserve">├─ Applicability domain status</w:t>
      </w:r>
      <w:r>
        <w:rPr/>
        <w:br w:type="textWrapping"/>
      </w:r>
      <w:r>
        <w:rPr>
          <w:rFonts w:eastAsia="Georgia" w:cs="Georgia" w:ascii="Georgia" w:hAnsi="Georgia"/>
        </w:rPr>
        <w:t xml:space="preserve">├─ Recommended follow-up experiments</w:t>
      </w:r>
      <w:r>
        <w:rPr/>
        <w:br w:type="textWrapping"/>
      </w:r>
      <w:r>
        <w:rPr>
          <w:rFonts w:eastAsia="Georgia" w:cs="Georgia" w:ascii="Georgia" w:hAnsi="Georgia"/>
        </w:rPr>
        <w:t xml:space="preserve">└─ Transparency statement</w:t>
      </w:r>
    </w:p>
    <w:p>
      <w:pPr>
        <w:spacing w:after="210" w:lineRule="auto"/>
      </w:pPr>
      <w:r>
        <w:rPr/>
        <w:t xml:space="preserve">SECTION 8: SCREENING CONCLUSION &amp; RECOMMENDATIONS</w:t>
      </w:r>
      <w:r>
        <w:rPr/>
        <w:br w:type="textWrapping"/>
      </w:r>
      <w:r>
        <w:rPr>
          <w:rFonts w:eastAsia="Georgia" w:cs="Georgia" w:ascii="Georgia" w:hAnsi="Georgia"/>
        </w:rPr>
        <w:t xml:space="preserve">├─ Summary assessment (mechanistic plausibility + safety)</w:t>
      </w:r>
      <w:r>
        <w:rPr/>
        <w:br w:type="textWrapping"/>
      </w:r>
      <w:r>
        <w:rPr>
          <w:rFonts w:eastAsia="Georgia" w:cs="Georgia" w:ascii="Georgia" w:hAnsi="Georgia"/>
        </w:rPr>
        <w:t xml:space="preserve">├─ Risk-benefit summary</w:t>
      </w:r>
      <w:r>
        <w:rPr/>
        <w:br w:type="textWrapping"/>
      </w:r>
      <w:r>
        <w:rPr>
          <w:rFonts w:eastAsia="Georgia" w:cs="Georgia" w:ascii="Georgia" w:hAnsi="Georgia"/>
        </w:rPr>
        <w:t xml:space="preserve">├─ Recommendation (PRIORITIZE / INVESTIGATE / DEPRIORITIZE)</w:t>
      </w:r>
      <w:r>
        <w:rPr/>
        <w:br w:type="textWrapping"/>
      </w:r>
      <w:r>
        <w:rPr>
          <w:rFonts w:eastAsia="Georgia" w:cs="Georgia" w:ascii="Georgia" w:hAnsi="Georgia"/>
        </w:rPr>
        <w:t xml:space="preserve">├─ Rationale for recommendation</w:t>
      </w:r>
      <w:r>
        <w:rPr/>
        <w:br w:type="textWrapping"/>
      </w:r>
      <w:r>
        <w:rPr>
          <w:rFonts w:eastAsia="Georgia" w:cs="Georgia" w:ascii="Georgia" w:hAnsi="Georgia"/>
        </w:rPr>
        <w:t xml:space="preserve">├─ Suggested next steps (synthesis, in vitro assay, etc.)</w:t>
      </w:r>
      <w:r>
        <w:rPr/>
        <w:br w:type="textWrapping"/>
      </w:r>
      <w:r>
        <w:rPr>
          <w:rFonts w:eastAsia="Georgia" w:cs="Georgia" w:ascii="Georgia" w:hAnsi="Georgia"/>
        </w:rPr>
        <w:t xml:space="preserve">└─ Decision-making framework context</w:t>
      </w:r>
    </w:p>
    <w:p>
      <w:pPr>
        <w:spacing w:after="210" w:lineRule="auto"/>
      </w:pPr>
      <w:r>
        <w:rPr/>
        <w:t xml:space="preserve">APPENDICES (Optional)</w:t>
      </w:r>
      <w:r>
        <w:rPr/>
        <w:br w:type="textWrapping"/>
      </w:r>
      <w:r>
        <w:rPr>
          <w:rFonts w:eastAsia="Georgia" w:cs="Georgia" w:ascii="Georgia" w:hAnsi="Georgia"/>
        </w:rPr>
        <w:t xml:space="preserve">├─ Raw docking scores &amp; poses</w:t>
      </w:r>
      <w:r>
        <w:rPr/>
        <w:br w:type="textWrapping"/>
      </w:r>
      <w:r>
        <w:rPr>
          <w:rFonts w:eastAsia="Georgia" w:cs="Georgia" w:ascii="Georgia" w:hAnsi="Georgia"/>
        </w:rPr>
        <w:t xml:space="preserve">├─ MD simulation trajectory snapshots</w:t>
      </w:r>
      <w:r>
        <w:rPr/>
        <w:br w:type="textWrapping"/>
      </w:r>
      <w:r>
        <w:rPr>
          <w:rFonts w:eastAsia="Georgia" w:cs="Georgia" w:ascii="Georgia" w:hAnsi="Georgia"/>
        </w:rPr>
        <w:t xml:space="preserve">├─ Toxicity model cards</w:t>
      </w:r>
      <w:r>
        <w:rPr/>
        <w:br w:type="textWrapping"/>
      </w:r>
      <w:r>
        <w:rPr>
          <w:rFonts w:eastAsia="Georgia" w:cs="Georgia" w:ascii="Georgia" w:hAnsi="Georgia"/>
        </w:rPr>
        <w:t xml:space="preserve">├─ Applicability domain plots</w:t>
      </w:r>
      <w:r>
        <w:rPr/>
        <w:br w:type="textWrapping"/>
      </w:r>
      <w:r>
        <w:rPr>
          <w:rFonts w:eastAsia="Georgia" w:cs="Georgia" w:ascii="Georgia" w:hAnsi="Georgia"/>
        </w:rPr>
        <w:t xml:space="preserve">└─ Reproducibility information</w:t>
      </w:r>
    </w:p>
    <w:p>
      <w:pPr>
        <w:spacing w:line="271" w:before="240" w:lineRule="auto"/>
      </w:pPr>
      <w:bookmarkStart w:id="30" w:name="bm_8_2_report_formats"/>
      <w:r>
        <w:rPr>
          <w:b/>
          <w:sz w:val="33"/>
        </w:rPr>
        <w:t xml:space="preserve">8.2 Report Formats</w:t>
      </w:r>
      <w:bookmarkEnd w:id="30"/>
    </w:p>
    <w:p>
      <w:pPr>
        <w:spacing w:after="210" w:lineRule="auto"/>
      </w:pPr>
      <w:r>
        <w:rPr>
          <w:b/>
        </w:rPr>
        <w:t xml:space="preserve">Primary Deliverable:</w:t>
      </w:r>
    </w:p>
    <w:p>
      <w:pPr>
        <w:numPr>
          <w:ilvl w:val="0"/>
          <w:numId w:val="27"/>
        </w:numPr>
        <w:spacing w:lineRule="auto"/>
      </w:pPr>
      <w:r>
        <w:rPr>
          <w:b/>
        </w:rPr>
        <w:t xml:space="preserve">PDF</w:t>
      </w:r>
      <w:r>
        <w:rPr/>
        <w:t xml:space="preserve"> (publication-ready, regulatory submission)</w:t>
      </w:r>
    </w:p>
    <w:p>
      <w:pPr>
        <w:numPr>
          <w:ilvl w:val="0"/>
          <w:numId w:val="27"/>
        </w:numPr>
        <w:spacing w:lineRule="auto"/>
      </w:pPr>
      <w:r>
        <w:rPr>
          <w:b/>
        </w:rPr>
        <w:t xml:space="preserve">DOCX</w:t>
      </w:r>
      <w:r>
        <w:rPr/>
        <w:t xml:space="preserve"> (editable, customizable branding)</w:t>
      </w:r>
    </w:p>
    <w:p>
      <w:pPr>
        <w:spacing w:after="210" w:lineRule="auto"/>
      </w:pPr>
      <w:r>
        <w:rPr>
          <w:b/>
        </w:rPr>
        <w:t xml:space="preserve">Future (Post-MVP):</w:t>
      </w:r>
    </w:p>
    <w:p>
      <w:pPr>
        <w:numPr>
          <w:ilvl w:val="0"/>
          <w:numId w:val="28"/>
        </w:numPr>
        <w:spacing w:lineRule="auto"/>
      </w:pPr>
      <w:r>
        <w:rPr>
          <w:b/>
        </w:rPr>
        <w:t xml:space="preserve">eCTD-aligned XML</w:t>
      </w:r>
      <w:r>
        <w:rPr/>
        <w:t xml:space="preserve"> (regulatory submission format, FDA/EMA ready)</w:t>
      </w:r>
    </w:p>
    <w:p>
      <w:pPr>
        <w:numPr>
          <w:ilvl w:val="0"/>
          <w:numId w:val="28"/>
        </w:numPr>
        <w:spacing w:lineRule="auto"/>
      </w:pPr>
      <w:r>
        <w:rPr>
          <w:b/>
        </w:rPr>
        <w:t xml:space="preserve">Interactive HTML</w:t>
      </w:r>
      <w:r>
        <w:rPr/>
        <w:t xml:space="preserve"> (exploration + filtering)</w:t>
      </w:r>
    </w:p>
    <w:p>
      <w:pPr>
        <w:numPr>
          <w:ilvl w:val="0"/>
          <w:numId w:val="28"/>
        </w:numPr>
        <w:spacing w:lineRule="auto"/>
      </w:pPr>
      <w:r>
        <w:rPr>
          <w:b/>
        </w:rPr>
        <w:t xml:space="preserve">Batch report</w:t>
      </w:r>
      <w:r>
        <w:rPr/>
        <w:t xml:space="preserve"> (multiple compounds, comparative matrix)</w:t>
      </w:r>
    </w:p>
    <w:p>
      <w:pPr>
        <w:spacing w:line="271" w:before="240" w:lineRule="auto"/>
      </w:pPr>
      <w:bookmarkStart w:id="31" w:name="bm_8_3_example_report_output"/>
      <w:r>
        <w:rPr>
          <w:b/>
          <w:sz w:val="33"/>
        </w:rPr>
        <w:t xml:space="preserve">8.3 Example Report Output</w:t>
      </w:r>
      <w:bookmarkEnd w:id="31"/>
    </w:p>
    <w:p>
      <w:pPr>
        <w:spacing w:after="210" w:lineRule="auto"/>
      </w:pPr>
      <w:r>
        <w:rPr>
          <w:b/>
        </w:rPr>
        <w:t xml:space="preserve">User gets:</w:t>
      </w:r>
    </w:p>
    <w:p>
      <w:pPr>
        <w:numPr>
          <w:ilvl w:val="0"/>
          <w:numId w:val="29"/>
        </w:numPr>
        <w:spacing w:lineRule="auto"/>
      </w:pPr>
      <w:r>
        <w:rPr/>
        <w:t xml:space="preserve">One </w:t>
      </w:r>
      <w:r>
        <w:rPr>
          <w:b/>
        </w:rPr>
        <w:t xml:space="preserve">NAM Evidence Report (PDF)</w:t>
      </w:r>
      <w:r>
        <w:rPr/>
        <w:t xml:space="preserve"> per compound</w:t>
      </w:r>
    </w:p>
    <w:p>
      <w:pPr>
        <w:numPr>
          <w:ilvl w:val="0"/>
          <w:numId w:val="29"/>
        </w:numPr>
        <w:spacing w:lineRule="auto"/>
      </w:pPr>
      <w:r>
        <w:rPr>
          <w:b/>
        </w:rPr>
        <w:t xml:space="preserve">Structured data</w:t>
      </w:r>
      <w:r>
        <w:rPr/>
        <w:t xml:space="preserve"> (JSON export for downstream analysis)</w:t>
      </w:r>
    </w:p>
    <w:p>
      <w:pPr>
        <w:numPr>
          <w:ilvl w:val="0"/>
          <w:numId w:val="29"/>
        </w:numPr>
        <w:spacing w:lineRule="auto"/>
      </w:pPr>
      <w:r>
        <w:rPr>
          <w:b/>
        </w:rPr>
        <w:t xml:space="preserve">Pose files</w:t>
      </w:r>
      <w:r>
        <w:rPr/>
        <w:t xml:space="preserve"> (PDB format for visualization)</w:t>
      </w:r>
    </w:p>
    <w:p>
      <w:pPr>
        <w:numPr>
          <w:ilvl w:val="0"/>
          <w:numId w:val="29"/>
        </w:numPr>
        <w:spacing w:lineRule="auto"/>
      </w:pPr>
      <w:r>
        <w:rPr>
          <w:b/>
        </w:rPr>
        <w:t xml:space="preserve">Reproducibility log</w:t>
      </w:r>
      <w:r>
        <w:rPr/>
        <w:t xml:space="preserve"> (which software versions, settings used)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bm_9_validation_credibility_light_a29aac"/>
      <w:r>
        <w:rPr>
          <w:b/>
          <w:sz w:val="42"/>
        </w:rPr>
        <w:t xml:space="preserve">9. Validation &amp; Credibility (Light but Essential)</w:t>
      </w:r>
      <w:bookmarkEnd w:id="32"/>
    </w:p>
    <w:p>
      <w:pPr>
        <w:spacing w:after="210" w:lineRule="auto"/>
      </w:pPr>
      <w:r>
        <w:rPr>
          <w:b/>
        </w:rPr>
        <w:t xml:space="preserve">Goal:</w:t>
      </w:r>
      <w:r>
        <w:rPr/>
        <w:t xml:space="preserve"> Demonstrate utility without claiming regulatory validation</w:t>
      </w:r>
    </w:p>
    <w:p>
      <w:pPr>
        <w:spacing w:line="271" w:before="240" w:lineRule="auto"/>
      </w:pPr>
      <w:bookmarkStart w:id="33" w:name="bm_9_1_minimum_validation_package"/>
      <w:r>
        <w:rPr>
          <w:b/>
          <w:sz w:val="33"/>
        </w:rPr>
        <w:t xml:space="preserve">9.1 Minimum Validation Package</w:t>
      </w:r>
      <w:bookmarkEnd w:id="33"/>
    </w:p>
    <w:p>
      <w:pPr>
        <w:spacing w:after="210" w:lineRule="auto"/>
      </w:pPr>
      <w:r>
        <w:rPr>
          <w:b/>
        </w:rPr>
        <w:t xml:space="preserve">Phase 1: Benchmark Compounds</w:t>
      </w:r>
      <w:r>
        <w:rPr/>
        <w:br w:type="textWrapping"/>
      </w:r>
      <w:r>
        <w:rPr/>
        <w:t xml:space="preserve">Test Set: 50 compounds with known pharmacology</w:t>
      </w:r>
      <w:r>
        <w:rPr/>
        <w:br w:type="textWrapping"/>
      </w:r>
      <w:r>
        <w:rPr>
          <w:rFonts w:eastAsia="Georgia" w:cs="Georgia" w:ascii="Georgia" w:hAnsi="Georgia"/>
        </w:rPr>
        <w:t xml:space="preserve">├─ Active compounds (known target binders, safe)</w:t>
      </w:r>
      <w:r>
        <w:rPr/>
        <w:br w:type="textWrapping"/>
      </w:r>
      <w:r>
        <w:rPr>
          <w:rFonts w:eastAsia="Georgia" w:cs="Georgia" w:ascii="Georgia" w:hAnsi="Georgia"/>
        </w:rPr>
        <w:t xml:space="preserve">│ → Should score HIGH NAM confidence</w:t>
      </w:r>
      <w:r>
        <w:rPr/>
        <w:br w:type="textWrapping"/>
      </w:r>
      <w:r>
        <w:rPr>
          <w:rFonts w:eastAsia="Georgia" w:cs="Georgia" w:ascii="Georgia" w:hAnsi="Georgia"/>
        </w:rPr>
        <w:t xml:space="preserve">│</w:t>
      </w:r>
      <w:r>
        <w:rPr/>
        <w:br w:type="textWrapping"/>
      </w:r>
      <w:r>
        <w:rPr>
          <w:rFonts w:eastAsia="Georgia" w:cs="Georgia" w:ascii="Georgia" w:hAnsi="Georgia"/>
        </w:rPr>
        <w:t xml:space="preserve">└─ Inactive/Toxic compounds (known inactives, toxic)</w:t>
      </w:r>
      <w:r>
        <w:rPr/>
        <w:br w:type="textWrapping"/>
      </w:r>
      <w:r>
        <w:rPr>
          <w:rFonts w:eastAsia="Georgia" w:cs="Georgia" w:ascii="Georgia" w:hAnsi="Georgia"/>
        </w:rPr>
        <w:t xml:space="preserve">→ Should score LOW NAM confidence</w:t>
      </w:r>
    </w:p>
    <w:p>
      <w:pPr>
        <w:spacing w:after="210" w:lineRule="auto"/>
      </w:pPr>
      <w:r>
        <w:rPr/>
        <w:t xml:space="preserve">Success Criteria:</w:t>
      </w:r>
      <w:r>
        <w:rPr/>
        <w:br w:type="textWrapping"/>
      </w:r>
      <w:r>
        <w:rPr>
          <w:rFonts w:eastAsia="Georgia" w:cs="Georgia" w:ascii="Georgia" w:hAnsi="Georgia"/>
        </w:rPr>
        <w:t xml:space="preserve">├─ Sensitivity (recall active): &gt; 80%</w:t>
      </w:r>
      <w:r>
        <w:rPr/>
        <w:br w:type="textWrapping"/>
      </w:r>
      <w:r>
        <w:rPr>
          <w:rFonts w:eastAsia="Georgia" w:cs="Georgia" w:ascii="Georgia" w:hAnsi="Georgia"/>
        </w:rPr>
        <w:t xml:space="preserve">├─ Specificity (reject inactive): &gt; 75%</w:t>
      </w:r>
      <w:r>
        <w:rPr/>
        <w:br w:type="textWrapping"/>
      </w:r>
      <w:r>
        <w:rPr>
          <w:rFonts w:eastAsia="Georgia" w:cs="Georgia" w:ascii="Georgia" w:hAnsi="Georgia"/>
        </w:rPr>
        <w:t xml:space="preserve">├─ ROC-AUC: &gt; 0.85</w:t>
      </w:r>
      <w:r>
        <w:rPr/>
        <w:br w:type="textWrapping"/>
      </w:r>
      <w:r>
        <w:rPr>
          <w:rFonts w:eastAsia="Georgia" w:cs="Georgia" w:ascii="Georgia" w:hAnsi="Georgia"/>
        </w:rPr>
        <w:t xml:space="preserve">└─ Report: Confusion matrix + metrics</w:t>
      </w:r>
    </w:p>
    <w:p>
      <w:pPr>
        <w:spacing w:after="210" w:lineRule="auto"/>
      </w:pPr>
      <w:r>
        <w:rPr>
          <w:b/>
        </w:rPr>
        <w:t xml:space="preserve">Phase 2: Retrospective Case Studies</w:t>
      </w:r>
      <w:r>
        <w:rPr/>
        <w:br w:type="textWrapping"/>
      </w:r>
      <w:r>
        <w:rPr/>
        <w:t xml:space="preserve">Example 1: Morphine (Known high addictive risk)</w:t>
      </w:r>
      <w:r>
        <w:rPr/>
        <w:br w:type="textWrapping"/>
      </w:r>
      <w:r>
        <w:rPr>
          <w:rFonts w:eastAsia="Georgia" w:cs="Georgia" w:ascii="Georgia" w:hAnsi="Georgia"/>
        </w:rPr>
        <w:t xml:space="preserve">├─ Predicted: HIGH BBB penetration + strong opioid binding</w:t>
      </w:r>
      <w:r>
        <w:rPr/>
        <w:br w:type="textWrapping"/>
      </w:r>
      <w:r>
        <w:rPr>
          <w:rFonts w:eastAsia="Georgia" w:cs="Georgia" w:ascii="Georgia" w:hAnsi="Georgia"/>
        </w:rPr>
        <w:t xml:space="preserve">├─ Reality: Confirmed (highly abused)</w:t>
      </w:r>
      <w:r>
        <w:rPr/>
        <w:br w:type="textWrapping"/>
      </w:r>
      <w:r>
        <w:rPr>
          <w:rFonts w:eastAsia="Georgia" w:cs="Georgia" w:ascii="Georgia" w:hAnsi="Georgia"/>
        </w:rPr>
        <w:t xml:space="preserve">└─ Conclusion: NAM ranking correct</w:t>
      </w:r>
    </w:p>
    <w:p>
      <w:pPr>
        <w:spacing w:after="210" w:lineRule="auto"/>
      </w:pPr>
      <w:r>
        <w:rPr/>
        <w:t xml:space="preserve">Example 2: Loperamide (Known peripheral opioid)</w:t>
      </w:r>
      <w:r>
        <w:rPr/>
        <w:br w:type="textWrapping"/>
      </w:r>
      <w:r>
        <w:rPr>
          <w:rFonts w:eastAsia="Georgia" w:cs="Georgia" w:ascii="Georgia" w:hAnsi="Georgia"/>
        </w:rPr>
        <w:t xml:space="preserve">├─ Predicted: LOW BBB penetration + opioid binding</w:t>
      </w:r>
      <w:r>
        <w:rPr/>
        <w:br w:type="textWrapping"/>
      </w:r>
      <w:r>
        <w:rPr>
          <w:rFonts w:eastAsia="Georgia" w:cs="Georgia" w:ascii="Georgia" w:hAnsi="Georgia"/>
        </w:rPr>
        <w:t xml:space="preserve">├─ Reality: Confirmed (low abuse potential)</w:t>
      </w:r>
      <w:r>
        <w:rPr/>
        <w:br w:type="textWrapping"/>
      </w:r>
      <w:r>
        <w:rPr>
          <w:rFonts w:eastAsia="Georgia" w:cs="Georgia" w:ascii="Georgia" w:hAnsi="Georgia"/>
        </w:rPr>
        <w:t xml:space="preserve">└─ Conclusion: NAM ranking correct</w:t>
      </w:r>
    </w:p>
    <w:p>
      <w:pPr>
        <w:spacing w:after="210" w:lineRule="auto"/>
      </w:pPr>
      <w:r>
        <w:rPr/>
        <w:t xml:space="preserve">Example 3: Novel compound (experimental data available)</w:t>
      </w:r>
      <w:r>
        <w:rPr/>
        <w:br w:type="textWrapping"/>
      </w:r>
      <w:r>
        <w:rPr>
          <w:rFonts w:eastAsia="Georgia" w:cs="Georgia" w:ascii="Georgia" w:hAnsi="Georgia"/>
        </w:rPr>
        <w:t xml:space="preserve">├─ Predicted: MEDIUM confidence (partial disagreement)</w:t>
      </w:r>
      <w:r>
        <w:rPr/>
        <w:br w:type="textWrapping"/>
      </w:r>
      <w:r>
        <w:rPr>
          <w:rFonts w:eastAsia="Georgia" w:cs="Georgia" w:ascii="Georgia" w:hAnsi="Georgia"/>
        </w:rPr>
        <w:t xml:space="preserve">├─ Reality: In vitro data shows moderate activity</w:t>
      </w:r>
      <w:r>
        <w:rPr/>
        <w:br w:type="textWrapping"/>
      </w:r>
      <w:r>
        <w:rPr>
          <w:rFonts w:eastAsia="Georgia" w:cs="Georgia" w:ascii="Georgia" w:hAnsi="Georgia"/>
        </w:rPr>
        <w:t xml:space="preserve">└─ Conclusion: NAM uncertainty matched experimental uncertainty</w:t>
      </w:r>
    </w:p>
    <w:p>
      <w:pPr>
        <w:spacing w:after="210" w:lineRule="auto"/>
      </w:pPr>
      <w:r>
        <w:rPr>
          <w:b/>
        </w:rPr>
        <w:t xml:space="preserve">Phase 3: Performance Metrics Documentation</w:t>
      </w:r>
      <w:r>
        <w:rPr/>
        <w:br w:type="textWrapping"/>
      </w:r>
      <w:r>
        <w:rPr/>
        <w:t xml:space="preserve">Create validation report with:</w:t>
      </w:r>
      <w:r>
        <w:rPr/>
        <w:br w:type="textWrapping"/>
      </w:r>
      <w:r>
        <w:rPr>
          <w:rFonts w:eastAsia="Georgia" w:cs="Georgia" w:ascii="Georgia" w:hAnsi="Georgia"/>
        </w:rPr>
        <w:t xml:space="preserve">├─ Sensitivity / Specificity tables</w:t>
      </w:r>
      <w:r>
        <w:rPr/>
        <w:br w:type="textWrapping"/>
      </w:r>
      <w:r>
        <w:rPr>
          <w:rFonts w:eastAsia="Georgia" w:cs="Georgia" w:ascii="Georgia" w:hAnsi="Georgia"/>
        </w:rPr>
        <w:t xml:space="preserve">├─ ROC-AUC curves (per endpoint)</w:t>
      </w:r>
      <w:r>
        <w:rPr/>
        <w:br w:type="textWrapping"/>
      </w:r>
      <w:r>
        <w:rPr>
          <w:rFonts w:eastAsia="Georgia" w:cs="Georgia" w:ascii="Georgia" w:hAnsi="Georgia"/>
        </w:rPr>
        <w:t xml:space="preserve">├─ Confusion matrices</w:t>
      </w:r>
      <w:r>
        <w:rPr/>
        <w:br w:type="textWrapping"/>
      </w:r>
      <w:r>
        <w:rPr>
          <w:rFonts w:eastAsia="Georgia" w:cs="Georgia" w:ascii="Georgia" w:hAnsi="Georgia"/>
        </w:rPr>
        <w:t xml:space="preserve">├─ False positive / false negative rate analysis</w:t>
      </w:r>
      <w:r>
        <w:rPr/>
        <w:br w:type="textWrapping"/>
      </w:r>
      <w:r>
        <w:rPr>
          <w:rFonts w:eastAsia="Georgia" w:cs="Georgia" w:ascii="Georgia" w:hAnsi="Georgia"/>
        </w:rPr>
        <w:t xml:space="preserve">├─ Reproducibility logs (runs on same compound give same result?)</w:t>
      </w:r>
      <w:r>
        <w:rPr/>
        <w:br w:type="textWrapping"/>
      </w:r>
      <w:r>
        <w:rPr>
          <w:rFonts w:eastAsia="Georgia" w:cs="Georgia" w:ascii="Georgia" w:hAnsi="Georgia"/>
        </w:rPr>
        <w:t xml:space="preserve">└─ Limitations section (where does it fail?)</w:t>
      </w:r>
    </w:p>
    <w:p>
      <w:pPr>
        <w:spacing w:line="271" w:before="240" w:lineRule="auto"/>
      </w:pPr>
      <w:bookmarkStart w:id="34" w:name="bm_9_2_validation_report_output"/>
      <w:r>
        <w:rPr>
          <w:b/>
          <w:sz w:val="33"/>
        </w:rPr>
        <w:t xml:space="preserve">9.2 Validation Report Output</w:t>
      </w:r>
      <w:bookmarkEnd w:id="34"/>
    </w:p>
    <w:p>
      <w:pPr>
        <w:spacing w:after="210" w:lineRule="auto"/>
      </w:pPr>
      <w:r>
        <w:rPr>
          <w:b/>
        </w:rPr>
        <w:t xml:space="preserve">Publish as:</w:t>
      </w:r>
    </w:p>
    <w:p>
      <w:pPr>
        <w:numPr>
          <w:ilvl w:val="0"/>
          <w:numId w:val="30"/>
        </w:numPr>
        <w:spacing w:lineRule="auto"/>
      </w:pPr>
      <w:r>
        <w:rPr/>
        <w:t xml:space="preserve">Academic whitepaper (GitHub + ArXiv)</w:t>
      </w:r>
    </w:p>
    <w:p>
      <w:pPr>
        <w:numPr>
          <w:ilvl w:val="0"/>
          <w:numId w:val="30"/>
        </w:numPr>
        <w:spacing w:lineRule="auto"/>
      </w:pPr>
      <w:r>
        <w:rPr/>
        <w:t xml:space="preserve">Website documentation</w:t>
      </w:r>
    </w:p>
    <w:p>
      <w:pPr>
        <w:numPr>
          <w:ilvl w:val="0"/>
          <w:numId w:val="30"/>
        </w:numPr>
        <w:spacing w:lineRule="auto"/>
      </w:pPr>
      <w:r>
        <w:rPr/>
        <w:t xml:space="preserve">Appendix to user reports</w:t>
      </w:r>
    </w:p>
    <w:p>
      <w:pPr>
        <w:numPr>
          <w:ilvl w:val="0"/>
          <w:numId w:val="30"/>
        </w:numPr>
        <w:spacing w:lineRule="auto"/>
      </w:pPr>
      <w:r>
        <w:rPr/>
        <w:t xml:space="preserve">Grant proposals (demonstrate credibility)</w:t>
      </w:r>
    </w:p>
    <w:p>
      <w:pPr>
        <w:spacing w:after="210" w:lineRule="auto"/>
      </w:pPr>
      <w:r>
        <w:rPr>
          <w:b/>
        </w:rPr>
        <w:t xml:space="preserve">Include:</w:t>
      </w:r>
    </w:p>
    <w:p>
      <w:pPr>
        <w:numPr>
          <w:ilvl w:val="0"/>
          <w:numId w:val="31"/>
        </w:numPr>
        <w:spacing w:lineRule="auto"/>
      </w:pPr>
      <w:r>
        <w:rPr>
          <w:rFonts w:eastAsia="Georgia" w:cs="Georgia" w:ascii="Georgia" w:hAnsi="Georgia"/>
        </w:rPr>
        <w:t xml:space="preserve">✅ Case study examples (successful predictions)</w:t>
      </w:r>
    </w:p>
    <w:p>
      <w:pPr>
        <w:numPr>
          <w:ilvl w:val="0"/>
          <w:numId w:val="31"/>
        </w:numPr>
        <w:spacing w:lineRule="auto"/>
      </w:pPr>
      <w:r>
        <w:rPr>
          <w:rFonts w:eastAsia="Georgia" w:cs="Georgia" w:ascii="Georgia" w:hAnsi="Georgia"/>
        </w:rPr>
        <w:t xml:space="preserve">✅ Failure analysis (where NAM was wrong, why)</w:t>
      </w:r>
    </w:p>
    <w:p>
      <w:pPr>
        <w:numPr>
          <w:ilvl w:val="0"/>
          <w:numId w:val="31"/>
        </w:numPr>
        <w:spacing w:lineRule="auto"/>
      </w:pPr>
      <w:r>
        <w:rPr>
          <w:rFonts w:eastAsia="Georgia" w:cs="Georgia" w:ascii="Georgia" w:hAnsi="Georgia"/>
        </w:rPr>
        <w:t xml:space="preserve">✅ Comparison to literature (other platforms if available)</w:t>
      </w:r>
    </w:p>
    <w:p>
      <w:pPr>
        <w:numPr>
          <w:ilvl w:val="0"/>
          <w:numId w:val="31"/>
        </w:numPr>
        <w:spacing w:lineRule="auto"/>
      </w:pPr>
      <w:r>
        <w:rPr>
          <w:rFonts w:eastAsia="Georgia" w:cs="Georgia" w:ascii="Georgia" w:hAnsi="Georgia"/>
        </w:rPr>
        <w:t xml:space="preserve">✅ Reproducibility statements</w:t>
      </w:r>
    </w:p>
    <w:p>
      <w:pPr>
        <w:numPr>
          <w:ilvl w:val="0"/>
          <w:numId w:val="31"/>
        </w:numPr>
        <w:spacing w:lineRule="auto"/>
      </w:pPr>
      <w:r>
        <w:rPr>
          <w:rFonts w:eastAsia="Georgia" w:cs="Georgia" w:ascii="Georgia" w:hAnsi="Georgia"/>
        </w:rPr>
        <w:t xml:space="preserve">❌ Do NOT claim regulatory approval (not appropriate for in-silico)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10_website_messaging_strategy_5f3bb8"/>
      <w:r>
        <w:rPr>
          <w:b/>
          <w:sz w:val="42"/>
        </w:rPr>
        <w:t xml:space="preserve">10. Website &amp; Messaging Strategy (NAM-Safe)</w:t>
      </w:r>
      <w:bookmarkEnd w:id="35"/>
    </w:p>
    <w:p>
      <w:pPr>
        <w:spacing w:line="271" w:before="240" w:lineRule="auto"/>
      </w:pPr>
      <w:bookmarkStart w:id="36" w:name="bm_10_1_homepage_strategy_don_t_l_7f6356"/>
      <w:r>
        <w:rPr>
          <w:b/>
          <w:sz w:val="33"/>
        </w:rPr>
        <w:t xml:space="preserve">10.1 Homepage Strategy (Don't Lead with "NAM")</w:t>
      </w:r>
      <w:bookmarkEnd w:id="36"/>
    </w:p>
    <w:p>
      <w:pPr>
        <w:spacing w:after="210" w:lineRule="auto"/>
      </w:pPr>
      <w:r>
        <w:rPr>
          <w:b/>
        </w:rPr>
        <w:t xml:space="preserve">Headline (Hero Section):</w:t>
      </w:r>
      <w:r>
        <w:rPr/>
        <w:br w:type="textWrapping"/>
      </w:r>
      <w:r>
        <w:rPr/>
        <w:t xml:space="preserve">"AI-Powered In-Silico Screening for Early Nonclinical Risk Assessment"</w:t>
      </w:r>
    </w:p>
    <w:p>
      <w:pPr>
        <w:spacing w:after="210" w:lineRule="auto"/>
      </w:pPr>
      <w:r>
        <w:rPr/>
        <w:t xml:space="preserve">Subheading:</w:t>
      </w:r>
      <w:r>
        <w:rPr/>
        <w:br w:type="textWrapping"/>
      </w:r>
      <w:r>
        <w:rPr/>
        <w:t xml:space="preserve">"Integrate mechanistic docking, molecular dynamics, and toxicity prediction</w:t>
      </w:r>
      <w:r>
        <w:rPr/>
        <w:br w:type="textWrapping"/>
      </w:r>
      <w:r>
        <w:rPr/>
        <w:t xml:space="preserve">to prioritize compounds and reduce unnecessary animal testing."</w:t>
      </w:r>
    </w:p>
    <w:p>
      <w:pPr>
        <w:spacing w:after="210" w:lineRule="auto"/>
      </w:pPr>
      <w:r>
        <w:rPr>
          <w:b/>
        </w:rPr>
        <w:t xml:space="preserve">Copy Strategy:</w:t>
      </w:r>
    </w:p>
    <w:p>
      <w:pPr>
        <w:numPr>
          <w:ilvl w:val="0"/>
          <w:numId w:val="32"/>
        </w:numPr>
        <w:spacing w:lineRule="auto"/>
      </w:pPr>
      <w:r>
        <w:rPr>
          <w:rFonts w:eastAsia="Georgia" w:cs="Georgia" w:ascii="Georgia" w:hAnsi="Georgia"/>
        </w:rPr>
        <w:t xml:space="preserve">✅ Use: "In-silico," "Non-animal," "Early risk screening," "Decision support"</w:t>
      </w:r>
    </w:p>
    <w:p>
      <w:pPr>
        <w:numPr>
          <w:ilvl w:val="0"/>
          <w:numId w:val="32"/>
        </w:numPr>
        <w:spacing w:lineRule="auto"/>
      </w:pPr>
      <w:r>
        <w:rPr>
          <w:rFonts w:eastAsia="Georgia" w:cs="Georgia" w:ascii="Georgia" w:hAnsi="Georgia"/>
        </w:rPr>
        <w:t xml:space="preserve">❌ Avoid: "NAM" (too technical on homepage), "Replaces animal testing," "Regulatory approved"</w:t>
      </w:r>
    </w:p>
    <w:p>
      <w:pPr>
        <w:spacing w:line="271" w:before="240" w:lineRule="auto"/>
      </w:pPr>
      <w:bookmarkStart w:id="37" w:name="bm_10_2_where_to_use_nam_terminology"/>
      <w:r>
        <w:rPr>
          <w:b/>
          <w:sz w:val="33"/>
        </w:rPr>
        <w:t xml:space="preserve">10.2 Where to Use "NAM" Terminology</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Page/Context</w:t>
            </w:r>
          </w:p>
        </w:tc>
        <w:tc>
          <w:tcPr>
            <w:tcBorders>
              <w:top w:val="single" w:sz="1" w:space="0" w:color="000000"/>
              <w:left w:val="single" w:sz="1" w:space="0" w:color="000000"/>
              <w:bottom w:val="single" w:sz="1" w:space="0" w:color="000000"/>
            </w:tcBorders>
          </w:tcPr>
          <w:p>
            <w:pPr>
              <w:spacing w:lineRule="auto"/>
            </w:pPr>
            <w:r>
              <w:rPr/>
              <w:t xml:space="preserve">Use NAM?</w:t>
            </w: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b/>
              </w:rPr>
              <w:t xml:space="preserve">Homepage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No</w:t>
            </w:r>
          </w:p>
        </w:tc>
        <w:tc>
          <w:tcPr>
            <w:tcBorders>
              <w:top w:val="single" w:sz="1" w:space="0" w:color="000000"/>
              <w:left w:val="single" w:sz="1" w:space="0" w:color="000000"/>
              <w:bottom w:val="single" w:sz="1" w:space="0" w:color="000000"/>
            </w:tcBorders>
          </w:tcPr>
          <w:p>
            <w:pPr>
              <w:spacing w:lineRule="auto"/>
            </w:pPr>
            <w:r>
              <w:rPr/>
              <w:t xml:space="preserve">"In-silico screening platform"</w:t>
            </w:r>
          </w:p>
        </w:tc>
      </w:tr>
      <w:tr>
        <w:trPr>
          <w:cantSplit/>
        </w:trPr>
        <w:tc>
          <w:tcPr>
            <w:tcBorders>
              <w:top w:val="single" w:sz="1" w:space="0" w:color="000000"/>
              <w:bottom w:val="single" w:sz="1" w:space="0" w:color="000000"/>
            </w:tcBorders>
          </w:tcPr>
          <w:p>
            <w:pPr>
              <w:spacing w:lineRule="auto"/>
            </w:pPr>
            <w:r>
              <w:rPr>
                <w:b/>
              </w:rPr>
              <w:t xml:space="preserve">Features page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Yes</w:t>
            </w:r>
          </w:p>
        </w:tc>
        <w:tc>
          <w:tcPr>
            <w:tcBorders>
              <w:top w:val="single" w:sz="1" w:space="0" w:color="000000"/>
              <w:left w:val="single" w:sz="1" w:space="0" w:color="000000"/>
              <w:bottom w:val="single" w:sz="1" w:space="0" w:color="000000"/>
            </w:tcBorders>
          </w:tcPr>
          <w:p>
            <w:pPr>
              <w:spacing w:lineRule="auto"/>
            </w:pPr>
            <w:r>
              <w:rPr/>
              <w:t xml:space="preserve">"NAM Workflow: Docking + MD + Toxicity prediction"</w:t>
            </w:r>
          </w:p>
        </w:tc>
      </w:tr>
      <w:tr>
        <w:trPr>
          <w:cantSplit/>
        </w:trPr>
        <w:tc>
          <w:tcPr>
            <w:tcBorders>
              <w:top w:val="single" w:sz="1" w:space="0" w:color="000000"/>
              <w:bottom w:val="single" w:sz="1" w:space="0" w:color="000000"/>
            </w:tcBorders>
          </w:tcPr>
          <w:p>
            <w:pPr>
              <w:spacing w:lineRule="auto"/>
            </w:pPr>
            <w:r>
              <w:rPr>
                <w:b/>
              </w:rPr>
              <w:t xml:space="preserve">Documentation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Yes</w:t>
            </w:r>
          </w:p>
        </w:tc>
        <w:tc>
          <w:tcPr>
            <w:tcBorders>
              <w:top w:val="single" w:sz="1" w:space="0" w:color="000000"/>
              <w:left w:val="single" w:sz="1" w:space="0" w:color="000000"/>
              <w:bottom w:val="single" w:sz="1" w:space="0" w:color="000000"/>
            </w:tcBorders>
          </w:tcPr>
          <w:p>
            <w:pPr>
              <w:spacing w:lineRule="auto"/>
            </w:pPr>
            <w:r>
              <w:rPr/>
              <w:t xml:space="preserve">"NAM Pipeline v1.0"</w:t>
            </w:r>
          </w:p>
        </w:tc>
      </w:tr>
      <w:tr>
        <w:trPr>
          <w:cantSplit/>
        </w:trPr>
        <w:tc>
          <w:tcPr>
            <w:tcBorders>
              <w:top w:val="single" w:sz="1" w:space="0" w:color="000000"/>
              <w:bottom w:val="single" w:sz="1" w:space="0" w:color="000000"/>
            </w:tcBorders>
          </w:tcPr>
          <w:p>
            <w:pPr>
              <w:spacing w:lineRule="auto"/>
            </w:pPr>
            <w:r>
              <w:rPr>
                <w:b/>
              </w:rPr>
              <w:t xml:space="preserve">Whitepapers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Yes</w:t>
            </w:r>
          </w:p>
        </w:tc>
        <w:tc>
          <w:tcPr>
            <w:tcBorders>
              <w:top w:val="single" w:sz="1" w:space="0" w:color="000000"/>
              <w:left w:val="single" w:sz="1" w:space="0" w:color="000000"/>
              <w:bottom w:val="single" w:sz="1" w:space="0" w:color="000000"/>
            </w:tcBorders>
          </w:tcPr>
          <w:p>
            <w:pPr>
              <w:spacing w:lineRule="auto"/>
            </w:pPr>
            <w:r>
              <w:rPr/>
              <w:t xml:space="preserve">"BioDockify as an In-Silico NAM Platform"</w:t>
            </w:r>
          </w:p>
        </w:tc>
      </w:tr>
      <w:tr>
        <w:trPr>
          <w:cantSplit/>
        </w:trPr>
        <w:tc>
          <w:tcPr>
            <w:tcBorders>
              <w:top w:val="single" w:sz="1" w:space="0" w:color="000000"/>
              <w:bottom w:val="single" w:sz="1" w:space="0" w:color="000000"/>
            </w:tcBorders>
          </w:tcPr>
          <w:p>
            <w:pPr>
              <w:spacing w:lineRule="auto"/>
            </w:pPr>
            <w:r>
              <w:rPr>
                <w:b/>
              </w:rPr>
              <w:t xml:space="preserve">Blog posts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Yes</w:t>
            </w:r>
          </w:p>
        </w:tc>
        <w:tc>
          <w:tcPr>
            <w:tcBorders>
              <w:top w:val="single" w:sz="1" w:space="0" w:color="000000"/>
              <w:left w:val="single" w:sz="1" w:space="0" w:color="000000"/>
              <w:bottom w:val="single" w:sz="1" w:space="0" w:color="000000"/>
            </w:tcBorders>
          </w:tcPr>
          <w:p>
            <w:pPr>
              <w:spacing w:lineRule="auto"/>
            </w:pPr>
            <w:r>
              <w:rPr/>
              <w:t xml:space="preserve">"NAM adoption in pharmaceutical R&amp;D"</w:t>
            </w:r>
          </w:p>
        </w:tc>
      </w:tr>
      <w:tr>
        <w:trPr>
          <w:cantSplit/>
        </w:trPr>
        <w:tc>
          <w:tcPr>
            <w:tcBorders>
              <w:top w:val="single" w:sz="1" w:space="0" w:color="000000"/>
              <w:bottom w:val="single" w:sz="1" w:space="0" w:color="000000"/>
            </w:tcBorders>
          </w:tcPr>
          <w:p>
            <w:pPr>
              <w:spacing w:lineRule="auto"/>
            </w:pPr>
            <w:r>
              <w:rPr>
                <w:b/>
              </w:rPr>
              <w:t xml:space="preserve">Reports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Yes</w:t>
            </w:r>
          </w:p>
        </w:tc>
        <w:tc>
          <w:tcPr>
            <w:tcBorders>
              <w:top w:val="single" w:sz="1" w:space="0" w:color="000000"/>
              <w:left w:val="single" w:sz="1" w:space="0" w:color="000000"/>
              <w:bottom w:val="single" w:sz="1" w:space="0" w:color="000000"/>
            </w:tcBorders>
          </w:tcPr>
          <w:p>
            <w:pPr>
              <w:spacing w:lineRule="auto"/>
            </w:pPr>
            <w:r>
              <w:rPr/>
              <w:t xml:space="preserve">"NAM Evidence Report"</w:t>
            </w:r>
          </w:p>
        </w:tc>
      </w:tr>
      <w:tr>
        <w:trPr>
          <w:cantSplit/>
        </w:trPr>
        <w:tc>
          <w:tcPr>
            <w:tcBorders>
              <w:top w:val="single" w:sz="1" w:space="0" w:color="000000"/>
              <w:bottom w:val="single" w:sz="1" w:space="0" w:color="000000"/>
            </w:tcBorders>
          </w:tcPr>
          <w:p>
            <w:pPr>
              <w:spacing w:lineRule="auto"/>
            </w:pPr>
            <w:r>
              <w:rPr>
                <w:b/>
              </w:rPr>
              <w:t xml:space="preserve">Grants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Yes</w:t>
            </w:r>
          </w:p>
        </w:tc>
        <w:tc>
          <w:tcPr>
            <w:tcBorders>
              <w:top w:val="single" w:sz="1" w:space="0" w:color="000000"/>
              <w:left w:val="single" w:sz="1" w:space="0" w:color="000000"/>
              <w:bottom w:val="single" w:sz="1" w:space="0" w:color="000000"/>
            </w:tcBorders>
          </w:tcPr>
          <w:p>
            <w:pPr>
              <w:spacing w:lineRule="auto"/>
            </w:pPr>
            <w:r>
              <w:rPr/>
              <w:t xml:space="preserve">"In-Silico NAM for reduce [animal testing]"</w:t>
            </w:r>
          </w:p>
        </w:tc>
      </w:tr>
      <w:tr>
        <w:trPr>
          <w:cantSplit/>
        </w:trPr>
        <w:tc>
          <w:tcPr>
            <w:tcBorders>
              <w:top w:val="single" w:sz="1" w:space="0" w:color="000000"/>
              <w:bottom w:val="single" w:sz="1" w:space="0" w:color="000000"/>
            </w:tcBorders>
          </w:tcPr>
          <w:p>
            <w:pPr>
              <w:spacing w:lineRule="auto"/>
            </w:pPr>
            <w:r>
              <w:rPr>
                <w:b/>
              </w:rPr>
              <w:t xml:space="preserve">Regulatory/Legal page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Yes</w:t>
            </w:r>
          </w:p>
        </w:tc>
        <w:tc>
          <w:tcPr>
            <w:tcBorders>
              <w:top w:val="single" w:sz="1" w:space="0" w:color="000000"/>
              <w:left w:val="single" w:sz="1" w:space="0" w:color="000000"/>
              <w:bottom w:val="single" w:sz="1" w:space="0" w:color="000000"/>
            </w:tcBorders>
          </w:tcPr>
          <w:p>
            <w:pPr>
              <w:spacing w:lineRule="auto"/>
            </w:pPr>
            <w:r>
              <w:rPr/>
              <w:t xml:space="preserve">Context-of-use declaration</w:t>
            </w:r>
          </w:p>
        </w:tc>
      </w:tr>
    </w:tbl>
    <w:p>
      <w:pPr>
        <w:spacing w:lineRule="auto"/>
      </w:pPr>
    </w:p>
    <w:p>
      <w:pPr>
        <w:spacing w:line="271" w:before="240" w:lineRule="auto"/>
      </w:pPr>
      <w:bookmarkStart w:id="38" w:name="bm_10_3_messaging_examples_public_facing"/>
      <w:r>
        <w:rPr>
          <w:b/>
          <w:sz w:val="33"/>
        </w:rPr>
        <w:t xml:space="preserve">10.3 Messaging Examples (Public Facing)</w:t>
      </w:r>
      <w:bookmarkEnd w:id="38"/>
    </w:p>
    <w:p>
      <w:pPr>
        <w:spacing w:after="210" w:lineRule="auto"/>
      </w:pPr>
      <w:r>
        <w:rPr>
          <w:b/>
        </w:rPr>
        <w:t xml:space="preserve">What to Say:</w:t>
      </w:r>
    </w:p>
    <w:p>
      <w:pPr>
        <w:numPr>
          <w:ilvl w:val="0"/>
          <w:numId w:val="33"/>
        </w:numPr>
        <w:spacing w:lineRule="auto"/>
      </w:pPr>
      <w:r>
        <w:rPr>
          <w:rFonts w:eastAsia="Georgia" w:cs="Georgia" w:ascii="Georgia" w:hAnsi="Georgia"/>
        </w:rPr>
        <w:t xml:space="preserve">✅ "Early compound prioritization based on mechanistic + safety evidence"</w:t>
      </w:r>
    </w:p>
    <w:p>
      <w:pPr>
        <w:numPr>
          <w:ilvl w:val="0"/>
          <w:numId w:val="33"/>
        </w:numPr>
        <w:spacing w:lineRule="auto"/>
      </w:pPr>
      <w:r>
        <w:rPr>
          <w:rFonts w:eastAsia="Georgia" w:cs="Georgia" w:ascii="Georgia" w:hAnsi="Georgia"/>
        </w:rPr>
        <w:t xml:space="preserve">✅ "Reduce the number of compounds entering animal testing"</w:t>
      </w:r>
    </w:p>
    <w:p>
      <w:pPr>
        <w:numPr>
          <w:ilvl w:val="0"/>
          <w:numId w:val="33"/>
        </w:numPr>
        <w:spacing w:lineRule="auto"/>
      </w:pPr>
      <w:r>
        <w:rPr>
          <w:rFonts w:eastAsia="Georgia" w:cs="Georgia" w:ascii="Georgia" w:hAnsi="Georgia"/>
        </w:rPr>
        <w:t xml:space="preserve">✅ "Integrated decision support for nonclinical screening"</w:t>
      </w:r>
    </w:p>
    <w:p>
      <w:pPr>
        <w:numPr>
          <w:ilvl w:val="0"/>
          <w:numId w:val="33"/>
        </w:numPr>
        <w:spacing w:lineRule="auto"/>
      </w:pPr>
      <w:r>
        <w:rPr>
          <w:rFonts w:eastAsia="Georgia" w:cs="Georgia" w:ascii="Georgia" w:hAnsi="Georgia"/>
        </w:rPr>
        <w:t xml:space="preserve">✅ "Three-axis evidence: binding mechanism, stability, safety profile"</w:t>
      </w:r>
    </w:p>
    <w:p>
      <w:pPr>
        <w:spacing w:after="210" w:lineRule="auto"/>
      </w:pPr>
      <w:r>
        <w:rPr>
          <w:b/>
        </w:rPr>
        <w:t xml:space="preserve">What NOT to Say:</w:t>
      </w:r>
    </w:p>
    <w:p>
      <w:pPr>
        <w:numPr>
          <w:ilvl w:val="0"/>
          <w:numId w:val="34"/>
        </w:numPr>
        <w:spacing w:lineRule="auto"/>
      </w:pPr>
      <w:r>
        <w:rPr>
          <w:rFonts w:eastAsia="Georgia" w:cs="Georgia" w:ascii="Georgia" w:hAnsi="Georgia"/>
        </w:rPr>
        <w:t xml:space="preserve">❌ "Replaces animal testing" (implies it's a regulatory substitute)</w:t>
      </w:r>
    </w:p>
    <w:p>
      <w:pPr>
        <w:numPr>
          <w:ilvl w:val="0"/>
          <w:numId w:val="34"/>
        </w:numPr>
        <w:spacing w:lineRule="auto"/>
      </w:pPr>
      <w:r>
        <w:rPr>
          <w:rFonts w:eastAsia="Georgia" w:cs="Georgia" w:ascii="Georgia" w:hAnsi="Georgia"/>
        </w:rPr>
        <w:t xml:space="preserve">❌ "Predicts human safety" (overstates capability)</w:t>
      </w:r>
    </w:p>
    <w:p>
      <w:pPr>
        <w:numPr>
          <w:ilvl w:val="0"/>
          <w:numId w:val="34"/>
        </w:numPr>
        <w:spacing w:lineRule="auto"/>
      </w:pPr>
      <w:r>
        <w:rPr>
          <w:rFonts w:eastAsia="Georgia" w:cs="Georgia" w:ascii="Georgia" w:hAnsi="Georgia"/>
        </w:rPr>
        <w:t xml:space="preserve">❌ "FDA/OECD validated" (not appropriate for in-silico)</w:t>
      </w:r>
    </w:p>
    <w:p>
      <w:pPr>
        <w:numPr>
          <w:ilvl w:val="0"/>
          <w:numId w:val="34"/>
        </w:numPr>
        <w:spacing w:lineRule="auto"/>
      </w:pPr>
      <w:r>
        <w:rPr>
          <w:rFonts w:eastAsia="Georgia" w:cs="Georgia" w:ascii="Georgia" w:hAnsi="Georgia"/>
        </w:rPr>
        <w:t xml:space="preserve">❌ "Definitive toxicity assessment" (not a regulatory claim)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bm_11_saas_business_model_nam_aligned"/>
      <w:r>
        <w:rPr>
          <w:b/>
          <w:sz w:val="42"/>
        </w:rPr>
        <w:t xml:space="preserve">11. SaaS Business Model (NAM-Aligned)</w:t>
      </w:r>
      <w:bookmarkEnd w:id="39"/>
    </w:p>
    <w:p>
      <w:pPr>
        <w:spacing w:line="271" w:before="240" w:lineRule="auto"/>
      </w:pPr>
      <w:bookmarkStart w:id="40" w:name="bm_11_1_target_customers"/>
      <w:r>
        <w:rPr>
          <w:b/>
          <w:sz w:val="33"/>
        </w:rPr>
        <w:t xml:space="preserve">11.1 Target Customers</w:t>
      </w:r>
      <w:bookmarkEnd w:id="40"/>
    </w:p>
    <w:p>
      <w:pPr>
        <w:spacing w:after="210" w:lineRule="auto"/>
      </w:pPr>
      <w:r>
        <w:rPr>
          <w:b/>
        </w:rPr>
        <w:t xml:space="preserve">Primary (Best Fit):</w:t>
      </w:r>
    </w:p>
    <w:p>
      <w:pPr>
        <w:numPr>
          <w:ilvl w:val="0"/>
          <w:numId w:val="35"/>
        </w:numPr>
        <w:spacing w:lineRule="auto"/>
      </w:pPr>
      <w:r>
        <w:rPr>
          <w:b/>
        </w:rPr>
        <w:t xml:space="preserve">Biotech startups</w:t>
      </w:r>
      <w:r>
        <w:rPr/>
        <w:t xml:space="preserve"> (pre-clinical stage, budget-conscious)</w:t>
      </w:r>
    </w:p>
    <w:p>
      <w:pPr>
        <w:numPr>
          <w:ilvl w:val="0"/>
          <w:numId w:val="35"/>
        </w:numPr>
        <w:spacing w:lineRule="auto"/>
      </w:pPr>
      <w:r>
        <w:rPr>
          <w:b/>
        </w:rPr>
        <w:t xml:space="preserve">CROs</w:t>
      </w:r>
      <w:r>
        <w:rPr/>
        <w:t xml:space="preserve"> (contract research, screening services)</w:t>
      </w:r>
    </w:p>
    <w:p>
      <w:pPr>
        <w:numPr>
          <w:ilvl w:val="0"/>
          <w:numId w:val="35"/>
        </w:numPr>
        <w:spacing w:lineRule="auto"/>
      </w:pPr>
      <w:r>
        <w:rPr>
          <w:b/>
        </w:rPr>
        <w:t xml:space="preserve">Academic translational labs</w:t>
      </w:r>
      <w:r>
        <w:rPr/>
        <w:t xml:space="preserve"> (grant-funded research)</w:t>
      </w:r>
    </w:p>
    <w:p>
      <w:pPr>
        <w:spacing w:after="210" w:lineRule="auto"/>
      </w:pPr>
      <w:r>
        <w:rPr>
          <w:b/>
        </w:rPr>
        <w:t xml:space="preserve">Secondary:</w:t>
      </w:r>
    </w:p>
    <w:p>
      <w:pPr>
        <w:numPr>
          <w:ilvl w:val="0"/>
          <w:numId w:val="36"/>
        </w:numPr>
        <w:spacing w:lineRule="auto"/>
      </w:pPr>
      <w:r>
        <w:rPr>
          <w:b/>
        </w:rPr>
        <w:t xml:space="preserve">Pharma R&amp;D</w:t>
      </w:r>
      <w:r>
        <w:rPr/>
        <w:t xml:space="preserve"> (large companies, internal screening)</w:t>
      </w:r>
    </w:p>
    <w:p>
      <w:pPr>
        <w:numPr>
          <w:ilvl w:val="0"/>
          <w:numId w:val="36"/>
        </w:numPr>
        <w:spacing w:lineRule="auto"/>
      </w:pPr>
      <w:r>
        <w:rPr>
          <w:b/>
        </w:rPr>
        <w:t xml:space="preserve">Chemistry optimization groups</w:t>
      </w:r>
      <w:r>
        <w:rPr/>
        <w:t xml:space="preserve"> (lead optimization)</w:t>
      </w:r>
    </w:p>
    <w:p>
      <w:pPr>
        <w:spacing w:line="271" w:before="240" w:lineRule="auto"/>
      </w:pPr>
      <w:bookmarkStart w:id="41" w:name="bm_11_2_pricing_model_tiered_saas"/>
      <w:r>
        <w:rPr>
          <w:b/>
          <w:sz w:val="33"/>
        </w:rPr>
        <w:t xml:space="preserve">11.2 Pricing Model (Tiered SaaS)</w:t>
      </w:r>
      <w:bookmarkEnd w:id="41"/>
    </w:p>
    <w:p>
      <w:pPr>
        <w:spacing w:after="210" w:lineRule="auto"/>
      </w:pPr>
      <w:r>
        <w:rPr>
          <w:b/>
        </w:rPr>
        <w:t xml:space="preserve">Tier 1: Starter ($99/month)</w:t>
      </w:r>
    </w:p>
    <w:p>
      <w:pPr>
        <w:numPr>
          <w:ilvl w:val="0"/>
          <w:numId w:val="37"/>
        </w:numPr>
        <w:spacing w:lineRule="auto"/>
      </w:pPr>
      <w:r>
        <w:rPr/>
        <w:t xml:space="preserve">10 NAM evidence reports/month</w:t>
      </w:r>
    </w:p>
    <w:p>
      <w:pPr>
        <w:numPr>
          <w:ilvl w:val="0"/>
          <w:numId w:val="37"/>
        </w:numPr>
        <w:spacing w:lineRule="auto"/>
      </w:pPr>
      <w:r>
        <w:rPr/>
        <w:t xml:space="preserve">Standard pipeline (docking + MD + toxicity)</w:t>
      </w:r>
    </w:p>
    <w:p>
      <w:pPr>
        <w:numPr>
          <w:ilvl w:val="0"/>
          <w:numId w:val="37"/>
        </w:numPr>
        <w:spacing w:lineRule="auto"/>
      </w:pPr>
      <w:r>
        <w:rPr/>
        <w:t xml:space="preserve">PDF export only</w:t>
      </w:r>
    </w:p>
    <w:p>
      <w:pPr>
        <w:numPr>
          <w:ilvl w:val="0"/>
          <w:numId w:val="37"/>
        </w:numPr>
        <w:spacing w:lineRule="auto"/>
      </w:pPr>
      <w:r>
        <w:rPr/>
        <w:t xml:space="preserve">Community support</w:t>
      </w:r>
    </w:p>
    <w:p>
      <w:pPr>
        <w:numPr>
          <w:ilvl w:val="0"/>
          <w:numId w:val="37"/>
        </w:numPr>
        <w:spacing w:lineRule="auto"/>
      </w:pPr>
      <w:r>
        <w:rPr/>
        <w:t xml:space="preserve">Use case: Academic labs, students</w:t>
      </w:r>
    </w:p>
    <w:p>
      <w:pPr>
        <w:spacing w:after="210" w:lineRule="auto"/>
      </w:pPr>
      <w:r>
        <w:rPr>
          <w:b/>
        </w:rPr>
        <w:t xml:space="preserve">Tier 2: Professional ($499/month)</w:t>
      </w:r>
    </w:p>
    <w:p>
      <w:pPr>
        <w:numPr>
          <w:ilvl w:val="0"/>
          <w:numId w:val="38"/>
        </w:numPr>
        <w:spacing w:lineRule="auto"/>
      </w:pPr>
      <w:r>
        <w:rPr/>
        <w:t xml:space="preserve">50 NAM evidence reports/month</w:t>
      </w:r>
    </w:p>
    <w:p>
      <w:pPr>
        <w:numPr>
          <w:ilvl w:val="0"/>
          <w:numId w:val="38"/>
        </w:numPr>
        <w:spacing w:lineRule="auto"/>
      </w:pPr>
      <w:r>
        <w:rPr/>
        <w:t xml:space="preserve">All features + batch processing (up to 100 compounds)</w:t>
      </w:r>
    </w:p>
    <w:p>
      <w:pPr>
        <w:numPr>
          <w:ilvl w:val="0"/>
          <w:numId w:val="38"/>
        </w:numPr>
        <w:spacing w:lineRule="auto"/>
      </w:pPr>
      <w:r>
        <w:rPr/>
        <w:t xml:space="preserve">Multiple export formats (PDF + DOCX + JSON)</w:t>
      </w:r>
    </w:p>
    <w:p>
      <w:pPr>
        <w:numPr>
          <w:ilvl w:val="0"/>
          <w:numId w:val="38"/>
        </w:numPr>
        <w:spacing w:lineRule="auto"/>
      </w:pPr>
      <w:r>
        <w:rPr/>
        <w:t xml:space="preserve">Priority support</w:t>
      </w:r>
    </w:p>
    <w:p>
      <w:pPr>
        <w:numPr>
          <w:ilvl w:val="0"/>
          <w:numId w:val="38"/>
        </w:numPr>
        <w:spacing w:lineRule="auto"/>
      </w:pPr>
      <w:r>
        <w:rPr/>
        <w:t xml:space="preserve">Use case: CROs, small biotech</w:t>
      </w:r>
    </w:p>
    <w:p>
      <w:pPr>
        <w:spacing w:after="210" w:lineRule="auto"/>
      </w:pPr>
      <w:r>
        <w:rPr>
          <w:b/>
        </w:rPr>
        <w:t xml:space="preserve">Tier 3: Enterprise (Custom)</w:t>
      </w:r>
    </w:p>
    <w:p>
      <w:pPr>
        <w:numPr>
          <w:ilvl w:val="0"/>
          <w:numId w:val="39"/>
        </w:numPr>
        <w:spacing w:lineRule="auto"/>
      </w:pPr>
      <w:r>
        <w:rPr/>
        <w:t xml:space="preserve">Unlimited predictions</w:t>
      </w:r>
    </w:p>
    <w:p>
      <w:pPr>
        <w:numPr>
          <w:ilvl w:val="0"/>
          <w:numId w:val="39"/>
        </w:numPr>
        <w:spacing w:lineRule="auto"/>
      </w:pPr>
      <w:r>
        <w:rPr/>
        <w:t xml:space="preserve">Custom targets (protein structure upload)</w:t>
      </w:r>
    </w:p>
    <w:p>
      <w:pPr>
        <w:numPr>
          <w:ilvl w:val="0"/>
          <w:numId w:val="39"/>
        </w:numPr>
        <w:spacing w:lineRule="auto"/>
      </w:pPr>
      <w:r>
        <w:rPr/>
        <w:t xml:space="preserve">API access + webhooks</w:t>
      </w:r>
    </w:p>
    <w:p>
      <w:pPr>
        <w:numPr>
          <w:ilvl w:val="0"/>
          <w:numId w:val="39"/>
        </w:numPr>
        <w:spacing w:lineRule="auto"/>
      </w:pPr>
      <w:r>
        <w:rPr/>
        <w:t xml:space="preserve">Dedicated support + consulting</w:t>
      </w:r>
    </w:p>
    <w:p>
      <w:pPr>
        <w:numPr>
          <w:ilvl w:val="0"/>
          <w:numId w:val="39"/>
        </w:numPr>
        <w:spacing w:lineRule="auto"/>
      </w:pPr>
      <w:r>
        <w:rPr/>
        <w:t xml:space="preserve">White-label options (coming soon)</w:t>
      </w:r>
    </w:p>
    <w:p>
      <w:pPr>
        <w:numPr>
          <w:ilvl w:val="0"/>
          <w:numId w:val="39"/>
        </w:numPr>
        <w:spacing w:lineRule="auto"/>
      </w:pPr>
      <w:r>
        <w:rPr/>
        <w:t xml:space="preserve">Use case: Pharma companies, large CROs</w:t>
      </w:r>
    </w:p>
    <w:p>
      <w:pPr>
        <w:spacing w:after="210" w:lineRule="auto"/>
      </w:pPr>
      <w:r>
        <w:rPr>
          <w:b/>
        </w:rPr>
        <w:t xml:space="preserve">Add-On Services:</w:t>
      </w:r>
    </w:p>
    <w:p>
      <w:pPr>
        <w:numPr>
          <w:ilvl w:val="0"/>
          <w:numId w:val="40"/>
        </w:numPr>
        <w:spacing w:lineRule="auto"/>
      </w:pPr>
      <w:r>
        <w:rPr>
          <w:rFonts w:eastAsia="Georgia" w:cs="Georgia" w:ascii="Georgia" w:hAnsi="Georgia"/>
        </w:rPr>
        <w:t xml:space="preserve">Custom pipeline development: $5K–$20K (contact sales)</w:t>
      </w:r>
    </w:p>
    <w:p>
      <w:pPr>
        <w:numPr>
          <w:ilvl w:val="0"/>
          <w:numId w:val="40"/>
        </w:numPr>
        <w:spacing w:lineRule="auto"/>
      </w:pPr>
      <w:r>
        <w:rPr/>
        <w:t xml:space="preserve">Extended MD simulations (50 ns): $50/compound</w:t>
      </w:r>
    </w:p>
    <w:p>
      <w:pPr>
        <w:numPr>
          <w:ilvl w:val="0"/>
          <w:numId w:val="40"/>
        </w:numPr>
        <w:spacing w:lineRule="auto"/>
      </w:pPr>
      <w:r>
        <w:rPr/>
        <w:t xml:space="preserve">Mechanistic consulting: $200/hour</w:t>
      </w:r>
    </w:p>
    <w:p>
      <w:pPr>
        <w:spacing w:line="271" w:before="240" w:lineRule="auto"/>
      </w:pPr>
      <w:bookmarkStart w:id="42" w:name="bm_11_3_monetization_strategy_wha_c46ff1"/>
      <w:r>
        <w:rPr>
          <w:b/>
          <w:sz w:val="33"/>
        </w:rPr>
        <w:t xml:space="preserve">11.3 Monetization Strategy (What Users Pay For)</w:t>
      </w:r>
      <w:bookmarkEnd w:id="42"/>
    </w:p>
    <w:p>
      <w:pPr>
        <w:spacing w:after="210" w:lineRule="auto"/>
      </w:pPr>
      <w:r>
        <w:rPr>
          <w:b/>
        </w:rPr>
        <w:t xml:space="preserve">Core Product:</w:t>
      </w:r>
    </w:p>
    <w:p>
      <w:pPr>
        <w:numPr>
          <w:ilvl w:val="0"/>
          <w:numId w:val="41"/>
        </w:numPr>
        <w:spacing w:lineRule="auto"/>
      </w:pPr>
      <w:r>
        <w:rPr/>
        <w:t xml:space="preserve">NAM Evidence Report generation (most valuable)</w:t>
      </w:r>
    </w:p>
    <w:p>
      <w:pPr>
        <w:numPr>
          <w:ilvl w:val="0"/>
          <w:numId w:val="41"/>
        </w:numPr>
        <w:spacing w:lineRule="auto"/>
      </w:pPr>
      <w:r>
        <w:rPr/>
        <w:t xml:space="preserve">Batch processing of multiple compounds</w:t>
      </w:r>
    </w:p>
    <w:p>
      <w:pPr>
        <w:numPr>
          <w:ilvl w:val="0"/>
          <w:numId w:val="41"/>
        </w:numPr>
        <w:spacing w:lineRule="auto"/>
      </w:pPr>
      <w:r>
        <w:rPr/>
        <w:t xml:space="preserve">Custom target proteins (enterprise)</w:t>
      </w:r>
    </w:p>
    <w:p>
      <w:pPr>
        <w:spacing w:after="210" w:lineRule="auto"/>
      </w:pPr>
      <w:r>
        <w:rPr>
          <w:b/>
        </w:rPr>
        <w:t xml:space="preserve">Value Drivers:</w:t>
      </w:r>
    </w:p>
    <w:p>
      <w:pPr>
        <w:numPr>
          <w:ilvl w:val="0"/>
          <w:numId w:val="42"/>
        </w:numPr>
        <w:spacing w:lineRule="auto"/>
      </w:pPr>
      <w:r>
        <w:rPr/>
        <w:t xml:space="preserve">Time saved (vs manual literature review)</w:t>
      </w:r>
    </w:p>
    <w:p>
      <w:pPr>
        <w:numPr>
          <w:ilvl w:val="0"/>
          <w:numId w:val="42"/>
        </w:numPr>
        <w:spacing w:lineRule="auto"/>
      </w:pPr>
      <w:r>
        <w:rPr/>
        <w:t xml:space="preserve">Reduced animal experiment attrition (cost savings)</w:t>
      </w:r>
    </w:p>
    <w:p>
      <w:pPr>
        <w:numPr>
          <w:ilvl w:val="0"/>
          <w:numId w:val="42"/>
        </w:numPr>
        <w:spacing w:lineRule="auto"/>
      </w:pPr>
      <w:r>
        <w:rPr/>
        <w:t xml:space="preserve">Regulatory confidence (integrated evidence)</w:t>
      </w:r>
    </w:p>
    <w:p>
      <w:pPr>
        <w:numPr>
          <w:ilvl w:val="0"/>
          <w:numId w:val="42"/>
        </w:numPr>
        <w:spacing w:lineRule="auto"/>
      </w:pPr>
      <w:r>
        <w:rPr/>
        <w:t xml:space="preserve">Reproducibility + documentation (audit trail)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bm_12_what_makes_biodockify_a_tru_f9aec8"/>
      <w:r>
        <w:rPr>
          <w:b/>
          <w:sz w:val="42"/>
        </w:rPr>
        <w:t xml:space="preserve">12. What Makes BioDockify a TRUE In-Silico NAM</w:t>
      </w:r>
      <w:bookmarkEnd w:id="43"/>
    </w:p>
    <w:p>
      <w:pPr>
        <w:spacing w:line="271" w:before="240" w:lineRule="auto"/>
      </w:pPr>
      <w:bookmarkStart w:id="44" w:name="checklist_for_nam_authenticity"/>
      <w:r>
        <w:rPr>
          <w:b/>
          <w:sz w:val="33"/>
        </w:rPr>
        <w:t xml:space="preserve">Checklist for NAM Authenticity</w:t>
      </w:r>
      <w:bookmarkEnd w:id="44"/>
    </w:p>
    <w:p>
      <w:pPr>
        <w:spacing w:after="210" w:lineRule="auto"/>
      </w:pPr>
      <w:r>
        <w:rPr>
          <w:rFonts w:eastAsia="Georgia" w:cs="Georgia" w:ascii="Georgia" w:hAnsi="Georgia"/>
        </w:rPr>
        <w:t xml:space="preserve">✔ </w:t>
      </w:r>
      <w:r>
        <w:rPr>
          <w:b/>
        </w:rPr>
        <w:t xml:space="preserve">Non-animal by design</w:t>
      </w:r>
    </w:p>
    <w:p>
      <w:pPr>
        <w:numPr>
          <w:ilvl w:val="0"/>
          <w:numId w:val="43"/>
        </w:numPr>
        <w:spacing w:lineRule="auto"/>
      </w:pPr>
      <w:r>
        <w:rPr/>
        <w:t xml:space="preserve">No experimental data required (in-silico only)</w:t>
      </w:r>
    </w:p>
    <w:p>
      <w:pPr>
        <w:numPr>
          <w:ilvl w:val="0"/>
          <w:numId w:val="43"/>
        </w:numPr>
        <w:spacing w:lineRule="auto"/>
      </w:pPr>
      <w:r>
        <w:rPr/>
        <w:t xml:space="preserve">Explicitly supports animal reduction</w:t>
      </w:r>
    </w:p>
    <w:p>
      <w:pPr>
        <w:numPr>
          <w:ilvl w:val="0"/>
          <w:numId w:val="43"/>
        </w:numPr>
        <w:spacing w:lineRule="auto"/>
      </w:pPr>
      <w:r>
        <w:rPr/>
        <w:t xml:space="preserve">Transparent about limitations</w:t>
      </w:r>
    </w:p>
    <w:p>
      <w:pPr>
        <w:spacing w:after="210" w:lineRule="auto"/>
      </w:pPr>
      <w:r>
        <w:rPr>
          <w:rFonts w:eastAsia="Georgia" w:cs="Georgia" w:ascii="Georgia" w:hAnsi="Georgia"/>
        </w:rPr>
        <w:t xml:space="preserve">✔ </w:t>
      </w:r>
      <w:r>
        <w:rPr>
          <w:b/>
        </w:rPr>
        <w:t xml:space="preserve">Mechanistic + Dynamic + Predictive Evidence</w:t>
      </w:r>
    </w:p>
    <w:p>
      <w:pPr>
        <w:numPr>
          <w:ilvl w:val="0"/>
          <w:numId w:val="44"/>
        </w:numPr>
        <w:spacing w:lineRule="auto"/>
      </w:pPr>
      <w:r>
        <w:rPr/>
        <w:t xml:space="preserve">Docking (mechanism)</w:t>
      </w:r>
    </w:p>
    <w:p>
      <w:pPr>
        <w:numPr>
          <w:ilvl w:val="0"/>
          <w:numId w:val="44"/>
        </w:numPr>
        <w:spacing w:lineRule="auto"/>
      </w:pPr>
      <w:r>
        <w:rPr/>
        <w:t xml:space="preserve">MD simulation (time-dependent stability)</w:t>
      </w:r>
    </w:p>
    <w:p>
      <w:pPr>
        <w:numPr>
          <w:ilvl w:val="0"/>
          <w:numId w:val="44"/>
        </w:numPr>
        <w:spacing w:lineRule="auto"/>
      </w:pPr>
      <w:r>
        <w:rPr/>
        <w:t xml:space="preserve">Toxicity models (safety profiling)</w:t>
      </w:r>
    </w:p>
    <w:p>
      <w:pPr>
        <w:numPr>
          <w:ilvl w:val="0"/>
          <w:numId w:val="44"/>
        </w:numPr>
        <w:spacing w:lineRule="auto"/>
      </w:pPr>
      <w:r>
        <w:rPr/>
        <w:t xml:space="preserve">Not single-method dependence</w:t>
      </w:r>
    </w:p>
    <w:p>
      <w:pPr>
        <w:spacing w:after="210" w:lineRule="auto"/>
      </w:pPr>
      <w:r>
        <w:rPr>
          <w:rFonts w:eastAsia="Georgia" w:cs="Georgia" w:ascii="Georgia" w:hAnsi="Georgia"/>
        </w:rPr>
        <w:t xml:space="preserve">✔ </w:t>
      </w:r>
      <w:r>
        <w:rPr>
          <w:b/>
        </w:rPr>
        <w:t xml:space="preserve">Integrated Weight-of-Evidence</w:t>
      </w:r>
    </w:p>
    <w:p>
      <w:pPr>
        <w:numPr>
          <w:ilvl w:val="0"/>
          <w:numId w:val="45"/>
        </w:numPr>
        <w:spacing w:lineRule="auto"/>
      </w:pPr>
      <w:r>
        <w:rPr/>
        <w:t xml:space="preserve">Combines multiple lines of evidence</w:t>
      </w:r>
    </w:p>
    <w:p>
      <w:pPr>
        <w:numPr>
          <w:ilvl w:val="0"/>
          <w:numId w:val="45"/>
        </w:numPr>
        <w:spacing w:lineRule="auto"/>
      </w:pPr>
      <w:r>
        <w:rPr/>
        <w:t xml:space="preserve">Uncertainty quantification</w:t>
      </w:r>
    </w:p>
    <w:p>
      <w:pPr>
        <w:numPr>
          <w:ilvl w:val="0"/>
          <w:numId w:val="45"/>
        </w:numPr>
        <w:spacing w:lineRule="auto"/>
      </w:pPr>
      <w:r>
        <w:rPr/>
        <w:t xml:space="preserve">Confidence tiers (not binary yes/no)</w:t>
      </w:r>
    </w:p>
    <w:p>
      <w:pPr>
        <w:spacing w:after="210" w:lineRule="auto"/>
      </w:pPr>
      <w:r>
        <w:rPr>
          <w:rFonts w:eastAsia="Georgia" w:cs="Georgia" w:ascii="Georgia" w:hAnsi="Georgia"/>
        </w:rPr>
        <w:t xml:space="preserve">✔ </w:t>
      </w:r>
      <w:r>
        <w:rPr>
          <w:b/>
        </w:rPr>
        <w:t xml:space="preserve">Context-of-Use Defined</w:t>
      </w:r>
    </w:p>
    <w:p>
      <w:pPr>
        <w:numPr>
          <w:ilvl w:val="0"/>
          <w:numId w:val="46"/>
        </w:numPr>
        <w:spacing w:lineRule="auto"/>
      </w:pPr>
      <w:r>
        <w:rPr/>
        <w:t xml:space="preserve">Clear scope: early screening, not definitive</w:t>
      </w:r>
    </w:p>
    <w:p>
      <w:pPr>
        <w:numPr>
          <w:ilvl w:val="0"/>
          <w:numId w:val="46"/>
        </w:numPr>
        <w:spacing w:lineRule="auto"/>
      </w:pPr>
      <w:r>
        <w:rPr/>
        <w:t xml:space="preserve">Intended users: biotech, CROs, research</w:t>
      </w:r>
    </w:p>
    <w:p>
      <w:pPr>
        <w:numPr>
          <w:ilvl w:val="0"/>
          <w:numId w:val="46"/>
        </w:numPr>
        <w:spacing w:lineRule="auto"/>
      </w:pPr>
      <w:r>
        <w:rPr/>
        <w:t xml:space="preserve">Decision support, not regulatory replacement</w:t>
      </w:r>
    </w:p>
    <w:p>
      <w:pPr>
        <w:spacing w:after="210" w:lineRule="auto"/>
      </w:pPr>
      <w:r>
        <w:rPr>
          <w:rFonts w:eastAsia="Georgia" w:cs="Georgia" w:ascii="Georgia" w:hAnsi="Georgia"/>
        </w:rPr>
        <w:t xml:space="preserve">✔ </w:t>
      </w:r>
      <w:r>
        <w:rPr>
          <w:b/>
        </w:rPr>
        <w:t xml:space="preserve">Transparent Limitations</w:t>
      </w:r>
    </w:p>
    <w:p>
      <w:pPr>
        <w:numPr>
          <w:ilvl w:val="0"/>
          <w:numId w:val="47"/>
        </w:numPr>
        <w:spacing w:lineRule="auto"/>
      </w:pPr>
      <w:r>
        <w:rPr/>
        <w:t xml:space="preserve">Known gaps documented</w:t>
      </w:r>
    </w:p>
    <w:p>
      <w:pPr>
        <w:numPr>
          <w:ilvl w:val="0"/>
          <w:numId w:val="47"/>
        </w:numPr>
        <w:spacing w:lineRule="auto"/>
      </w:pPr>
      <w:r>
        <w:rPr/>
        <w:t xml:space="preserve">Model uncertainty disclosed</w:t>
      </w:r>
    </w:p>
    <w:p>
      <w:pPr>
        <w:numPr>
          <w:ilvl w:val="0"/>
          <w:numId w:val="47"/>
        </w:numPr>
        <w:spacing w:lineRule="auto"/>
      </w:pPr>
      <w:r>
        <w:rPr/>
        <w:t xml:space="preserve">Applicability domain stated</w:t>
      </w:r>
    </w:p>
    <w:p>
      <w:pPr>
        <w:numPr>
          <w:ilvl w:val="0"/>
          <w:numId w:val="47"/>
        </w:numPr>
        <w:spacing w:lineRule="auto"/>
      </w:pPr>
      <w:r>
        <w:rPr/>
        <w:t xml:space="preserve">Boilerplate disclaimer in every report</w:t>
      </w:r>
    </w:p>
    <w:p>
      <w:pPr>
        <w:spacing w:after="210" w:lineRule="auto"/>
      </w:pPr>
      <w:r>
        <w:rPr>
          <w:rFonts w:eastAsia="Georgia" w:cs="Georgia" w:ascii="Georgia" w:hAnsi="Georgia"/>
        </w:rPr>
        <w:t xml:space="preserve">✔ </w:t>
      </w:r>
      <w:r>
        <w:rPr>
          <w:b/>
        </w:rPr>
        <w:t xml:space="preserve">Reproducible &amp; Versioned</w:t>
      </w:r>
    </w:p>
    <w:p>
      <w:pPr>
        <w:numPr>
          <w:ilvl w:val="0"/>
          <w:numId w:val="48"/>
        </w:numPr>
        <w:spacing w:lineRule="auto"/>
      </w:pPr>
      <w:r>
        <w:rPr/>
        <w:t xml:space="preserve">Fixed pipeline version (v1.0, etc.)</w:t>
      </w:r>
    </w:p>
    <w:p>
      <w:pPr>
        <w:numPr>
          <w:ilvl w:val="0"/>
          <w:numId w:val="48"/>
        </w:numPr>
        <w:spacing w:lineRule="auto"/>
      </w:pPr>
      <w:r>
        <w:rPr/>
        <w:t xml:space="preserve">Parameter locking (no ad-hoc drift)</w:t>
      </w:r>
    </w:p>
    <w:p>
      <w:pPr>
        <w:numPr>
          <w:ilvl w:val="0"/>
          <w:numId w:val="48"/>
        </w:numPr>
        <w:spacing w:lineRule="auto"/>
      </w:pPr>
      <w:r>
        <w:rPr/>
        <w:t xml:space="preserve">Timestamp traceability</w:t>
      </w:r>
    </w:p>
    <w:p>
      <w:pPr>
        <w:numPr>
          <w:ilvl w:val="0"/>
          <w:numId w:val="48"/>
        </w:numPr>
        <w:spacing w:lineRule="auto"/>
      </w:pPr>
      <w:r>
        <w:rPr/>
        <w:t xml:space="preserve">Audit logs</w:t>
      </w:r>
    </w:p>
    <w:p>
      <w:pPr>
        <w:spacing w:after="210" w:lineRule="auto"/>
      </w:pPr>
      <w:r>
        <w:rPr>
          <w:rFonts w:eastAsia="Georgia" w:cs="Georgia" w:ascii="Georgia" w:hAnsi="Georgia"/>
        </w:rPr>
        <w:t xml:space="preserve">✔ </w:t>
      </w:r>
      <w:r>
        <w:rPr>
          <w:b/>
        </w:rPr>
        <w:t xml:space="preserve">Decision-Support Focused</w:t>
      </w:r>
    </w:p>
    <w:p>
      <w:pPr>
        <w:numPr>
          <w:ilvl w:val="0"/>
          <w:numId w:val="49"/>
        </w:numPr>
        <w:spacing w:lineRule="auto"/>
      </w:pPr>
      <w:r>
        <w:rPr/>
        <w:t xml:space="preserve">Outputs: confidence scores, risk classes, recommendations</w:t>
      </w:r>
    </w:p>
    <w:p>
      <w:pPr>
        <w:numPr>
          <w:ilvl w:val="0"/>
          <w:numId w:val="49"/>
        </w:numPr>
        <w:spacing w:lineRule="auto"/>
      </w:pPr>
      <w:r>
        <w:rPr/>
        <w:t xml:space="preserve">NOT regulatory substitution claims</w:t>
      </w:r>
    </w:p>
    <w:p>
      <w:pPr>
        <w:numPr>
          <w:ilvl w:val="0"/>
          <w:numId w:val="49"/>
        </w:numPr>
        <w:spacing w:lineRule="auto"/>
      </w:pPr>
      <w:r>
        <w:rPr/>
        <w:t xml:space="preserve">NOT clinical efficacy claims</w:t>
      </w:r>
    </w:p>
    <w:p>
      <w:pPr>
        <w:numPr>
          <w:ilvl w:val="0"/>
          <w:numId w:val="49"/>
        </w:numPr>
        <w:spacing w:lineRule="auto"/>
      </w:pPr>
      <w:r>
        <w:rPr/>
        <w:t xml:space="preserve">Designed for human expert review</w:t>
      </w:r>
    </w:p>
    <w:p>
      <w:pPr>
        <w:spacing w:line="271" w:before="240" w:lineRule="auto"/>
      </w:pPr>
      <w:bookmarkStart w:id="45" w:name="one_line_vision"/>
      <w:r>
        <w:rPr>
          <w:b/>
          <w:sz w:val="33"/>
        </w:rPr>
        <w:t xml:space="preserve">One-Line Vision</w:t>
      </w:r>
      <w:bookmarkEnd w:id="45"/>
    </w:p>
    <w:p>
      <w:pPr>
        <w:spacing w:after="210" w:lineRule="auto"/>
        <w:ind w:left="630"/>
      </w:pPr>
      <w:r>
        <w:rPr>
          <w:b/>
          <w:color w:val="666666"/>
        </w:rPr>
        <w:t xml:space="preserve">BioDockify is a cloud-native In-Silico NAM platform that integrates mechanistic docking, molecular dynamics, AI-based toxicity prediction, and weight-of-evidence reporting to support early nonclinical decision-making without animal testing.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13_implementation_roadmap_from_fd2321"/>
      <w:r>
        <w:rPr>
          <w:b/>
          <w:sz w:val="42"/>
        </w:rPr>
        <w:t xml:space="preserve">13. Implementation Roadmap (From Blueprint to Product)</w:t>
      </w:r>
      <w:bookmarkEnd w:id="46"/>
    </w:p>
    <w:p>
      <w:pPr>
        <w:spacing w:line="271" w:before="240" w:lineRule="auto"/>
      </w:pPr>
      <w:bookmarkStart w:id="47" w:name="phase_1_foundation_weeks_1_4"/>
      <w:r>
        <w:rPr>
          <w:rFonts w:eastAsia="Georgia" w:cs="Georgia" w:ascii="Georgia" w:hAnsi="Georgia"/>
          <w:b/>
          <w:sz w:val="33"/>
        </w:rPr>
        <w:t xml:space="preserve">Phase 1: Foundation (Weeks 1–4)</w:t>
      </w:r>
      <w:bookmarkEnd w:id="47"/>
    </w:p>
    <w:p>
      <w:pPr>
        <w:numPr>
          <w:ilvl w:val="0"/>
          <w:numId w:val="50"/>
        </w:numPr>
        <w:spacing w:lineRule="auto"/>
      </w:pPr>
      <w:r>
        <w:rPr/>
        <w:t xml:space="preserve">[ ] Set up GitHub repo with architecture</w:t>
      </w:r>
    </w:p>
    <w:p>
      <w:pPr>
        <w:numPr>
          <w:ilvl w:val="0"/>
          <w:numId w:val="50"/>
        </w:numPr>
        <w:spacing w:lineRule="auto"/>
      </w:pPr>
      <w:r>
        <w:rPr/>
        <w:t xml:space="preserve">[ ] Implement input standardization module</w:t>
      </w:r>
    </w:p>
    <w:p>
      <w:pPr>
        <w:numPr>
          <w:ilvl w:val="0"/>
          <w:numId w:val="50"/>
        </w:numPr>
        <w:spacing w:lineRule="auto"/>
      </w:pPr>
      <w:r>
        <w:rPr/>
        <w:t xml:space="preserve">[ ] Build docking consensus wrapper (Vina + GNINA)</w:t>
      </w:r>
    </w:p>
    <w:p>
      <w:pPr>
        <w:numPr>
          <w:ilvl w:val="0"/>
          <w:numId w:val="50"/>
        </w:numPr>
        <w:spacing w:lineRule="auto"/>
      </w:pPr>
      <w:r>
        <w:rPr/>
        <w:t xml:space="preserve">[ ] Draft SOPs and quality standards</w:t>
      </w:r>
    </w:p>
    <w:p>
      <w:pPr>
        <w:spacing w:line="271" w:before="240" w:lineRule="auto"/>
      </w:pPr>
      <w:bookmarkStart w:id="48" w:name="phase_2_dynamics_safety_weeks_5_8"/>
      <w:r>
        <w:rPr>
          <w:rFonts w:eastAsia="Georgia" w:cs="Georgia" w:ascii="Georgia" w:hAnsi="Georgia"/>
          <w:b/>
          <w:sz w:val="33"/>
        </w:rPr>
        <w:t xml:space="preserve">Phase 2: Dynamics &amp; Safety (Weeks 5–8)</w:t>
      </w:r>
      <w:bookmarkEnd w:id="48"/>
    </w:p>
    <w:p>
      <w:pPr>
        <w:numPr>
          <w:ilvl w:val="0"/>
          <w:numId w:val="51"/>
        </w:numPr>
        <w:spacing w:lineRule="auto"/>
      </w:pPr>
      <w:r>
        <w:rPr/>
        <w:t xml:space="preserve">[ ] Integrate OpenMM for MD simulations</w:t>
      </w:r>
    </w:p>
    <w:p>
      <w:pPr>
        <w:numPr>
          <w:ilvl w:val="0"/>
          <w:numId w:val="51"/>
        </w:numPr>
        <w:spacing w:lineRule="auto"/>
      </w:pPr>
      <w:r>
        <w:rPr/>
        <w:t xml:space="preserve">[ ] Train/integrate toxicity models (hERG, Ames, DILI)</w:t>
      </w:r>
    </w:p>
    <w:p>
      <w:pPr>
        <w:numPr>
          <w:ilvl w:val="0"/>
          <w:numId w:val="51"/>
        </w:numPr>
        <w:spacing w:lineRule="auto"/>
      </w:pPr>
      <w:r>
        <w:rPr/>
        <w:t xml:space="preserve">[ ] Implement ADMET predictors</w:t>
      </w:r>
    </w:p>
    <w:p>
      <w:pPr>
        <w:numPr>
          <w:ilvl w:val="0"/>
          <w:numId w:val="51"/>
        </w:numPr>
        <w:spacing w:lineRule="auto"/>
      </w:pPr>
      <w:r>
        <w:rPr/>
        <w:t xml:space="preserve">[ ] Build uncertainty quantification layer</w:t>
      </w:r>
    </w:p>
    <w:p>
      <w:pPr>
        <w:spacing w:line="271" w:before="240" w:lineRule="auto"/>
      </w:pPr>
      <w:bookmarkStart w:id="49" w:name="phase_3_integration_woe_weeks_9_12"/>
      <w:r>
        <w:rPr>
          <w:rFonts w:eastAsia="Georgia" w:cs="Georgia" w:ascii="Georgia" w:hAnsi="Georgia"/>
          <w:b/>
          <w:sz w:val="33"/>
        </w:rPr>
        <w:t xml:space="preserve">Phase 3: Integration &amp; WoE (Weeks 9–12)</w:t>
      </w:r>
      <w:bookmarkEnd w:id="49"/>
    </w:p>
    <w:p>
      <w:pPr>
        <w:numPr>
          <w:ilvl w:val="0"/>
          <w:numId w:val="52"/>
        </w:numPr>
        <w:spacing w:lineRule="auto"/>
      </w:pPr>
      <w:r>
        <w:rPr/>
        <w:t xml:space="preserve">[ ] Implement WoE engine (confidence calculation)</w:t>
      </w:r>
    </w:p>
    <w:p>
      <w:pPr>
        <w:numPr>
          <w:ilvl w:val="0"/>
          <w:numId w:val="52"/>
        </w:numPr>
        <w:spacing w:lineRule="auto"/>
      </w:pPr>
      <w:r>
        <w:rPr/>
        <w:t xml:space="preserve">[ ] Build NAM Evidence Report generator (PDF)</w:t>
      </w:r>
    </w:p>
    <w:p>
      <w:pPr>
        <w:numPr>
          <w:ilvl w:val="0"/>
          <w:numId w:val="52"/>
        </w:numPr>
        <w:spacing w:lineRule="auto"/>
      </w:pPr>
      <w:r>
        <w:rPr/>
        <w:t xml:space="preserve">[ ] Create validation benchmark dataset</w:t>
      </w:r>
    </w:p>
    <w:p>
      <w:pPr>
        <w:numPr>
          <w:ilvl w:val="0"/>
          <w:numId w:val="52"/>
        </w:numPr>
        <w:spacing w:lineRule="auto"/>
      </w:pPr>
      <w:r>
        <w:rPr/>
        <w:t xml:space="preserve">[ ] Run retrospective case studies</w:t>
      </w:r>
    </w:p>
    <w:p>
      <w:pPr>
        <w:spacing w:line="271" w:before="240" w:lineRule="auto"/>
      </w:pPr>
      <w:bookmarkStart w:id="50" w:name="phase_4_frontend_deployment_weeks_13_16"/>
      <w:r>
        <w:rPr>
          <w:rFonts w:eastAsia="Georgia" w:cs="Georgia" w:ascii="Georgia" w:hAnsi="Georgia"/>
          <w:b/>
          <w:sz w:val="33"/>
        </w:rPr>
        <w:t xml:space="preserve">Phase 4: Frontend &amp; Deployment (Weeks 13–16)</w:t>
      </w:r>
      <w:bookmarkEnd w:id="50"/>
    </w:p>
    <w:p>
      <w:pPr>
        <w:numPr>
          <w:ilvl w:val="0"/>
          <w:numId w:val="53"/>
        </w:numPr>
        <w:spacing w:lineRule="auto"/>
      </w:pPr>
      <w:r>
        <w:rPr/>
        <w:t xml:space="preserve">[ ] Build web UI (Streamlit or React)</w:t>
      </w:r>
    </w:p>
    <w:p>
      <w:pPr>
        <w:numPr>
          <w:ilvl w:val="0"/>
          <w:numId w:val="53"/>
        </w:numPr>
        <w:spacing w:lineRule="auto"/>
      </w:pPr>
      <w:r>
        <w:rPr/>
        <w:t xml:space="preserve">[ ] Deploy to Google Cloud / AWS</w:t>
      </w:r>
    </w:p>
    <w:p>
      <w:pPr>
        <w:numPr>
          <w:ilvl w:val="0"/>
          <w:numId w:val="53"/>
        </w:numPr>
        <w:spacing w:lineRule="auto"/>
      </w:pPr>
      <w:r>
        <w:rPr/>
        <w:t xml:space="preserve">[ ] Implement user authentication &amp; database</w:t>
      </w:r>
    </w:p>
    <w:p>
      <w:pPr>
        <w:numPr>
          <w:ilvl w:val="0"/>
          <w:numId w:val="53"/>
        </w:numPr>
        <w:spacing w:lineRule="auto"/>
      </w:pPr>
      <w:r>
        <w:rPr/>
        <w:t xml:space="preserve">[ ] Create API endpoints</w:t>
      </w:r>
    </w:p>
    <w:p>
      <w:pPr>
        <w:spacing w:line="271" w:before="240" w:lineRule="auto"/>
      </w:pPr>
      <w:bookmarkStart w:id="51" w:name="phase_5_validation_launch_weeks_17_20"/>
      <w:r>
        <w:rPr>
          <w:rFonts w:eastAsia="Georgia" w:cs="Georgia" w:ascii="Georgia" w:hAnsi="Georgia"/>
          <w:b/>
          <w:sz w:val="33"/>
        </w:rPr>
        <w:t xml:space="preserve">Phase 5: Validation &amp; Launch (Weeks 17–20)</w:t>
      </w:r>
      <w:bookmarkEnd w:id="51"/>
    </w:p>
    <w:p>
      <w:pPr>
        <w:numPr>
          <w:ilvl w:val="0"/>
          <w:numId w:val="54"/>
        </w:numPr>
        <w:spacing w:lineRule="auto"/>
      </w:pPr>
      <w:r>
        <w:rPr/>
        <w:t xml:space="preserve">[ ] Complete internal validation (ROC curves, sensitivities)</w:t>
      </w:r>
    </w:p>
    <w:p>
      <w:pPr>
        <w:numPr>
          <w:ilvl w:val="0"/>
          <w:numId w:val="54"/>
        </w:numPr>
        <w:spacing w:lineRule="auto"/>
      </w:pPr>
      <w:r>
        <w:rPr/>
        <w:t xml:space="preserve">[ ] Publish validation whitepaper</w:t>
      </w:r>
    </w:p>
    <w:p>
      <w:pPr>
        <w:numPr>
          <w:ilvl w:val="0"/>
          <w:numId w:val="54"/>
        </w:numPr>
        <w:spacing w:lineRule="auto"/>
      </w:pPr>
      <w:r>
        <w:rPr>
          <w:rFonts w:eastAsia="Georgia" w:cs="Georgia" w:ascii="Georgia" w:hAnsi="Georgia"/>
        </w:rPr>
        <w:t xml:space="preserve">[ ] Beta testing with 5–10 external users</w:t>
      </w:r>
    </w:p>
    <w:p>
      <w:pPr>
        <w:numPr>
          <w:ilvl w:val="0"/>
          <w:numId w:val="54"/>
        </w:numPr>
        <w:spacing w:lineRule="auto"/>
      </w:pPr>
      <w:r>
        <w:rPr/>
        <w:t xml:space="preserve">[ ] Create documentation &amp; user guides</w:t>
      </w:r>
    </w:p>
    <w:p>
      <w:pPr>
        <w:spacing w:line="271" w:before="240" w:lineRule="auto"/>
      </w:pPr>
      <w:bookmarkStart w:id="52" w:name="phase_6_go_to_market_weeks_21_24"/>
      <w:r>
        <w:rPr>
          <w:rFonts w:eastAsia="Georgia" w:cs="Georgia" w:ascii="Georgia" w:hAnsi="Georgia"/>
          <w:b/>
          <w:sz w:val="33"/>
        </w:rPr>
        <w:t xml:space="preserve">Phase 6: Go-to-Market (Weeks 21–24)</w:t>
      </w:r>
      <w:bookmarkEnd w:id="52"/>
    </w:p>
    <w:p>
      <w:pPr>
        <w:numPr>
          <w:ilvl w:val="0"/>
          <w:numId w:val="55"/>
        </w:numPr>
        <w:spacing w:lineRule="auto"/>
      </w:pPr>
      <w:r>
        <w:rPr/>
        <w:t xml:space="preserve">[ ] Set up pricing tiers &amp; payment</w:t>
      </w:r>
    </w:p>
    <w:p>
      <w:pPr>
        <w:numPr>
          <w:ilvl w:val="0"/>
          <w:numId w:val="55"/>
        </w:numPr>
        <w:spacing w:lineRule="auto"/>
      </w:pPr>
      <w:r>
        <w:rPr/>
        <w:t xml:space="preserve">[ ] Build marketing website</w:t>
      </w:r>
    </w:p>
    <w:p>
      <w:pPr>
        <w:numPr>
          <w:ilvl w:val="0"/>
          <w:numId w:val="55"/>
        </w:numPr>
        <w:spacing w:lineRule="auto"/>
      </w:pPr>
      <w:r>
        <w:rPr/>
        <w:t xml:space="preserve">[ ] Conduct user interviews &amp; refinement</w:t>
      </w:r>
    </w:p>
    <w:p>
      <w:pPr>
        <w:numPr>
          <w:ilvl w:val="0"/>
          <w:numId w:val="55"/>
        </w:numPr>
        <w:spacing w:lineRule="auto"/>
      </w:pPr>
      <w:r>
        <w:rPr/>
        <w:t xml:space="preserve">[ ] Official product launch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bm_14_final_checklist_before_launch"/>
      <w:r>
        <w:rPr>
          <w:b/>
          <w:sz w:val="42"/>
        </w:rPr>
        <w:t xml:space="preserve">14. Final Checklist Before Launch</w:t>
      </w:r>
      <w:bookmarkEnd w:id="53"/>
    </w:p>
    <w:p>
      <w:pPr>
        <w:numPr>
          <w:ilvl w:val="0"/>
          <w:numId w:val="56"/>
        </w:numPr>
        <w:spacing w:lineRule="auto"/>
      </w:pPr>
      <w:r>
        <w:rPr/>
        <w:t xml:space="preserve">[ ] Context-of-Use statement visible on website</w:t>
      </w:r>
    </w:p>
    <w:p>
      <w:pPr>
        <w:numPr>
          <w:ilvl w:val="0"/>
          <w:numId w:val="56"/>
        </w:numPr>
        <w:spacing w:lineRule="auto"/>
      </w:pPr>
      <w:r>
        <w:rPr/>
        <w:t xml:space="preserve">[ ] Every NAM report includes limitations section</w:t>
      </w:r>
    </w:p>
    <w:p>
      <w:pPr>
        <w:numPr>
          <w:ilvl w:val="0"/>
          <w:numId w:val="56"/>
        </w:numPr>
        <w:spacing w:lineRule="auto"/>
      </w:pPr>
      <w:r>
        <w:rPr/>
        <w:t xml:space="preserve">[ ] Uncertainty quantification demonstrated (not binary)</w:t>
      </w:r>
    </w:p>
    <w:p>
      <w:pPr>
        <w:numPr>
          <w:ilvl w:val="0"/>
          <w:numId w:val="56"/>
        </w:numPr>
        <w:spacing w:lineRule="auto"/>
      </w:pPr>
      <w:r>
        <w:rPr/>
        <w:t xml:space="preserve">[ ] Validation data published (whitepaper + documentation)</w:t>
      </w:r>
    </w:p>
    <w:p>
      <w:pPr>
        <w:numPr>
          <w:ilvl w:val="0"/>
          <w:numId w:val="56"/>
        </w:numPr>
        <w:spacing w:lineRule="auto"/>
      </w:pPr>
      <w:r>
        <w:rPr/>
        <w:t xml:space="preserve">[ ] Pipeline versioning implemented (v1.0 documented)</w:t>
      </w:r>
    </w:p>
    <w:p>
      <w:pPr>
        <w:numPr>
          <w:ilvl w:val="0"/>
          <w:numId w:val="56"/>
        </w:numPr>
        <w:spacing w:lineRule="auto"/>
      </w:pPr>
      <w:r>
        <w:rPr/>
        <w:t xml:space="preserve">[ ] MD simulation integrated (differentiator)</w:t>
      </w:r>
    </w:p>
    <w:p>
      <w:pPr>
        <w:numPr>
          <w:ilvl w:val="0"/>
          <w:numId w:val="56"/>
        </w:numPr>
        <w:spacing w:lineRule="auto"/>
      </w:pPr>
      <w:r>
        <w:rPr/>
        <w:t xml:space="preserve">[ ] WoE engine working (integrated scoring)</w:t>
      </w:r>
    </w:p>
    <w:p>
      <w:pPr>
        <w:numPr>
          <w:ilvl w:val="0"/>
          <w:numId w:val="56"/>
        </w:numPr>
        <w:spacing w:lineRule="auto"/>
      </w:pPr>
      <w:r>
        <w:rPr/>
        <w:t xml:space="preserve">[ ] Batch processing enabled (SaaS essential)</w:t>
      </w:r>
    </w:p>
    <w:p>
      <w:pPr>
        <w:numPr>
          <w:ilvl w:val="0"/>
          <w:numId w:val="56"/>
        </w:numPr>
        <w:spacing w:lineRule="auto"/>
      </w:pPr>
      <w:r>
        <w:rPr/>
        <w:t xml:space="preserve">[ ] PDF export working (professional delivery)</w:t>
      </w:r>
    </w:p>
    <w:p>
      <w:pPr>
        <w:numPr>
          <w:ilvl w:val="0"/>
          <w:numId w:val="56"/>
        </w:numPr>
        <w:spacing w:lineRule="auto"/>
      </w:pPr>
      <w:r>
        <w:rPr/>
        <w:t xml:space="preserve">[ ] User support documentation complete</w:t>
      </w:r>
    </w:p>
    <w:p>
      <w:pPr>
        <w:numPr>
          <w:ilvl w:val="0"/>
          <w:numId w:val="56"/>
        </w:numPr>
        <w:spacing w:lineRule="auto"/>
      </w:pPr>
      <w:r>
        <w:rPr/>
        <w:t xml:space="preserve">[ ] SOP documents written (for regulatory conversations)</w:t>
      </w:r>
    </w:p>
    <w:p>
      <w:pPr>
        <w:numPr>
          <w:ilvl w:val="0"/>
          <w:numId w:val="56"/>
        </w:numPr>
        <w:spacing w:lineRule="auto"/>
      </w:pPr>
      <w:r>
        <w:rPr/>
        <w:t xml:space="preserve">[ ] Disclaimer statements reviewed by legal</w:t>
      </w:r>
    </w:p>
    <w:p>
      <w:pPr>
        <w:numPr>
          <w:ilvl w:val="0"/>
          <w:numId w:val="56"/>
        </w:numPr>
        <w:spacing w:lineRule="auto"/>
      </w:pPr>
      <w:r>
        <w:rPr/>
        <w:t xml:space="preserve">[ ] Beta testing completed (10+ external users)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15_key_phrases_for_regulatory_e24645"/>
      <w:r>
        <w:rPr>
          <w:b/>
          <w:sz w:val="42"/>
        </w:rPr>
        <w:t xml:space="preserve">15. Key Phrases for Regulatory Conversations</w:t>
      </w:r>
      <w:bookmarkEnd w:id="54"/>
    </w:p>
    <w:p>
      <w:pPr>
        <w:spacing w:after="210" w:lineRule="auto"/>
      </w:pPr>
      <w:r>
        <w:rPr>
          <w:b/>
        </w:rPr>
        <w:t xml:space="preserve">Use these when speaking to stakeholders, regulators, or partners:</w:t>
      </w:r>
    </w:p>
    <w:p>
      <w:pPr>
        <w:numPr>
          <w:ilvl w:val="0"/>
          <w:numId w:val="57"/>
        </w:numPr>
        <w:spacing w:lineRule="auto"/>
      </w:pPr>
      <w:r>
        <w:rPr/>
        <w:t xml:space="preserve">"BioDockify is an </w:t>
      </w:r>
      <w:r>
        <w:rPr>
          <w:b/>
        </w:rPr>
        <w:t xml:space="preserve">early-stage screening tool</w:t>
      </w:r>
      <w:r>
        <w:rPr/>
        <w:t xml:space="preserve">, not a replacement for regulatory studies."</w:t>
      </w:r>
    </w:p>
    <w:p>
      <w:pPr>
        <w:numPr>
          <w:ilvl w:val="0"/>
          <w:numId w:val="57"/>
        </w:numPr>
        <w:spacing w:lineRule="auto"/>
      </w:pPr>
      <w:r>
        <w:rPr/>
        <w:t xml:space="preserve">"We provide </w:t>
      </w:r>
      <w:r>
        <w:rPr>
          <w:b/>
        </w:rPr>
        <w:t xml:space="preserve">integrated evidence</w:t>
      </w:r>
      <w:r>
        <w:rPr/>
        <w:t xml:space="preserve">, not single-method predictions."</w:t>
      </w:r>
    </w:p>
    <w:p>
      <w:pPr>
        <w:numPr>
          <w:ilvl w:val="0"/>
          <w:numId w:val="57"/>
        </w:numPr>
        <w:spacing w:lineRule="auto"/>
      </w:pPr>
      <w:r>
        <w:rPr/>
        <w:t xml:space="preserve">"Every output includes </w:t>
      </w:r>
      <w:r>
        <w:rPr>
          <w:b/>
        </w:rPr>
        <w:t xml:space="preserve">uncertainty quantification</w:t>
      </w:r>
      <w:r>
        <w:rPr/>
        <w:t xml:space="preserve"> and </w:t>
      </w:r>
      <w:r>
        <w:rPr>
          <w:b/>
        </w:rPr>
        <w:t xml:space="preserve">applicability domain assessment</w:t>
      </w:r>
      <w:r>
        <w:rPr/>
        <w:t xml:space="preserve">."</w:t>
      </w:r>
    </w:p>
    <w:p>
      <w:pPr>
        <w:numPr>
          <w:ilvl w:val="0"/>
          <w:numId w:val="57"/>
        </w:numPr>
        <w:spacing w:lineRule="auto"/>
      </w:pPr>
      <w:r>
        <w:rPr/>
        <w:t xml:space="preserve">"The platform is </w:t>
      </w:r>
      <w:r>
        <w:rPr>
          <w:b/>
        </w:rPr>
        <w:t xml:space="preserve">designed to reduce unnecessary animal testing</w:t>
      </w:r>
      <w:r>
        <w:rPr/>
        <w:t xml:space="preserve">, not eliminate regulatory requirements."</w:t>
      </w:r>
    </w:p>
    <w:p>
      <w:pPr>
        <w:numPr>
          <w:ilvl w:val="0"/>
          <w:numId w:val="57"/>
        </w:numPr>
        <w:spacing w:lineRule="auto"/>
      </w:pPr>
      <w:r>
        <w:rPr/>
        <w:t xml:space="preserve">"Our </w:t>
      </w:r>
      <w:r>
        <w:rPr>
          <w:b/>
        </w:rPr>
        <w:t xml:space="preserve">transparency and documentation standards</w:t>
      </w:r>
      <w:r>
        <w:rPr/>
        <w:t xml:space="preserve"> meet OECD guidelines for in-silico tools."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conclusion"/>
      <w:r>
        <w:rPr>
          <w:b/>
          <w:sz w:val="42"/>
        </w:rPr>
        <w:t xml:space="preserve">Conclusion</w:t>
      </w:r>
      <w:bookmarkEnd w:id="55"/>
    </w:p>
    <w:p>
      <w:pPr>
        <w:spacing w:after="210" w:lineRule="auto"/>
      </w:pPr>
      <w:r>
        <w:rPr/>
        <w:t xml:space="preserve">BioDockify, as a pure in-silico NAM platform, offers:</w:t>
      </w:r>
    </w:p>
    <w:p>
      <w:pPr>
        <w:numPr>
          <w:ilvl w:val="0"/>
          <w:numId w:val="58"/>
        </w:numPr>
        <w:spacing w:lineRule="auto"/>
      </w:pPr>
      <w:r>
        <w:rPr>
          <w:b/>
        </w:rPr>
        <w:t xml:space="preserve">Integrity:</w:t>
      </w:r>
      <w:r>
        <w:rPr/>
        <w:t xml:space="preserve"> Honest scope, transparent limitations, genuine utility</w:t>
      </w:r>
    </w:p>
    <w:p>
      <w:pPr>
        <w:numPr>
          <w:ilvl w:val="0"/>
          <w:numId w:val="58"/>
        </w:numPr>
        <w:spacing w:lineRule="auto"/>
      </w:pPr>
      <w:r>
        <w:rPr>
          <w:b/>
        </w:rPr>
        <w:t xml:space="preserve">Innovation:</w:t>
      </w:r>
      <w:r>
        <w:rPr/>
        <w:t xml:space="preserve"> Mechanistic + dynamic + predictive integration (rare combination)</w:t>
      </w:r>
    </w:p>
    <w:p>
      <w:pPr>
        <w:numPr>
          <w:ilvl w:val="0"/>
          <w:numId w:val="58"/>
        </w:numPr>
        <w:spacing w:lineRule="auto"/>
      </w:pPr>
      <w:r>
        <w:rPr>
          <w:b/>
        </w:rPr>
        <w:t xml:space="preserve">Impact:</w:t>
      </w:r>
      <w:r>
        <w:rPr/>
        <w:t xml:space="preserve"> Early-stage screening reduces animal experiment waste</w:t>
      </w:r>
    </w:p>
    <w:p>
      <w:pPr>
        <w:numPr>
          <w:ilvl w:val="0"/>
          <w:numId w:val="58"/>
        </w:numPr>
        <w:spacing w:lineRule="auto"/>
      </w:pPr>
      <w:r>
        <w:rPr>
          <w:b/>
        </w:rPr>
        <w:t xml:space="preserve">Adoption:</w:t>
      </w:r>
      <w:r>
        <w:rPr/>
        <w:t xml:space="preserve"> OECD-aligned, regulatory-friendly positioning</w:t>
      </w:r>
    </w:p>
    <w:p>
      <w:pPr>
        <w:numPr>
          <w:ilvl w:val="0"/>
          <w:numId w:val="58"/>
        </w:numPr>
        <w:spacing w:lineRule="auto"/>
      </w:pPr>
      <w:r>
        <w:rPr>
          <w:b/>
        </w:rPr>
        <w:t xml:space="preserve">Scalability:</w:t>
      </w:r>
      <w:r>
        <w:rPr/>
        <w:t xml:space="preserve"> Cloud-native, SaaS model, global reach</w:t>
      </w:r>
    </w:p>
    <w:p>
      <w:pPr>
        <w:spacing w:after="210" w:lineRule="auto"/>
      </w:pPr>
      <w:r>
        <w:rPr>
          <w:b/>
        </w:rPr>
        <w:t xml:space="preserve">The path forward is clear: build the platform with NAM principles, validate internally, communicate honestly about scope, and establish industry trust through transparency.</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decimal"/>
      <w:lvlText w:val="%1."/>
      <w:lvlJc w:val="left"/>
      <w:pPr>
        <w:tabs>
          <w:tab w:val="num" w:pos="1080"/>
        </w:tabs>
        <w:ind w:left="720" w:hanging="360"/>
      </w:p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decimal"/>
      <w:lvlText w:val="%1."/>
      <w:lvlJc w:val="left"/>
      <w:pPr>
        <w:tabs>
          <w:tab w:val="num" w:pos="1080"/>
        </w:tabs>
        <w:ind w:left="720" w:hanging="360"/>
      </w:p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2026-01-02T01:53:14.750Z</dcterms:created>
  <dcterms:modified xsi:type="dcterms:W3CDTF">2026-01-02T01:53:14.750Z</dcterms:modified>
</cp:coreProperties>
</file>