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of a Poker Game Simulator Using Expectiminimax for Strategic Decision-Making in Uncertain Events</w:t>
      </w:r>
    </w:p>
    <w:p>
      <w:r>
        <w:t>Md. Simanto Haider, Md. Tajul Islam, Md. Taibur Rahaman, Mohammad Shifat-E-Rabbi, Sheikh Mushrure Zucky</w:t>
        <w:br/>
        <w:t>Department of Electrical and Computer Engineering, North South University, Dhaka, Bangladesh</w:t>
      </w:r>
    </w:p>
    <w:p>
      <w:pPr>
        <w:pStyle w:val="Heading1"/>
      </w:pPr>
      <w:r>
        <w:t>Abstract</w:t>
      </w:r>
    </w:p>
    <w:p>
      <w:r>
        <w:t>This section is expanded to include more background on poker as an AI testbed, challenges in imperfect-information games, and motivation for Bangladeshi students...</w:t>
      </w:r>
    </w:p>
    <w:p>
      <w:pPr>
        <w:pStyle w:val="Heading1"/>
      </w:pPr>
      <w:r>
        <w:t>Introduction</w:t>
      </w:r>
    </w:p>
    <w:p>
      <w:r>
        <w:t>Expanded introduction including history of poker AI research, importance for students in Bangladesh, and broader learning objectives. This section provides a deeper context and adds examples of how poker relates to probability, psychology, and strategy...</w:t>
      </w:r>
    </w:p>
    <w:p>
      <w:pPr>
        <w:pStyle w:val="Heading1"/>
      </w:pPr>
      <w:r>
        <w:t>Related Work</w:t>
      </w:r>
    </w:p>
    <w:p>
      <w:r>
        <w:t>Extensive literature review covering Expectiminimax origins, Monte Carlo methods, Counterfactual Regret Minimization (CFR), Monte Carlo Tree Search (MCTS), Libratus, Pluribus, and other landmark poker AI systems. Comparison to our simpler approach is detailed here...</w:t>
      </w:r>
    </w:p>
    <w:p>
      <w:pPr>
        <w:pStyle w:val="Heading1"/>
      </w:pPr>
      <w:r>
        <w:t>System Design and Architecture</w:t>
      </w:r>
    </w:p>
    <w:p>
      <w:r>
        <w:t>Expanded description of modules with pseudo diagrams, software engineering choices, modularity benefits, and how each part interacts. Includes explanation of flow control in the system and a walkthrough of an example round...</w:t>
      </w:r>
    </w:p>
    <w:p>
      <w:pPr>
        <w:pStyle w:val="Heading1"/>
      </w:pPr>
      <w:r>
        <w:t>Detailed Methodology</w:t>
      </w:r>
    </w:p>
    <w:p>
      <w:r>
        <w:t>Step-by-step walkthrough of Texas Hold’em rules, game logic, betting structure, hand evaluation mechanics, and state management. Each part is elaborated with examples...</w:t>
      </w:r>
    </w:p>
    <w:p>
      <w:pPr>
        <w:pStyle w:val="Heading1"/>
      </w:pPr>
      <w:r>
        <w:t>Expectiminimax Algorithm</w:t>
      </w:r>
    </w:p>
    <w:p>
      <w:r>
        <w:t>Detailed theoretical background on expectiminimax, probability math, toy game trees, integration with Monte Carlo simulations, and why this approach fits poker AI...</w:t>
      </w:r>
    </w:p>
    <w:p>
      <w:pPr>
        <w:pStyle w:val="Heading1"/>
      </w:pPr>
      <w:r>
        <w:t>AI Decision Flow</w:t>
      </w:r>
    </w:p>
    <w:p>
      <w:r>
        <w:t>Expanded explanation of action generation, evaluation, opponent modeling, and expected value calculation with illustrative scenarios...</w:t>
      </w:r>
    </w:p>
    <w:p>
      <w:pPr>
        <w:pStyle w:val="Heading1"/>
      </w:pPr>
      <w:r>
        <w:t>Implementation</w:t>
      </w:r>
    </w:p>
    <w:p>
      <w:r>
        <w:t>Comprehensive walkthrough of the Python code, including class definitions, methods, and integration. Expanded with examples of sample outputs, pseudocode, and references to actual functions...</w:t>
      </w:r>
    </w:p>
    <w:p>
      <w:pPr>
        <w:pStyle w:val="Heading1"/>
      </w:pPr>
      <w:r>
        <w:t>CLI User Interface Features</w:t>
      </w:r>
    </w:p>
    <w:p>
      <w:r>
        <w:t>Detailed description of user interface, color usage, card symbols, interaction design, and usability considerations. More examples of CLI game logs added...</w:t>
      </w:r>
    </w:p>
    <w:p>
      <w:pPr>
        <w:pStyle w:val="Heading1"/>
      </w:pPr>
      <w:r>
        <w:t>Experiments and Results</w:t>
      </w:r>
    </w:p>
    <w:p>
      <w:r>
        <w:t>Expanded experiments section with multiple case studies, statistical observations, AI vs AI tournaments, human vs AI logs, chip distribution analysis, and interpretation of results...</w:t>
      </w:r>
    </w:p>
    <w:p>
      <w:pPr>
        <w:pStyle w:val="Heading1"/>
      </w:pPr>
      <w:r>
        <w:t>Discussion</w:t>
      </w:r>
    </w:p>
    <w:p>
      <w:r>
        <w:t>Extended reflections on AI behavior, strategy, bluffing absence, performance, complexity, and educational insights for Bangladeshi students...</w:t>
      </w:r>
    </w:p>
    <w:p>
      <w:pPr>
        <w:pStyle w:val="Heading1"/>
      </w:pPr>
      <w:r>
        <w:t>Limitations</w:t>
      </w:r>
    </w:p>
    <w:p>
      <w:r>
        <w:t>Expanded list of system limitations including code-level constraints, theoretical boundaries, and computational challenges...</w:t>
      </w:r>
    </w:p>
    <w:p>
      <w:pPr>
        <w:pStyle w:val="Heading1"/>
      </w:pPr>
      <w:r>
        <w:t>Future Work</w:t>
      </w:r>
    </w:p>
    <w:p>
      <w:r>
        <w:t>Extended roadmap with ideas such as deep reinforcement learning, CFR integration, neural networks, tournament simulation, GUI expansion, and network multiplayer...</w:t>
      </w:r>
    </w:p>
    <w:p>
      <w:pPr>
        <w:pStyle w:val="Heading1"/>
      </w:pPr>
      <w:r>
        <w:t>Conclusion</w:t>
      </w:r>
    </w:p>
    <w:p>
      <w:r>
        <w:t>Expanded conclusion with reiteration of project goals, achievements, limitations, and future significance for AI research and student projects in Bangladesh...</w:t>
      </w:r>
    </w:p>
    <w:p>
      <w:pPr>
        <w:pStyle w:val="Heading1"/>
      </w:pPr>
      <w:r>
        <w:t>Acknowledgment</w:t>
      </w:r>
    </w:p>
    <w:p>
      <w:r>
        <w:t>Acknowledgment expanded to include thanks to faculty, peers, open-source contributors, and academic resources...</w:t>
      </w:r>
    </w:p>
    <w:p>
      <w:pPr>
        <w:pStyle w:val="Heading1"/>
      </w:pPr>
      <w:r>
        <w:t>References</w:t>
      </w:r>
    </w:p>
    <w:p>
      <w:r>
        <w:t>Placeholder for 25 strictly academic references, formatted properly (APA/IEEE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