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pPr>
      <w:r>
        <w:rPr>
          <w:rStyle w:val="Strong"/>
          <w:b/>
          <w:bCs/>
        </w:rPr>
        <w:t>1. Types of Applications</w:t>
      </w:r>
    </w:p>
    <w:p>
      <w:pPr>
        <w:pStyle w:val="BodyText"/>
        <w:bidi w:val="0"/>
        <w:jc w:val="start"/>
        <w:rPr/>
      </w:pPr>
      <w:r>
        <w:rPr/>
        <w:t xml:space="preserve">Software applications are commonly classified based on </w:t>
      </w:r>
      <w:r>
        <w:rPr>
          <w:rStyle w:val="Strong"/>
        </w:rPr>
        <w:t>how they are distributed</w:t>
      </w:r>
      <w:r>
        <w:rPr/>
        <w:t xml:space="preserve">, </w:t>
      </w:r>
      <w:r>
        <w:rPr>
          <w:rStyle w:val="Strong"/>
        </w:rPr>
        <w:t>who controls them</w:t>
      </w:r>
      <w:r>
        <w:rPr/>
        <w:t xml:space="preserve">, and </w:t>
      </w:r>
      <w:r>
        <w:rPr>
          <w:rStyle w:val="Strong"/>
        </w:rPr>
        <w:t>what rights the user has</w:t>
      </w:r>
      <w:r>
        <w:rPr/>
        <w:t>.</w:t>
      </w:r>
    </w:p>
    <w:p>
      <w:pPr>
        <w:pStyle w:val="Heading3"/>
        <w:bidi w:val="0"/>
        <w:jc w:val="start"/>
        <w:rPr/>
      </w:pPr>
      <w:r>
        <w:rPr>
          <w:rStyle w:val="Strong"/>
          <w:b/>
          <w:bCs/>
        </w:rPr>
        <w:t>Freeware</w:t>
      </w:r>
    </w:p>
    <w:p>
      <w:pPr>
        <w:pStyle w:val="BodyText"/>
        <w:bidi w:val="0"/>
        <w:jc w:val="start"/>
        <w:rPr/>
      </w:pPr>
      <w:r>
        <w:rPr/>
        <w:t xml:space="preserve">Freeware is software that is </w:t>
      </w:r>
      <w:r>
        <w:rPr>
          <w:rStyle w:val="Strong"/>
        </w:rPr>
        <w:t>available at no monetary cost</w:t>
      </w:r>
      <w:r>
        <w:rPr/>
        <w:t xml:space="preserve">, but that does </w:t>
      </w:r>
      <w:r>
        <w:rPr>
          <w:rStyle w:val="Strong"/>
        </w:rPr>
        <w:t>not</w:t>
      </w:r>
      <w:r>
        <w:rPr/>
        <w:t xml:space="preserve"> mean freedom.</w:t>
      </w:r>
    </w:p>
    <w:p>
      <w:pPr>
        <w:pStyle w:val="BodyText"/>
        <w:numPr>
          <w:ilvl w:val="0"/>
          <w:numId w:val="1"/>
        </w:numPr>
        <w:tabs>
          <w:tab w:val="clear" w:pos="709"/>
          <w:tab w:val="left" w:pos="709" w:leader="none"/>
        </w:tabs>
        <w:bidi w:val="0"/>
        <w:ind w:hanging="283" w:start="709"/>
        <w:jc w:val="start"/>
        <w:rPr/>
      </w:pPr>
      <w:r>
        <w:rPr/>
        <w:t>You can use it for free.</w:t>
      </w:r>
    </w:p>
    <w:p>
      <w:pPr>
        <w:pStyle w:val="BodyText"/>
        <w:numPr>
          <w:ilvl w:val="0"/>
          <w:numId w:val="1"/>
        </w:numPr>
        <w:tabs>
          <w:tab w:val="clear" w:pos="709"/>
          <w:tab w:val="left" w:pos="709" w:leader="none"/>
        </w:tabs>
        <w:bidi w:val="0"/>
        <w:ind w:hanging="283" w:start="709"/>
        <w:jc w:val="start"/>
        <w:rPr/>
      </w:pPr>
      <w:r>
        <w:rPr/>
        <w:t xml:space="preserve">The source code is </w:t>
      </w:r>
      <w:r>
        <w:rPr>
          <w:rStyle w:val="Strong"/>
        </w:rPr>
        <w:t>not available</w:t>
      </w:r>
      <w:r>
        <w:rPr/>
        <w:t>.</w:t>
      </w:r>
    </w:p>
    <w:p>
      <w:pPr>
        <w:pStyle w:val="BodyText"/>
        <w:numPr>
          <w:ilvl w:val="0"/>
          <w:numId w:val="1"/>
        </w:numPr>
        <w:tabs>
          <w:tab w:val="clear" w:pos="709"/>
          <w:tab w:val="left" w:pos="709" w:leader="none"/>
        </w:tabs>
        <w:bidi w:val="0"/>
        <w:ind w:hanging="283" w:start="709"/>
        <w:jc w:val="start"/>
        <w:rPr/>
      </w:pPr>
      <w:r>
        <w:rPr/>
        <w:t>Modification and redistribution are forbidden.</w:t>
      </w:r>
    </w:p>
    <w:p>
      <w:pPr>
        <w:pStyle w:val="BodyText"/>
        <w:numPr>
          <w:ilvl w:val="0"/>
          <w:numId w:val="1"/>
        </w:numPr>
        <w:tabs>
          <w:tab w:val="clear" w:pos="709"/>
          <w:tab w:val="left" w:pos="709" w:leader="none"/>
        </w:tabs>
        <w:bidi w:val="0"/>
        <w:ind w:hanging="283" w:start="709"/>
        <w:jc w:val="start"/>
        <w:rPr/>
      </w:pPr>
      <w:r>
        <w:rPr/>
        <w:t>The developer keeps full control.</w:t>
      </w:r>
    </w:p>
    <w:p>
      <w:pPr>
        <w:pStyle w:val="BodyText"/>
        <w:bidi w:val="0"/>
        <w:jc w:val="start"/>
        <w:rPr/>
      </w:pPr>
      <w:r>
        <w:rPr>
          <w:rStyle w:val="Strong"/>
        </w:rPr>
        <w:t>BUT</w:t>
      </w:r>
      <w:r>
        <w:rPr>
          <w:rStyle w:val="Strong"/>
        </w:rPr>
        <w:t>:</w:t>
      </w:r>
      <w:r>
        <w:rPr/>
        <w:t xml:space="preserve"> Freeware is often used as bait — free today, restricted tomorrow, or bundled with ads/telemetry.</w:t>
      </w:r>
    </w:p>
    <w:p>
      <w:pPr>
        <w:pStyle w:val="Normal"/>
        <w:bidi w:val="0"/>
        <w:jc w:val="start"/>
        <w:rPr/>
      </w:pPr>
      <w:r>
        <w:rPr/>
      </w:r>
    </w:p>
    <w:p>
      <w:pPr>
        <w:pStyle w:val="Heading3"/>
        <w:bidi w:val="0"/>
        <w:jc w:val="start"/>
        <w:rPr/>
      </w:pPr>
      <w:r>
        <w:rPr>
          <w:rStyle w:val="Strong"/>
          <w:b/>
          <w:bCs/>
        </w:rPr>
        <w:t xml:space="preserve">Open Source Software </w:t>
      </w:r>
      <w:r>
        <w:rPr>
          <w:rStyle w:val="Strong"/>
          <w:b/>
          <w:bCs/>
        </w:rPr>
        <w:t>(By the way)</w:t>
      </w:r>
    </w:p>
    <w:p>
      <w:pPr>
        <w:pStyle w:val="BodyText"/>
        <w:bidi w:val="0"/>
        <w:jc w:val="start"/>
        <w:rPr/>
      </w:pPr>
      <w:r>
        <w:rPr/>
        <w:t xml:space="preserve">Open Source software provides access to the </w:t>
      </w:r>
      <w:r>
        <w:rPr>
          <w:rStyle w:val="Strong"/>
        </w:rPr>
        <w:t>source code</w:t>
      </w:r>
      <w:r>
        <w:rPr/>
        <w:t>, allowing users to inspect, modify, and distribute it.</w:t>
      </w:r>
    </w:p>
    <w:p>
      <w:pPr>
        <w:pStyle w:val="BodyText"/>
        <w:numPr>
          <w:ilvl w:val="0"/>
          <w:numId w:val="2"/>
        </w:numPr>
        <w:tabs>
          <w:tab w:val="clear" w:pos="709"/>
          <w:tab w:val="left" w:pos="709" w:leader="none"/>
        </w:tabs>
        <w:bidi w:val="0"/>
        <w:ind w:hanging="283" w:start="709"/>
        <w:jc w:val="start"/>
        <w:rPr/>
      </w:pPr>
      <w:r>
        <w:rPr/>
        <w:t>Source code is visible and auditable</w:t>
      </w:r>
    </w:p>
    <w:p>
      <w:pPr>
        <w:pStyle w:val="BodyText"/>
        <w:numPr>
          <w:ilvl w:val="0"/>
          <w:numId w:val="2"/>
        </w:numPr>
        <w:tabs>
          <w:tab w:val="clear" w:pos="709"/>
          <w:tab w:val="left" w:pos="709" w:leader="none"/>
        </w:tabs>
        <w:bidi w:val="0"/>
        <w:ind w:hanging="283" w:start="709"/>
        <w:jc w:val="start"/>
        <w:rPr/>
      </w:pPr>
      <w:r>
        <w:rPr/>
        <w:t>Community-driven development</w:t>
      </w:r>
    </w:p>
    <w:p>
      <w:pPr>
        <w:pStyle w:val="BodyText"/>
        <w:numPr>
          <w:ilvl w:val="0"/>
          <w:numId w:val="2"/>
        </w:numPr>
        <w:tabs>
          <w:tab w:val="clear" w:pos="709"/>
          <w:tab w:val="left" w:pos="709" w:leader="none"/>
        </w:tabs>
        <w:bidi w:val="0"/>
        <w:ind w:hanging="283" w:start="709"/>
        <w:jc w:val="start"/>
        <w:rPr/>
      </w:pPr>
      <w:r>
        <w:rPr/>
        <w:t>Can be free or paid</w:t>
      </w:r>
    </w:p>
    <w:p>
      <w:pPr>
        <w:pStyle w:val="BodyText"/>
        <w:numPr>
          <w:ilvl w:val="0"/>
          <w:numId w:val="2"/>
        </w:numPr>
        <w:tabs>
          <w:tab w:val="clear" w:pos="709"/>
          <w:tab w:val="left" w:pos="709" w:leader="none"/>
        </w:tabs>
        <w:bidi w:val="0"/>
        <w:ind w:hanging="283" w:start="709"/>
        <w:jc w:val="start"/>
        <w:rPr/>
      </w:pPr>
      <w:r>
        <w:rPr/>
        <w:t>License defines redistribution rights</w:t>
      </w:r>
    </w:p>
    <w:p>
      <w:pPr>
        <w:pStyle w:val="Normal"/>
        <w:bidi w:val="0"/>
        <w:jc w:val="start"/>
        <w:rPr/>
      </w:pPr>
      <w:r>
        <w:rPr/>
      </w:r>
    </w:p>
    <w:p>
      <w:pPr>
        <w:pStyle w:val="BodyText"/>
        <w:bidi w:val="0"/>
        <w:jc w:val="start"/>
        <w:rPr/>
      </w:pPr>
      <w:r>
        <w:rPr>
          <w:rStyle w:val="Strong"/>
        </w:rPr>
        <w:t>BUT:</w:t>
      </w:r>
      <w:r>
        <w:rPr/>
        <w:t xml:space="preserve"> Open Source ≠ Free Software (philosophically).</w:t>
      </w:r>
    </w:p>
    <w:p>
      <w:pPr>
        <w:pStyle w:val="BodyText"/>
        <w:bidi w:val="0"/>
        <w:jc w:val="start"/>
        <w:rPr/>
      </w:pPr>
      <w:r>
        <w:rPr/>
      </w:r>
    </w:p>
    <w:p>
      <w:pPr>
        <w:pStyle w:val="Heading3"/>
        <w:bidi w:val="0"/>
        <w:jc w:val="start"/>
        <w:rPr>
          <w:rStyle w:val="Strong"/>
        </w:rPr>
      </w:pPr>
      <w:r>
        <w:rPr/>
      </w:r>
    </w:p>
    <w:p>
      <w:pPr>
        <w:pStyle w:val="Heading3"/>
        <w:bidi w:val="0"/>
        <w:jc w:val="start"/>
        <w:rPr/>
      </w:pPr>
      <w:r>
        <w:rPr>
          <w:rStyle w:val="Strong"/>
          <w:b/>
          <w:bCs/>
        </w:rPr>
        <w:t>Free Software (Libre Software)</w:t>
      </w:r>
    </w:p>
    <w:p>
      <w:pPr>
        <w:pStyle w:val="BodyText"/>
        <w:bidi w:val="0"/>
        <w:jc w:val="start"/>
        <w:rPr/>
      </w:pPr>
      <w:r>
        <w:rPr/>
      </w:r>
    </w:p>
    <w:p>
      <w:pPr>
        <w:pStyle w:val="BodyText"/>
        <w:bidi w:val="0"/>
        <w:jc w:val="start"/>
        <w:rPr/>
      </w:pPr>
      <w:r>
        <w:rPr/>
        <w:t xml:space="preserve">Free Software focuses on </w:t>
      </w:r>
      <w:r>
        <w:rPr>
          <w:rStyle w:val="Strong"/>
        </w:rPr>
        <w:t>user freedoms</w:t>
      </w:r>
      <w:r>
        <w:rPr/>
        <w:t>, not price:</w:t>
      </w:r>
    </w:p>
    <w:p>
      <w:pPr>
        <w:pStyle w:val="BodyText"/>
        <w:numPr>
          <w:ilvl w:val="0"/>
          <w:numId w:val="3"/>
        </w:numPr>
        <w:tabs>
          <w:tab w:val="clear" w:pos="709"/>
          <w:tab w:val="left" w:pos="709" w:leader="none"/>
        </w:tabs>
        <w:bidi w:val="0"/>
        <w:ind w:hanging="283" w:start="709"/>
        <w:jc w:val="start"/>
        <w:rPr/>
      </w:pPr>
      <w:r>
        <w:rPr/>
        <w:t>Freedom to run the program</w:t>
      </w:r>
    </w:p>
    <w:p>
      <w:pPr>
        <w:pStyle w:val="BodyText"/>
        <w:numPr>
          <w:ilvl w:val="0"/>
          <w:numId w:val="3"/>
        </w:numPr>
        <w:tabs>
          <w:tab w:val="clear" w:pos="709"/>
          <w:tab w:val="left" w:pos="709" w:leader="none"/>
        </w:tabs>
        <w:bidi w:val="0"/>
        <w:ind w:hanging="283" w:start="709"/>
        <w:jc w:val="start"/>
        <w:rPr/>
      </w:pPr>
      <w:r>
        <w:rPr/>
        <w:t>Freedom to study how it works</w:t>
      </w:r>
    </w:p>
    <w:p>
      <w:pPr>
        <w:pStyle w:val="BodyText"/>
        <w:numPr>
          <w:ilvl w:val="0"/>
          <w:numId w:val="3"/>
        </w:numPr>
        <w:tabs>
          <w:tab w:val="clear" w:pos="709"/>
          <w:tab w:val="left" w:pos="709" w:leader="none"/>
        </w:tabs>
        <w:bidi w:val="0"/>
        <w:ind w:hanging="283" w:start="709"/>
        <w:jc w:val="start"/>
        <w:rPr/>
      </w:pPr>
      <w:r>
        <w:rPr/>
        <w:t>Freedom to redistribute</w:t>
      </w:r>
    </w:p>
    <w:p>
      <w:pPr>
        <w:pStyle w:val="BodyText"/>
        <w:numPr>
          <w:ilvl w:val="0"/>
          <w:numId w:val="3"/>
        </w:numPr>
        <w:tabs>
          <w:tab w:val="clear" w:pos="709"/>
          <w:tab w:val="left" w:pos="709" w:leader="none"/>
        </w:tabs>
        <w:bidi w:val="0"/>
        <w:ind w:hanging="283" w:start="709"/>
        <w:jc w:val="start"/>
        <w:rPr/>
      </w:pPr>
      <w:r>
        <w:rPr/>
        <w:t>Freedom to modify and share modifications</w:t>
      </w:r>
    </w:p>
    <w:p>
      <w:pPr>
        <w:pStyle w:val="Normal"/>
        <w:bidi w:val="0"/>
        <w:jc w:val="start"/>
        <w:rPr/>
      </w:pPr>
      <w:r>
        <w:rPr/>
        <w:t>Basically it’s the most free version of software that exists. You can see what it does, control it, modify, see the modifications on your system if it is being installed via package managers. A colaborative type of software since it is usually being maintained by the user community and lives on one-time purchases or software-as-service(if requires connection or updates to work). Often those projects are being forked, like MySQL and MariaDB, Free Office and Libre Office, Firefox and LibreWolf and Zen Browser, same Debian/Ubuntu and Linux Mint.</w:t>
      </w:r>
    </w:p>
    <w:p>
      <w:pPr>
        <w:pStyle w:val="Normal"/>
        <w:bidi w:val="0"/>
        <w:jc w:val="start"/>
        <w:rPr/>
      </w:pPr>
      <w:r>
        <w:rPr/>
      </w:r>
    </w:p>
    <w:p>
      <w:pPr>
        <w:pStyle w:val="Heading3"/>
        <w:bidi w:val="0"/>
        <w:jc w:val="start"/>
        <w:rPr/>
      </w:pPr>
      <w:r>
        <w:rPr>
          <w:rStyle w:val="Strong"/>
          <w:b/>
          <w:bCs/>
        </w:rPr>
        <w:t>Proprietary Software</w:t>
      </w:r>
    </w:p>
    <w:p>
      <w:pPr>
        <w:pStyle w:val="BodyText"/>
        <w:bidi w:val="0"/>
        <w:jc w:val="start"/>
        <w:rPr/>
      </w:pPr>
      <w:r>
        <w:rPr/>
        <w:t xml:space="preserve">Proprietary software is </w:t>
      </w:r>
      <w:r>
        <w:rPr>
          <w:rStyle w:val="Strong"/>
        </w:rPr>
        <w:t>fully controlled by the vendor</w:t>
      </w:r>
      <w:r>
        <w:rPr/>
        <w:t>.</w:t>
      </w:r>
    </w:p>
    <w:p>
      <w:pPr>
        <w:pStyle w:val="BodyText"/>
        <w:numPr>
          <w:ilvl w:val="0"/>
          <w:numId w:val="4"/>
        </w:numPr>
        <w:tabs>
          <w:tab w:val="clear" w:pos="709"/>
          <w:tab w:val="left" w:pos="709" w:leader="none"/>
        </w:tabs>
        <w:bidi w:val="0"/>
        <w:ind w:hanging="283" w:start="709"/>
        <w:jc w:val="start"/>
        <w:rPr/>
      </w:pPr>
      <w:r>
        <w:rPr/>
        <w:t>Closed-source</w:t>
      </w:r>
    </w:p>
    <w:p>
      <w:pPr>
        <w:pStyle w:val="BodyText"/>
        <w:numPr>
          <w:ilvl w:val="0"/>
          <w:numId w:val="4"/>
        </w:numPr>
        <w:tabs>
          <w:tab w:val="clear" w:pos="709"/>
          <w:tab w:val="left" w:pos="709" w:leader="none"/>
        </w:tabs>
        <w:bidi w:val="0"/>
        <w:ind w:hanging="283" w:start="709"/>
        <w:jc w:val="start"/>
        <w:rPr/>
      </w:pPr>
      <w:r>
        <w:rPr/>
        <w:t>Usage governed by strict licenses</w:t>
      </w:r>
    </w:p>
    <w:p>
      <w:pPr>
        <w:pStyle w:val="BodyText"/>
        <w:numPr>
          <w:ilvl w:val="0"/>
          <w:numId w:val="4"/>
        </w:numPr>
        <w:tabs>
          <w:tab w:val="clear" w:pos="709"/>
          <w:tab w:val="left" w:pos="709" w:leader="none"/>
        </w:tabs>
        <w:bidi w:val="0"/>
        <w:ind w:hanging="283" w:start="709"/>
        <w:jc w:val="start"/>
        <w:rPr/>
      </w:pPr>
      <w:r>
        <w:rPr/>
        <w:t>No modification allowed</w:t>
      </w:r>
    </w:p>
    <w:p>
      <w:pPr>
        <w:pStyle w:val="BodyText"/>
        <w:numPr>
          <w:ilvl w:val="0"/>
          <w:numId w:val="4"/>
        </w:numPr>
        <w:tabs>
          <w:tab w:val="clear" w:pos="709"/>
          <w:tab w:val="left" w:pos="709" w:leader="none"/>
        </w:tabs>
        <w:bidi w:val="0"/>
        <w:ind w:hanging="283" w:start="709"/>
        <w:jc w:val="start"/>
        <w:rPr/>
      </w:pPr>
      <w:r>
        <w:rPr/>
        <w:t>Often tied to hardware or accounts</w:t>
      </w:r>
    </w:p>
    <w:p>
      <w:pPr>
        <w:pStyle w:val="BodyText"/>
        <w:numPr>
          <w:ilvl w:val="0"/>
          <w:numId w:val="4"/>
        </w:numPr>
        <w:tabs>
          <w:tab w:val="clear" w:pos="709"/>
          <w:tab w:val="left" w:pos="709" w:leader="none"/>
        </w:tabs>
        <w:bidi w:val="0"/>
        <w:ind w:hanging="283" w:start="709"/>
        <w:jc w:val="start"/>
        <w:rPr/>
      </w:pPr>
      <w:r>
        <w:rPr/>
        <w:t>Can do a crap like penalties for canceling subscription(see Adobe Photoshop)</w:t>
      </w:r>
    </w:p>
    <w:p>
      <w:pPr>
        <w:pStyle w:val="BodyText"/>
        <w:numPr>
          <w:ilvl w:val="0"/>
          <w:numId w:val="4"/>
        </w:numPr>
        <w:tabs>
          <w:tab w:val="clear" w:pos="709"/>
          <w:tab w:val="left" w:pos="709" w:leader="none"/>
        </w:tabs>
        <w:bidi w:val="0"/>
        <w:ind w:hanging="283" w:start="709"/>
        <w:jc w:val="start"/>
        <w:rPr/>
      </w:pPr>
      <w:r>
        <w:rPr/>
        <w:t>Often redefines agreements, alowly taking off all the rights of the user.</w:t>
      </w:r>
    </w:p>
    <w:p>
      <w:pPr>
        <w:pStyle w:val="BodyText"/>
        <w:bidi w:val="0"/>
        <w:jc w:val="start"/>
        <w:rPr/>
      </w:pPr>
      <w:r>
        <w:rPr/>
      </w:r>
    </w:p>
    <w:p>
      <w:pPr>
        <w:pStyle w:val="Heading2"/>
        <w:bidi w:val="0"/>
        <w:jc w:val="start"/>
        <w:rPr/>
      </w:pPr>
      <w:r>
        <w:rPr>
          <w:rStyle w:val="Strong"/>
          <w:b/>
          <w:bCs/>
        </w:rPr>
        <w:t>2. Types of Software Licenses</w:t>
      </w:r>
    </w:p>
    <w:p>
      <w:pPr>
        <w:pStyle w:val="BodyText"/>
        <w:bidi w:val="0"/>
        <w:jc w:val="start"/>
        <w:rPr/>
      </w:pPr>
      <w:r>
        <w:rPr/>
        <w:t xml:space="preserve">Licenses define </w:t>
      </w:r>
      <w:r>
        <w:rPr>
          <w:rStyle w:val="Strong"/>
        </w:rPr>
        <w:t>how software can be installed, activated, and transferred</w:t>
      </w:r>
      <w:r>
        <w:rPr/>
        <w:t>.</w:t>
      </w:r>
    </w:p>
    <w:p>
      <w:pPr>
        <w:pStyle w:val="Heading3"/>
        <w:bidi w:val="0"/>
        <w:spacing w:lineRule="auto" w:line="276" w:before="0" w:after="140"/>
        <w:jc w:val="start"/>
        <w:rPr/>
      </w:pPr>
      <w:r>
        <w:rPr>
          <w:rStyle w:val="Strong"/>
          <w:b/>
          <w:bCs/>
        </w:rPr>
        <w:t>OEM License (Original Equipment Manufacturer)</w:t>
      </w:r>
    </w:p>
    <w:p>
      <w:pPr>
        <w:pStyle w:val="BodyText"/>
        <w:numPr>
          <w:ilvl w:val="0"/>
          <w:numId w:val="5"/>
        </w:numPr>
        <w:tabs>
          <w:tab w:val="clear" w:pos="709"/>
          <w:tab w:val="left" w:pos="709" w:leader="none"/>
        </w:tabs>
        <w:bidi w:val="0"/>
        <w:ind w:hanging="283" w:start="709"/>
        <w:jc w:val="start"/>
        <w:rPr/>
      </w:pPr>
      <w:r>
        <w:rPr/>
        <w:t>Comes preinstalled on hardware</w:t>
      </w:r>
    </w:p>
    <w:p>
      <w:pPr>
        <w:pStyle w:val="BodyText"/>
        <w:numPr>
          <w:ilvl w:val="0"/>
          <w:numId w:val="5"/>
        </w:numPr>
        <w:tabs>
          <w:tab w:val="clear" w:pos="709"/>
          <w:tab w:val="left" w:pos="709" w:leader="none"/>
        </w:tabs>
        <w:bidi w:val="0"/>
        <w:ind w:hanging="283" w:start="709"/>
        <w:jc w:val="start"/>
        <w:rPr/>
      </w:pPr>
      <w:r>
        <w:rPr/>
        <w:t>Bound to the original machine</w:t>
      </w:r>
    </w:p>
    <w:p>
      <w:pPr>
        <w:pStyle w:val="BodyText"/>
        <w:numPr>
          <w:ilvl w:val="0"/>
          <w:numId w:val="5"/>
        </w:numPr>
        <w:tabs>
          <w:tab w:val="clear" w:pos="709"/>
          <w:tab w:val="left" w:pos="709" w:leader="none"/>
        </w:tabs>
        <w:bidi w:val="0"/>
        <w:ind w:hanging="283" w:start="709"/>
        <w:jc w:val="start"/>
        <w:rPr/>
      </w:pPr>
      <w:r>
        <w:rPr/>
        <w:t>Cannot legally be transferred</w:t>
      </w:r>
    </w:p>
    <w:p>
      <w:pPr>
        <w:pStyle w:val="BodyText"/>
        <w:bidi w:val="0"/>
        <w:jc w:val="start"/>
        <w:rPr/>
      </w:pPr>
      <w:r>
        <w:rPr>
          <w:rStyle w:val="Strong"/>
        </w:rPr>
        <w:t>So basically if you modify the software, or just buy a new machine – you loose it forever.</w:t>
      </w:r>
    </w:p>
    <w:p>
      <w:pPr>
        <w:pStyle w:val="BodyText"/>
        <w:bidi w:val="0"/>
        <w:jc w:val="start"/>
        <w:rPr/>
      </w:pPr>
      <w:r>
        <w:rPr/>
      </w:r>
    </w:p>
    <w:p>
      <w:pPr>
        <w:pStyle w:val="BodyText"/>
        <w:bidi w:val="0"/>
        <w:jc w:val="start"/>
        <w:rPr/>
      </w:pPr>
      <w:r>
        <w:rPr/>
      </w:r>
    </w:p>
    <w:p>
      <w:pPr>
        <w:pStyle w:val="BodyText"/>
        <w:bidi w:val="0"/>
        <w:jc w:val="start"/>
        <w:rPr/>
      </w:pPr>
      <w:r>
        <w:rPr/>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Retail License</w:t>
      </w:r>
    </w:p>
    <w:p>
      <w:pPr>
        <w:pStyle w:val="BodyText"/>
        <w:numPr>
          <w:ilvl w:val="0"/>
          <w:numId w:val="6"/>
        </w:numPr>
        <w:tabs>
          <w:tab w:val="clear" w:pos="709"/>
          <w:tab w:val="left" w:pos="709" w:leader="none"/>
        </w:tabs>
        <w:bidi w:val="0"/>
        <w:ind w:hanging="283" w:start="709"/>
        <w:jc w:val="start"/>
        <w:rPr/>
      </w:pPr>
      <w:r>
        <w:rPr/>
        <w:t>Purchased separately</w:t>
      </w:r>
    </w:p>
    <w:p>
      <w:pPr>
        <w:pStyle w:val="BodyText"/>
        <w:numPr>
          <w:ilvl w:val="0"/>
          <w:numId w:val="6"/>
        </w:numPr>
        <w:tabs>
          <w:tab w:val="clear" w:pos="709"/>
          <w:tab w:val="left" w:pos="709" w:leader="none"/>
        </w:tabs>
        <w:bidi w:val="0"/>
        <w:ind w:hanging="283" w:start="709"/>
        <w:jc w:val="start"/>
        <w:rPr/>
      </w:pPr>
      <w:r>
        <w:rPr/>
        <w:t>Can be transferred between machines</w:t>
      </w:r>
    </w:p>
    <w:p>
      <w:pPr>
        <w:pStyle w:val="BodyText"/>
        <w:numPr>
          <w:ilvl w:val="0"/>
          <w:numId w:val="6"/>
        </w:numPr>
        <w:tabs>
          <w:tab w:val="clear" w:pos="709"/>
          <w:tab w:val="left" w:pos="709" w:leader="none"/>
        </w:tabs>
        <w:bidi w:val="0"/>
        <w:ind w:hanging="283" w:start="709"/>
        <w:jc w:val="start"/>
        <w:rPr/>
      </w:pPr>
      <w:r>
        <w:rPr/>
        <w:t>Usually costs more</w:t>
      </w:r>
    </w:p>
    <w:p>
      <w:pPr>
        <w:pStyle w:val="BodyText"/>
        <w:bidi w:val="0"/>
        <w:jc w:val="start"/>
        <w:rPr>
          <w:rStyle w:val="Strong"/>
        </w:rPr>
      </w:pPr>
      <w:r>
        <w:rPr/>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Volume License</w:t>
      </w:r>
    </w:p>
    <w:p>
      <w:pPr>
        <w:pStyle w:val="BodyText"/>
        <w:numPr>
          <w:ilvl w:val="0"/>
          <w:numId w:val="7"/>
        </w:numPr>
        <w:tabs>
          <w:tab w:val="clear" w:pos="709"/>
          <w:tab w:val="left" w:pos="709" w:leader="none"/>
        </w:tabs>
        <w:bidi w:val="0"/>
        <w:ind w:hanging="283" w:start="709"/>
        <w:jc w:val="start"/>
        <w:rPr/>
      </w:pPr>
      <w:r>
        <w:rPr/>
        <w:t>Intended for organizations</w:t>
      </w:r>
    </w:p>
    <w:p>
      <w:pPr>
        <w:pStyle w:val="BodyText"/>
        <w:numPr>
          <w:ilvl w:val="0"/>
          <w:numId w:val="7"/>
        </w:numPr>
        <w:tabs>
          <w:tab w:val="clear" w:pos="709"/>
          <w:tab w:val="left" w:pos="709" w:leader="none"/>
        </w:tabs>
        <w:bidi w:val="0"/>
        <w:ind w:hanging="283" w:start="709"/>
        <w:jc w:val="start"/>
        <w:rPr/>
      </w:pPr>
      <w:r>
        <w:rPr/>
        <w:t>One key activates many devices</w:t>
      </w:r>
    </w:p>
    <w:p>
      <w:pPr>
        <w:pStyle w:val="BodyText"/>
        <w:numPr>
          <w:ilvl w:val="0"/>
          <w:numId w:val="7"/>
        </w:numPr>
        <w:tabs>
          <w:tab w:val="clear" w:pos="709"/>
          <w:tab w:val="left" w:pos="709" w:leader="none"/>
        </w:tabs>
        <w:bidi w:val="0"/>
        <w:ind w:hanging="283" w:start="709"/>
        <w:jc w:val="start"/>
        <w:rPr/>
      </w:pPr>
      <w:r>
        <w:rPr/>
        <w:t>Managed via centralized systems</w:t>
      </w:r>
    </w:p>
    <w:p>
      <w:pPr>
        <w:pStyle w:val="BodyText"/>
        <w:numPr>
          <w:ilvl w:val="0"/>
          <w:numId w:val="7"/>
        </w:numPr>
        <w:tabs>
          <w:tab w:val="clear" w:pos="709"/>
          <w:tab w:val="left" w:pos="709" w:leader="none"/>
        </w:tabs>
        <w:bidi w:val="0"/>
        <w:ind w:hanging="283" w:start="709"/>
        <w:jc w:val="start"/>
        <w:rPr/>
      </w:pPr>
      <w:r>
        <w:rPr/>
        <w:t>More expencive at purchase, but cheaper per-unit.</w:t>
      </w:r>
    </w:p>
    <w:p>
      <w:pPr>
        <w:pStyle w:val="BodyText"/>
        <w:bidi w:val="0"/>
        <w:jc w:val="start"/>
        <w:rPr/>
      </w:pPr>
      <w:r>
        <w:rPr>
          <w:rStyle w:val="Strong"/>
        </w:rPr>
        <w:t>Usually used by:</w:t>
      </w:r>
      <w:r>
        <w:rPr/>
        <w:t xml:space="preserve"> Schools, corporations, governments</w:t>
      </w:r>
    </w:p>
    <w:p>
      <w:pPr>
        <w:pStyle w:val="BodyText"/>
        <w:bidi w:val="0"/>
        <w:jc w:val="start"/>
        <w:rPr/>
      </w:pPr>
      <w:r>
        <w:rPr/>
      </w:r>
    </w:p>
    <w:p>
      <w:pPr>
        <w:pStyle w:val="Heading2"/>
        <w:bidi w:val="0"/>
        <w:jc w:val="start"/>
        <w:rPr/>
      </w:pPr>
      <w:r>
        <w:rPr>
          <w:rStyle w:val="Strong"/>
          <w:b/>
          <w:bCs/>
        </w:rPr>
        <w:t>3. Boot Managers</w:t>
      </w:r>
    </w:p>
    <w:p>
      <w:pPr>
        <w:pStyle w:val="BodyText"/>
        <w:bidi w:val="0"/>
        <w:jc w:val="start"/>
        <w:rPr/>
      </w:pPr>
      <w:r>
        <w:rPr/>
        <w:t xml:space="preserve">A </w:t>
      </w:r>
      <w:r>
        <w:rPr>
          <w:rStyle w:val="Strong"/>
        </w:rPr>
        <w:t>boot manager</w:t>
      </w:r>
      <w:r>
        <w:rPr/>
        <w:t xml:space="preserve"> is the software responsible for starting an operating system after firmware initialization (BIOS or UEFI).</w:t>
      </w:r>
    </w:p>
    <w:p>
      <w:pPr>
        <w:pStyle w:val="Heading3"/>
        <w:bidi w:val="0"/>
        <w:jc w:val="start"/>
        <w:rPr/>
      </w:pPr>
      <w:r>
        <w:rPr>
          <w:rStyle w:val="Strong"/>
          <w:b/>
          <w:bCs/>
        </w:rPr>
        <w:t>NTLDR</w:t>
      </w:r>
    </w:p>
    <w:p>
      <w:pPr>
        <w:pStyle w:val="BodyText"/>
        <w:numPr>
          <w:ilvl w:val="0"/>
          <w:numId w:val="8"/>
        </w:numPr>
        <w:tabs>
          <w:tab w:val="clear" w:pos="709"/>
          <w:tab w:val="left" w:pos="709" w:leader="none"/>
        </w:tabs>
        <w:bidi w:val="0"/>
        <w:ind w:hanging="283" w:start="709"/>
        <w:jc w:val="start"/>
        <w:rPr/>
      </w:pPr>
      <w:r>
        <w:rPr/>
        <w:t>Used by Windows NT / XP</w:t>
      </w:r>
    </w:p>
    <w:p>
      <w:pPr>
        <w:pStyle w:val="BodyText"/>
        <w:numPr>
          <w:ilvl w:val="0"/>
          <w:numId w:val="8"/>
        </w:numPr>
        <w:tabs>
          <w:tab w:val="clear" w:pos="709"/>
          <w:tab w:val="left" w:pos="709" w:leader="none"/>
        </w:tabs>
        <w:bidi w:val="0"/>
        <w:ind w:hanging="283" w:start="709"/>
        <w:jc w:val="start"/>
        <w:rPr/>
      </w:pPr>
      <w:r>
        <w:rPr/>
        <w:t>Legacy BIOS only</w:t>
      </w:r>
    </w:p>
    <w:p>
      <w:pPr>
        <w:pStyle w:val="BodyText"/>
        <w:numPr>
          <w:ilvl w:val="0"/>
          <w:numId w:val="8"/>
        </w:numPr>
        <w:tabs>
          <w:tab w:val="clear" w:pos="709"/>
          <w:tab w:val="left" w:pos="709" w:leader="none"/>
        </w:tabs>
        <w:bidi w:val="0"/>
        <w:ind w:hanging="283" w:start="709"/>
        <w:jc w:val="start"/>
        <w:rPr/>
      </w:pPr>
      <w:r>
        <w:rPr/>
        <w:t>Cannot boot modern systems</w:t>
      </w:r>
    </w:p>
    <w:p>
      <w:pPr>
        <w:pStyle w:val="BodyText"/>
        <w:bidi w:val="0"/>
        <w:jc w:val="start"/>
        <w:rPr/>
      </w:pPr>
      <w:r>
        <w:rPr>
          <w:rStyle w:val="Strong"/>
        </w:rPr>
        <w:t>Obsolete. Period.</w:t>
      </w:r>
    </w:p>
    <w:p>
      <w:pPr>
        <w:pStyle w:val="HorizontalLine"/>
        <w:bidi w:val="0"/>
        <w:jc w:val="start"/>
        <w:rPr/>
      </w:pPr>
      <w:r>
        <w:rPr/>
      </w:r>
    </w:p>
    <w:p>
      <w:pPr>
        <w:pStyle w:val="Heading3"/>
        <w:bidi w:val="0"/>
        <w:jc w:val="start"/>
        <w:rPr/>
      </w:pPr>
      <w:r>
        <w:rPr>
          <w:rStyle w:val="Strong"/>
          <w:b/>
          <w:bCs/>
        </w:rPr>
        <w:t>BOOTMGR</w:t>
      </w:r>
    </w:p>
    <w:p>
      <w:pPr>
        <w:pStyle w:val="BodyText"/>
        <w:numPr>
          <w:ilvl w:val="0"/>
          <w:numId w:val="9"/>
        </w:numPr>
        <w:tabs>
          <w:tab w:val="clear" w:pos="709"/>
          <w:tab w:val="left" w:pos="709" w:leader="none"/>
        </w:tabs>
        <w:bidi w:val="0"/>
        <w:ind w:hanging="283" w:start="709"/>
        <w:jc w:val="start"/>
        <w:rPr/>
      </w:pPr>
      <w:r>
        <w:rPr/>
        <w:t>Introduced with Windows Vista</w:t>
      </w:r>
    </w:p>
    <w:p>
      <w:pPr>
        <w:pStyle w:val="BodyText"/>
        <w:numPr>
          <w:ilvl w:val="0"/>
          <w:numId w:val="9"/>
        </w:numPr>
        <w:tabs>
          <w:tab w:val="clear" w:pos="709"/>
          <w:tab w:val="left" w:pos="709" w:leader="none"/>
        </w:tabs>
        <w:bidi w:val="0"/>
        <w:ind w:hanging="283" w:start="709"/>
        <w:jc w:val="start"/>
        <w:rPr/>
      </w:pPr>
      <w:r>
        <w:rPr/>
        <w:t>Supports UEFI</w:t>
      </w:r>
    </w:p>
    <w:p>
      <w:pPr>
        <w:pStyle w:val="BodyText"/>
        <w:numPr>
          <w:ilvl w:val="0"/>
          <w:numId w:val="9"/>
        </w:numPr>
        <w:tabs>
          <w:tab w:val="clear" w:pos="709"/>
          <w:tab w:val="left" w:pos="709" w:leader="none"/>
        </w:tabs>
        <w:bidi w:val="0"/>
        <w:ind w:hanging="283" w:start="709"/>
        <w:jc w:val="start"/>
        <w:rPr/>
      </w:pPr>
      <w:r>
        <w:rPr/>
        <w:t>Uses BCD (Boot Configuration Data)</w:t>
      </w:r>
    </w:p>
    <w:p>
      <w:pPr>
        <w:pStyle w:val="BodyText"/>
        <w:bidi w:val="0"/>
        <w:jc w:val="start"/>
        <w:rPr/>
      </w:pPr>
      <w:r>
        <w:rPr>
          <w:rStyle w:val="Strong"/>
        </w:rPr>
        <w:t>Still relevant, but Windows-centric only</w:t>
      </w:r>
    </w:p>
    <w:p>
      <w:pPr>
        <w:pStyle w:val="HorizontalLine"/>
        <w:bidi w:val="0"/>
        <w:jc w:val="start"/>
        <w:rPr/>
      </w:pPr>
      <w:r>
        <w:rPr/>
      </w:r>
    </w:p>
    <w:p>
      <w:pPr>
        <w:pStyle w:val="Heading3"/>
        <w:bidi w:val="0"/>
        <w:jc w:val="start"/>
        <w:rPr/>
      </w:pPr>
      <w:r>
        <w:rPr>
          <w:rStyle w:val="Strong"/>
          <w:b/>
          <w:bCs/>
        </w:rPr>
        <w:t>LILO</w:t>
      </w:r>
    </w:p>
    <w:p>
      <w:pPr>
        <w:pStyle w:val="BodyText"/>
        <w:numPr>
          <w:ilvl w:val="0"/>
          <w:numId w:val="10"/>
        </w:numPr>
        <w:tabs>
          <w:tab w:val="clear" w:pos="709"/>
          <w:tab w:val="left" w:pos="709" w:leader="none"/>
        </w:tabs>
        <w:bidi w:val="0"/>
        <w:ind w:hanging="283" w:start="709"/>
        <w:jc w:val="start"/>
        <w:rPr/>
      </w:pPr>
      <w:r>
        <w:rPr/>
        <w:t>Old Linux bootloader</w:t>
      </w:r>
    </w:p>
    <w:p>
      <w:pPr>
        <w:pStyle w:val="BodyText"/>
        <w:numPr>
          <w:ilvl w:val="0"/>
          <w:numId w:val="10"/>
        </w:numPr>
        <w:tabs>
          <w:tab w:val="clear" w:pos="709"/>
          <w:tab w:val="left" w:pos="709" w:leader="none"/>
        </w:tabs>
        <w:bidi w:val="0"/>
        <w:ind w:hanging="283" w:start="709"/>
        <w:jc w:val="start"/>
        <w:rPr/>
      </w:pPr>
      <w:r>
        <w:rPr/>
        <w:t>No dynamic configuration</w:t>
      </w:r>
    </w:p>
    <w:p>
      <w:pPr>
        <w:pStyle w:val="BodyText"/>
        <w:numPr>
          <w:ilvl w:val="0"/>
          <w:numId w:val="10"/>
        </w:numPr>
        <w:tabs>
          <w:tab w:val="clear" w:pos="709"/>
          <w:tab w:val="left" w:pos="709" w:leader="none"/>
        </w:tabs>
        <w:bidi w:val="0"/>
        <w:ind w:hanging="283" w:start="709"/>
        <w:jc w:val="start"/>
        <w:rPr/>
      </w:pPr>
      <w:r>
        <w:rPr/>
        <w:t>Manual updates required</w:t>
      </w:r>
    </w:p>
    <w:p>
      <w:pPr>
        <w:pStyle w:val="BodyText"/>
        <w:bidi w:val="0"/>
        <w:jc w:val="start"/>
        <w:rPr/>
      </w:pPr>
      <w:r>
        <w:rPr>
          <w:rStyle w:val="Strong"/>
        </w:rPr>
        <w:t>Dead technology. Historical interest only.</w:t>
      </w:r>
    </w:p>
    <w:p>
      <w:pPr>
        <w:pStyle w:val="HorizontalLine"/>
        <w:bidi w:val="0"/>
        <w:jc w:val="start"/>
        <w:rPr/>
      </w:pPr>
      <w:r>
        <w:rPr/>
      </w:r>
    </w:p>
    <w:p>
      <w:pPr>
        <w:pStyle w:val="Heading3"/>
        <w:bidi w:val="0"/>
        <w:jc w:val="start"/>
        <w:rPr/>
      </w:pPr>
      <w:r>
        <w:rPr>
          <w:rStyle w:val="Strong"/>
          <w:b/>
          <w:bCs/>
        </w:rPr>
        <w:t>GRUB</w:t>
      </w:r>
    </w:p>
    <w:p>
      <w:pPr>
        <w:pStyle w:val="BodyText"/>
        <w:numPr>
          <w:ilvl w:val="0"/>
          <w:numId w:val="11"/>
        </w:numPr>
        <w:tabs>
          <w:tab w:val="clear" w:pos="709"/>
          <w:tab w:val="left" w:pos="709" w:leader="none"/>
        </w:tabs>
        <w:bidi w:val="0"/>
        <w:ind w:hanging="283" w:start="709"/>
        <w:jc w:val="start"/>
        <w:rPr/>
      </w:pPr>
      <w:r>
        <w:rPr/>
        <w:t>Modular, configurable</w:t>
      </w:r>
    </w:p>
    <w:p>
      <w:pPr>
        <w:pStyle w:val="BodyText"/>
        <w:numPr>
          <w:ilvl w:val="0"/>
          <w:numId w:val="11"/>
        </w:numPr>
        <w:tabs>
          <w:tab w:val="clear" w:pos="709"/>
          <w:tab w:val="left" w:pos="709" w:leader="none"/>
        </w:tabs>
        <w:bidi w:val="0"/>
        <w:ind w:hanging="283" w:start="709"/>
        <w:jc w:val="start"/>
        <w:rPr/>
      </w:pPr>
      <w:r>
        <w:rPr/>
        <w:t>Can boot multiple OSes</w:t>
      </w:r>
    </w:p>
    <w:p>
      <w:pPr>
        <w:pStyle w:val="BodyText"/>
        <w:numPr>
          <w:ilvl w:val="0"/>
          <w:numId w:val="11"/>
        </w:numPr>
        <w:tabs>
          <w:tab w:val="clear" w:pos="709"/>
          <w:tab w:val="left" w:pos="709" w:leader="none"/>
        </w:tabs>
        <w:bidi w:val="0"/>
        <w:ind w:hanging="283" w:start="709"/>
        <w:jc w:val="start"/>
        <w:rPr/>
      </w:pPr>
      <w:r>
        <w:rPr/>
        <w:t>Script-based configuration</w:t>
      </w:r>
    </w:p>
    <w:p>
      <w:pPr>
        <w:pStyle w:val="HorizontalLine"/>
        <w:bidi w:val="0"/>
        <w:jc w:val="start"/>
        <w:rPr/>
      </w:pPr>
      <w:r>
        <w:rPr/>
      </w:r>
    </w:p>
    <w:p>
      <w:pPr>
        <w:pStyle w:val="Heading3"/>
        <w:bidi w:val="0"/>
        <w:jc w:val="start"/>
        <w:rPr/>
      </w:pPr>
      <w:r>
        <w:rPr>
          <w:rStyle w:val="Strong"/>
          <w:b/>
          <w:bCs/>
        </w:rPr>
        <w:t>GRUB 2</w:t>
      </w:r>
    </w:p>
    <w:p>
      <w:pPr>
        <w:pStyle w:val="BodyText"/>
        <w:bidi w:val="0"/>
        <w:jc w:val="start"/>
        <w:rPr/>
      </w:pPr>
      <w:r>
        <w:rPr/>
        <w:t xml:space="preserve">This is </w:t>
      </w:r>
      <w:r>
        <w:rPr>
          <w:rStyle w:val="Strong"/>
        </w:rPr>
        <w:t>not just an update</w:t>
      </w:r>
      <w:r>
        <w:rPr/>
        <w:t>, it’s a complete rewrite.</w:t>
      </w:r>
    </w:p>
    <w:p>
      <w:pPr>
        <w:pStyle w:val="Heading4"/>
        <w:bidi w:val="0"/>
        <w:jc w:val="start"/>
        <w:rPr/>
      </w:pPr>
      <w:r>
        <w:rPr>
          <w:rStyle w:val="Strong"/>
          <w:b/>
          <w:bCs/>
        </w:rPr>
        <w:t>GRUB vs GRUB 2 (Key Differences)</w:t>
      </w:r>
    </w:p>
    <w:tbl>
      <w:tblPr>
        <w:tblW w:w="8579" w:type="dxa"/>
        <w:jc w:val="start"/>
        <w:tblInd w:w="0" w:type="dxa"/>
        <w:tblLayout w:type="fixed"/>
        <w:tblCellMar>
          <w:top w:w="28" w:type="dxa"/>
          <w:start w:w="28" w:type="dxa"/>
          <w:bottom w:w="28" w:type="dxa"/>
          <w:end w:w="28" w:type="dxa"/>
        </w:tblCellMar>
      </w:tblPr>
      <w:tblGrid>
        <w:gridCol w:w="2286"/>
        <w:gridCol w:w="2332"/>
        <w:gridCol w:w="3961"/>
      </w:tblGrid>
      <w:tr>
        <w:trPr>
          <w:tblHeader w:val="true"/>
        </w:trPr>
        <w:tc>
          <w:tcPr>
            <w:tcW w:w="2286" w:type="dxa"/>
            <w:tcBorders/>
            <w:vAlign w:val="center"/>
          </w:tcPr>
          <w:p>
            <w:pPr>
              <w:pStyle w:val="TableHeading"/>
              <w:suppressLineNumbers/>
              <w:bidi w:val="0"/>
              <w:jc w:val="center"/>
              <w:rPr/>
            </w:pPr>
            <w:r>
              <w:rPr/>
              <w:t>Feature</w:t>
            </w:r>
          </w:p>
        </w:tc>
        <w:tc>
          <w:tcPr>
            <w:tcW w:w="2332" w:type="dxa"/>
            <w:tcBorders/>
            <w:vAlign w:val="center"/>
          </w:tcPr>
          <w:p>
            <w:pPr>
              <w:pStyle w:val="TableHeading"/>
              <w:suppressLineNumbers/>
              <w:bidi w:val="0"/>
              <w:jc w:val="center"/>
              <w:rPr/>
            </w:pPr>
            <w:r>
              <w:rPr/>
              <w:t>GRUB</w:t>
            </w:r>
          </w:p>
        </w:tc>
        <w:tc>
          <w:tcPr>
            <w:tcW w:w="3961" w:type="dxa"/>
            <w:tcBorders/>
            <w:vAlign w:val="center"/>
          </w:tcPr>
          <w:p>
            <w:pPr>
              <w:pStyle w:val="TableHeading"/>
              <w:suppressLineNumbers/>
              <w:bidi w:val="0"/>
              <w:jc w:val="center"/>
              <w:rPr/>
            </w:pPr>
            <w:r>
              <w:rPr/>
              <w:t>GRUB 2</w:t>
            </w:r>
          </w:p>
        </w:tc>
      </w:tr>
      <w:tr>
        <w:trPr/>
        <w:tc>
          <w:tcPr>
            <w:tcW w:w="2286" w:type="dxa"/>
            <w:tcBorders/>
            <w:vAlign w:val="center"/>
          </w:tcPr>
          <w:p>
            <w:pPr>
              <w:pStyle w:val="TableContents"/>
              <w:widowControl w:val="false"/>
              <w:suppressLineNumbers/>
              <w:bidi w:val="0"/>
              <w:jc w:val="start"/>
              <w:rPr/>
            </w:pPr>
            <w:r>
              <w:rPr/>
              <w:t>Codebase</w:t>
            </w:r>
          </w:p>
        </w:tc>
        <w:tc>
          <w:tcPr>
            <w:tcW w:w="2332" w:type="dxa"/>
            <w:tcBorders/>
            <w:vAlign w:val="center"/>
          </w:tcPr>
          <w:p>
            <w:pPr>
              <w:pStyle w:val="TableContents"/>
              <w:bidi w:val="0"/>
              <w:jc w:val="start"/>
              <w:rPr/>
            </w:pPr>
            <w:r>
              <w:rPr/>
              <w:t>1995</w:t>
            </w:r>
          </w:p>
        </w:tc>
        <w:tc>
          <w:tcPr>
            <w:tcW w:w="3961" w:type="dxa"/>
            <w:tcBorders/>
            <w:vAlign w:val="center"/>
          </w:tcPr>
          <w:p>
            <w:pPr>
              <w:pStyle w:val="TableContents"/>
              <w:bidi w:val="0"/>
              <w:jc w:val="start"/>
              <w:rPr/>
            </w:pPr>
            <w:r>
              <w:rPr/>
              <w:t>2009</w:t>
            </w:r>
          </w:p>
        </w:tc>
      </w:tr>
      <w:tr>
        <w:trPr/>
        <w:tc>
          <w:tcPr>
            <w:tcW w:w="2286" w:type="dxa"/>
            <w:tcBorders/>
            <w:vAlign w:val="center"/>
          </w:tcPr>
          <w:p>
            <w:pPr>
              <w:pStyle w:val="TableContents"/>
              <w:widowControl w:val="false"/>
              <w:suppressLineNumbers/>
              <w:bidi w:val="0"/>
              <w:jc w:val="start"/>
              <w:rPr/>
            </w:pPr>
            <w:r>
              <w:rPr/>
              <w:t>Filesystem support</w:t>
            </w:r>
          </w:p>
        </w:tc>
        <w:tc>
          <w:tcPr>
            <w:tcW w:w="2332" w:type="dxa"/>
            <w:tcBorders/>
            <w:vAlign w:val="center"/>
          </w:tcPr>
          <w:p>
            <w:pPr>
              <w:pStyle w:val="TableContents"/>
              <w:widowControl w:val="false"/>
              <w:suppressLineNumbers/>
              <w:bidi w:val="0"/>
              <w:jc w:val="start"/>
              <w:rPr/>
            </w:pPr>
            <w:r>
              <w:rPr/>
              <w:t>Limited</w:t>
            </w:r>
          </w:p>
        </w:tc>
        <w:tc>
          <w:tcPr>
            <w:tcW w:w="3961" w:type="dxa"/>
            <w:tcBorders/>
            <w:vAlign w:val="center"/>
          </w:tcPr>
          <w:p>
            <w:pPr>
              <w:pStyle w:val="TableContents"/>
              <w:widowControl w:val="false"/>
              <w:suppressLineNumbers/>
              <w:bidi w:val="0"/>
              <w:jc w:val="start"/>
              <w:rPr/>
            </w:pPr>
            <w:r>
              <w:rPr/>
              <w:t>Extensive</w:t>
            </w:r>
            <w:r>
              <w:rPr/>
              <w:t>(continuing updates)</w:t>
            </w:r>
          </w:p>
        </w:tc>
      </w:tr>
      <w:tr>
        <w:trPr/>
        <w:tc>
          <w:tcPr>
            <w:tcW w:w="2286" w:type="dxa"/>
            <w:tcBorders/>
            <w:vAlign w:val="center"/>
          </w:tcPr>
          <w:p>
            <w:pPr>
              <w:pStyle w:val="TableContents"/>
              <w:widowControl w:val="false"/>
              <w:suppressLineNumbers/>
              <w:bidi w:val="0"/>
              <w:jc w:val="start"/>
              <w:rPr/>
            </w:pPr>
            <w:r>
              <w:rPr/>
              <w:t>UEFI support</w:t>
            </w:r>
          </w:p>
        </w:tc>
        <w:tc>
          <w:tcPr>
            <w:tcW w:w="2332" w:type="dxa"/>
            <w:tcBorders/>
            <w:vAlign w:val="center"/>
          </w:tcPr>
          <w:p>
            <w:pPr>
              <w:pStyle w:val="TableContents"/>
              <w:widowControl w:val="false"/>
              <w:suppressLineNumbers/>
              <w:bidi w:val="0"/>
              <w:jc w:val="start"/>
              <w:rPr/>
            </w:pPr>
            <w:r>
              <w:rPr/>
              <w:t>No</w:t>
            </w:r>
          </w:p>
        </w:tc>
        <w:tc>
          <w:tcPr>
            <w:tcW w:w="3961" w:type="dxa"/>
            <w:tcBorders/>
            <w:vAlign w:val="center"/>
          </w:tcPr>
          <w:p>
            <w:pPr>
              <w:pStyle w:val="TableContents"/>
              <w:widowControl w:val="false"/>
              <w:suppressLineNumbers/>
              <w:bidi w:val="0"/>
              <w:jc w:val="start"/>
              <w:rPr/>
            </w:pPr>
            <w:r>
              <w:rPr/>
              <w:t>Yes</w:t>
            </w:r>
          </w:p>
        </w:tc>
      </w:tr>
      <w:tr>
        <w:trPr/>
        <w:tc>
          <w:tcPr>
            <w:tcW w:w="2286" w:type="dxa"/>
            <w:tcBorders/>
            <w:vAlign w:val="center"/>
          </w:tcPr>
          <w:p>
            <w:pPr>
              <w:pStyle w:val="TableContents"/>
              <w:widowControl w:val="false"/>
              <w:suppressLineNumbers/>
              <w:bidi w:val="0"/>
              <w:jc w:val="start"/>
              <w:rPr/>
            </w:pPr>
            <w:r>
              <w:rPr/>
              <w:t>Configuration</w:t>
            </w:r>
          </w:p>
        </w:tc>
        <w:tc>
          <w:tcPr>
            <w:tcW w:w="2332" w:type="dxa"/>
            <w:tcBorders/>
            <w:vAlign w:val="center"/>
          </w:tcPr>
          <w:p>
            <w:pPr>
              <w:pStyle w:val="TableContents"/>
              <w:widowControl w:val="false"/>
              <w:suppressLineNumbers/>
              <w:bidi w:val="0"/>
              <w:jc w:val="start"/>
              <w:rPr/>
            </w:pPr>
            <w:r>
              <w:rPr/>
              <w:t>Static</w:t>
            </w:r>
          </w:p>
        </w:tc>
        <w:tc>
          <w:tcPr>
            <w:tcW w:w="3961" w:type="dxa"/>
            <w:tcBorders/>
            <w:vAlign w:val="center"/>
          </w:tcPr>
          <w:p>
            <w:pPr>
              <w:pStyle w:val="TableContents"/>
              <w:widowControl w:val="false"/>
              <w:suppressLineNumbers/>
              <w:bidi w:val="0"/>
              <w:jc w:val="start"/>
              <w:rPr/>
            </w:pPr>
            <w:r>
              <w:rPr/>
              <w:t>Dynamic scripts</w:t>
            </w:r>
          </w:p>
        </w:tc>
      </w:tr>
      <w:tr>
        <w:trPr/>
        <w:tc>
          <w:tcPr>
            <w:tcW w:w="2286" w:type="dxa"/>
            <w:tcBorders/>
            <w:vAlign w:val="center"/>
          </w:tcPr>
          <w:p>
            <w:pPr>
              <w:pStyle w:val="TableContents"/>
              <w:widowControl w:val="false"/>
              <w:suppressLineNumbers/>
              <w:bidi w:val="0"/>
              <w:jc w:val="start"/>
              <w:rPr/>
            </w:pPr>
            <w:r>
              <w:rPr/>
              <w:t>Extensibility</w:t>
            </w:r>
          </w:p>
        </w:tc>
        <w:tc>
          <w:tcPr>
            <w:tcW w:w="2332" w:type="dxa"/>
            <w:tcBorders/>
            <w:vAlign w:val="center"/>
          </w:tcPr>
          <w:p>
            <w:pPr>
              <w:pStyle w:val="TableContents"/>
              <w:bidi w:val="0"/>
              <w:jc w:val="start"/>
              <w:rPr/>
            </w:pPr>
            <w:r>
              <w:rPr/>
              <w:t>One masive of code</w:t>
            </w:r>
          </w:p>
        </w:tc>
        <w:tc>
          <w:tcPr>
            <w:tcW w:w="3961" w:type="dxa"/>
            <w:tcBorders/>
            <w:vAlign w:val="center"/>
          </w:tcPr>
          <w:p>
            <w:pPr>
              <w:pStyle w:val="TableContents"/>
              <w:widowControl w:val="false"/>
              <w:suppressLineNumbers/>
              <w:bidi w:val="0"/>
              <w:jc w:val="start"/>
              <w:rPr/>
            </w:pPr>
            <w:r>
              <w:rPr/>
              <w:t xml:space="preserve">Modular </w:t>
            </w:r>
            <w:r>
              <w:rPr/>
              <w:t>system</w:t>
            </w:r>
          </w:p>
        </w:tc>
      </w:tr>
      <w:tr>
        <w:trPr/>
        <w:tc>
          <w:tcPr>
            <w:tcW w:w="2286" w:type="dxa"/>
            <w:tcBorders/>
            <w:vAlign w:val="center"/>
          </w:tcPr>
          <w:p>
            <w:pPr>
              <w:pStyle w:val="TableContents"/>
              <w:widowControl w:val="false"/>
              <w:suppressLineNumbers/>
              <w:bidi w:val="0"/>
              <w:jc w:val="start"/>
              <w:rPr/>
            </w:pPr>
            <w:r>
              <w:rPr/>
              <w:t>Error recovery</w:t>
            </w:r>
          </w:p>
        </w:tc>
        <w:tc>
          <w:tcPr>
            <w:tcW w:w="2332" w:type="dxa"/>
            <w:tcBorders/>
            <w:vAlign w:val="center"/>
          </w:tcPr>
          <w:p>
            <w:pPr>
              <w:pStyle w:val="TableContents"/>
              <w:widowControl w:val="false"/>
              <w:suppressLineNumbers/>
              <w:bidi w:val="0"/>
              <w:jc w:val="start"/>
              <w:rPr/>
            </w:pPr>
            <w:r>
              <w:rPr/>
              <w:t xml:space="preserve">Minimal. </w:t>
            </w:r>
            <w:r>
              <w:rPr/>
              <w:t>Provides tools, but no automatisation or simplifications</w:t>
            </w:r>
          </w:p>
        </w:tc>
        <w:tc>
          <w:tcPr>
            <w:tcW w:w="3961" w:type="dxa"/>
            <w:tcBorders/>
            <w:vAlign w:val="center"/>
          </w:tcPr>
          <w:p>
            <w:pPr>
              <w:pStyle w:val="TableContents"/>
              <w:widowControl w:val="false"/>
              <w:suppressLineNumbers/>
              <w:bidi w:val="0"/>
              <w:jc w:val="start"/>
              <w:rPr/>
            </w:pPr>
            <w:r>
              <w:rPr/>
              <w:t>Advanced rescue mode</w:t>
            </w:r>
            <w:r>
              <w:rPr/>
              <w:t>(still pretty hard to manage if you’re a new user)</w:t>
            </w:r>
          </w:p>
        </w:tc>
      </w:tr>
    </w:tbl>
    <w:p>
      <w:pPr>
        <w:pStyle w:val="Normal"/>
        <w:bidi w:val="0"/>
        <w:jc w:val="start"/>
        <w:rPr/>
      </w:pPr>
      <w:r>
        <w:rPr/>
      </w:r>
    </w:p>
    <w:p>
      <w:pPr>
        <w:pStyle w:val="Heading2"/>
        <w:bidi w:val="0"/>
        <w:jc w:val="start"/>
        <w:rPr>
          <w:rStyle w:val="Strong"/>
        </w:rPr>
      </w:pPr>
      <w:r>
        <w:rPr/>
      </w:r>
    </w:p>
    <w:p>
      <w:pPr>
        <w:pStyle w:val="Heading2"/>
        <w:bidi w:val="0"/>
        <w:jc w:val="start"/>
        <w:rPr/>
      </w:pPr>
      <w:r>
        <w:rPr>
          <w:rStyle w:val="Strong"/>
          <w:b/>
          <w:bCs/>
        </w:rPr>
        <w:t>4. What is Super Grub2?</w:t>
      </w:r>
    </w:p>
    <w:p>
      <w:pPr>
        <w:pStyle w:val="Heading3"/>
        <w:bidi w:val="0"/>
        <w:jc w:val="start"/>
        <w:rPr/>
      </w:pPr>
      <w:r>
        <w:rPr>
          <w:rStyle w:val="Strong"/>
          <w:b/>
          <w:bCs/>
        </w:rPr>
        <w:t>Super GRUB2 Disk</w:t>
      </w:r>
    </w:p>
    <w:p>
      <w:pPr>
        <w:pStyle w:val="BodyText"/>
        <w:bidi w:val="0"/>
        <w:jc w:val="start"/>
        <w:rPr/>
      </w:pPr>
      <w:r>
        <w:rPr/>
        <w:t xml:space="preserve">Super Grub2 is a </w:t>
      </w:r>
      <w:r>
        <w:rPr>
          <w:rStyle w:val="Strong"/>
        </w:rPr>
        <w:t>boot recovery tool</w:t>
      </w:r>
      <w:r>
        <w:rPr/>
        <w:t>, not a bootloader replacement.</w:t>
      </w:r>
    </w:p>
    <w:p>
      <w:pPr>
        <w:pStyle w:val="Heading3"/>
        <w:bidi w:val="0"/>
        <w:jc w:val="start"/>
        <w:rPr/>
      </w:pPr>
      <w:r>
        <w:rPr>
          <w:rStyle w:val="Strong"/>
          <w:b/>
          <w:bCs/>
        </w:rPr>
        <w:t>Purpose</w:t>
      </w:r>
    </w:p>
    <w:p>
      <w:pPr>
        <w:pStyle w:val="BodyText"/>
        <w:numPr>
          <w:ilvl w:val="0"/>
          <w:numId w:val="12"/>
        </w:numPr>
        <w:tabs>
          <w:tab w:val="clear" w:pos="709"/>
          <w:tab w:val="left" w:pos="709" w:leader="none"/>
        </w:tabs>
        <w:bidi w:val="0"/>
        <w:ind w:hanging="283" w:start="709"/>
        <w:jc w:val="start"/>
        <w:rPr/>
      </w:pPr>
      <w:r>
        <w:rPr/>
        <w:t>Detects installed operating systems</w:t>
      </w:r>
    </w:p>
    <w:p>
      <w:pPr>
        <w:pStyle w:val="BodyText"/>
        <w:numPr>
          <w:ilvl w:val="0"/>
          <w:numId w:val="12"/>
        </w:numPr>
        <w:tabs>
          <w:tab w:val="clear" w:pos="709"/>
          <w:tab w:val="left" w:pos="709" w:leader="none"/>
        </w:tabs>
        <w:bidi w:val="0"/>
        <w:ind w:hanging="283" w:start="709"/>
        <w:jc w:val="start"/>
        <w:rPr/>
      </w:pPr>
      <w:r>
        <w:rPr/>
        <w:t xml:space="preserve">Boots them </w:t>
      </w:r>
      <w:r>
        <w:rPr>
          <w:rStyle w:val="Strong"/>
        </w:rPr>
        <w:t>without reinstalling GRUB</w:t>
      </w:r>
    </w:p>
    <w:p>
      <w:pPr>
        <w:pStyle w:val="BodyText"/>
        <w:numPr>
          <w:ilvl w:val="0"/>
          <w:numId w:val="12"/>
        </w:numPr>
        <w:tabs>
          <w:tab w:val="clear" w:pos="709"/>
          <w:tab w:val="left" w:pos="709" w:leader="none"/>
        </w:tabs>
        <w:bidi w:val="0"/>
        <w:ind w:hanging="283" w:start="709"/>
        <w:jc w:val="start"/>
        <w:rPr/>
      </w:pPr>
      <w:r>
        <w:rPr/>
        <w:t>Repairs broken boot sectors</w:t>
      </w:r>
    </w:p>
    <w:p>
      <w:pPr>
        <w:pStyle w:val="Normal"/>
        <w:bidi w:val="0"/>
        <w:jc w:val="start"/>
        <w:rPr/>
      </w:pPr>
      <w:r>
        <w:rPr/>
        <w:t>It exists, because GRUB breaks a lot, especially when you’re dualbooting with Windows.</w:t>
      </w:r>
    </w:p>
    <w:p>
      <w:pPr>
        <w:pStyle w:val="Heading2"/>
        <w:bidi w:val="0"/>
        <w:jc w:val="start"/>
        <w:rPr/>
      </w:pPr>
      <w:r>
        <w:rPr>
          <w:rStyle w:val="Strong"/>
          <w:b/>
          <w:bCs/>
        </w:rPr>
        <w:t>5. EasyBCD?</w:t>
      </w:r>
    </w:p>
    <w:p>
      <w:pPr>
        <w:pStyle w:val="Heading3"/>
        <w:bidi w:val="0"/>
        <w:jc w:val="start"/>
        <w:rPr/>
      </w:pPr>
      <w:r>
        <w:rPr>
          <w:rStyle w:val="Strong"/>
          <w:b/>
          <w:bCs/>
        </w:rPr>
        <w:t>EasyBCD</w:t>
      </w:r>
    </w:p>
    <w:p>
      <w:pPr>
        <w:pStyle w:val="BodyText"/>
        <w:bidi w:val="0"/>
        <w:jc w:val="start"/>
        <w:rPr/>
      </w:pPr>
      <w:r>
        <w:rPr/>
        <w:t xml:space="preserve">EasyBCD is a </w:t>
      </w:r>
      <w:r>
        <w:rPr>
          <w:rStyle w:val="Strong"/>
        </w:rPr>
        <w:t>Windows-based bootloader configuration tool</w:t>
      </w:r>
      <w:r>
        <w:rPr/>
        <w:t>.</w:t>
      </w:r>
    </w:p>
    <w:p>
      <w:pPr>
        <w:pStyle w:val="Heading3"/>
        <w:bidi w:val="0"/>
        <w:jc w:val="start"/>
        <w:rPr/>
      </w:pPr>
      <w:r>
        <w:rPr>
          <w:rStyle w:val="Strong"/>
          <w:b/>
          <w:bCs/>
        </w:rPr>
        <w:t>Functions</w:t>
      </w:r>
    </w:p>
    <w:p>
      <w:pPr>
        <w:pStyle w:val="BodyText"/>
        <w:numPr>
          <w:ilvl w:val="0"/>
          <w:numId w:val="13"/>
        </w:numPr>
        <w:tabs>
          <w:tab w:val="clear" w:pos="709"/>
          <w:tab w:val="left" w:pos="709" w:leader="none"/>
        </w:tabs>
        <w:bidi w:val="0"/>
        <w:ind w:hanging="283" w:start="709"/>
        <w:jc w:val="start"/>
        <w:rPr/>
      </w:pPr>
      <w:r>
        <w:rPr/>
        <w:t>Edits Windows BCD</w:t>
      </w:r>
    </w:p>
    <w:p>
      <w:pPr>
        <w:pStyle w:val="BodyText"/>
        <w:numPr>
          <w:ilvl w:val="0"/>
          <w:numId w:val="13"/>
        </w:numPr>
        <w:tabs>
          <w:tab w:val="clear" w:pos="709"/>
          <w:tab w:val="left" w:pos="709" w:leader="none"/>
        </w:tabs>
        <w:bidi w:val="0"/>
        <w:ind w:hanging="283" w:start="709"/>
        <w:jc w:val="start"/>
        <w:rPr/>
      </w:pPr>
      <w:r>
        <w:rPr/>
        <w:t>Adds Linux/macOS boot entries</w:t>
      </w:r>
    </w:p>
    <w:p>
      <w:pPr>
        <w:pStyle w:val="BodyText"/>
        <w:numPr>
          <w:ilvl w:val="0"/>
          <w:numId w:val="13"/>
        </w:numPr>
        <w:tabs>
          <w:tab w:val="clear" w:pos="709"/>
          <w:tab w:val="left" w:pos="709" w:leader="none"/>
        </w:tabs>
        <w:bidi w:val="0"/>
        <w:ind w:hanging="283" w:start="709"/>
        <w:jc w:val="start"/>
        <w:rPr/>
      </w:pPr>
      <w:r>
        <w:rPr/>
        <w:t>Manages boot order graphically</w:t>
      </w:r>
    </w:p>
    <w:p>
      <w:pPr>
        <w:pStyle w:val="Heading3"/>
        <w:bidi w:val="0"/>
        <w:jc w:val="start"/>
        <w:rPr/>
      </w:pPr>
      <w:r>
        <w:rPr>
          <w:rStyle w:val="Strong"/>
          <w:b/>
          <w:bCs/>
        </w:rPr>
        <w:t>Limitations</w:t>
      </w:r>
    </w:p>
    <w:p>
      <w:pPr>
        <w:pStyle w:val="BodyText"/>
        <w:numPr>
          <w:ilvl w:val="0"/>
          <w:numId w:val="14"/>
        </w:numPr>
        <w:tabs>
          <w:tab w:val="clear" w:pos="709"/>
          <w:tab w:val="left" w:pos="709" w:leader="none"/>
        </w:tabs>
        <w:bidi w:val="0"/>
        <w:ind w:hanging="283" w:start="709"/>
        <w:jc w:val="start"/>
        <w:rPr/>
      </w:pPr>
      <w:r>
        <w:rPr/>
        <w:t>Depends on Windows BOOTMGR</w:t>
      </w:r>
    </w:p>
    <w:p>
      <w:pPr>
        <w:pStyle w:val="BodyText"/>
        <w:numPr>
          <w:ilvl w:val="0"/>
          <w:numId w:val="14"/>
        </w:numPr>
        <w:tabs>
          <w:tab w:val="clear" w:pos="709"/>
          <w:tab w:val="left" w:pos="709" w:leader="none"/>
        </w:tabs>
        <w:bidi w:val="0"/>
        <w:ind w:hanging="283" w:start="709"/>
        <w:jc w:val="start"/>
        <w:rPr/>
      </w:pPr>
      <w:r>
        <w:rPr/>
        <w:t>Not suitable for pure Linux systems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Heading2"/>
        <w:bidi w:val="0"/>
        <w:jc w:val="start"/>
        <w:rPr/>
      </w:pPr>
      <w:r>
        <w:rPr>
          <w:rStyle w:val="Strong"/>
          <w:b/>
          <w:bCs/>
        </w:rPr>
        <w:t>6. Grub2Win?</w:t>
      </w:r>
    </w:p>
    <w:p>
      <w:pPr>
        <w:pStyle w:val="Heading3"/>
        <w:bidi w:val="0"/>
        <w:jc w:val="start"/>
        <w:rPr/>
      </w:pPr>
      <w:r>
        <w:rPr>
          <w:rStyle w:val="Strong"/>
          <w:b/>
          <w:bCs/>
        </w:rPr>
        <w:t>Grub2Win</w:t>
      </w:r>
    </w:p>
    <w:p>
      <w:pPr>
        <w:pStyle w:val="BodyText"/>
        <w:bidi w:val="0"/>
        <w:jc w:val="start"/>
        <w:rPr/>
      </w:pPr>
      <w:r>
        <w:rPr/>
        <w:t xml:space="preserve">Grub2Win allows </w:t>
      </w:r>
      <w:r>
        <w:rPr>
          <w:rStyle w:val="Strong"/>
        </w:rPr>
        <w:t>GRUB 2 to run inside Windows</w:t>
      </w:r>
      <w:r>
        <w:rPr/>
        <w:t>.</w:t>
      </w:r>
    </w:p>
    <w:p>
      <w:pPr>
        <w:pStyle w:val="Heading3"/>
        <w:bidi w:val="0"/>
        <w:jc w:val="start"/>
        <w:rPr/>
      </w:pPr>
      <w:r>
        <w:rPr>
          <w:rStyle w:val="Strong"/>
          <w:b/>
          <w:bCs/>
        </w:rPr>
        <w:t>Capabilities</w:t>
      </w:r>
    </w:p>
    <w:p>
      <w:pPr>
        <w:pStyle w:val="BodyText"/>
        <w:numPr>
          <w:ilvl w:val="0"/>
          <w:numId w:val="15"/>
        </w:numPr>
        <w:tabs>
          <w:tab w:val="clear" w:pos="709"/>
          <w:tab w:val="left" w:pos="709" w:leader="none"/>
        </w:tabs>
        <w:bidi w:val="0"/>
        <w:ind w:hanging="283" w:start="709"/>
        <w:jc w:val="start"/>
        <w:rPr/>
      </w:pPr>
      <w:r>
        <w:rPr/>
        <w:t>Dual-boot Windows/Linux</w:t>
      </w:r>
    </w:p>
    <w:p>
      <w:pPr>
        <w:pStyle w:val="BodyText"/>
        <w:numPr>
          <w:ilvl w:val="0"/>
          <w:numId w:val="15"/>
        </w:numPr>
        <w:tabs>
          <w:tab w:val="clear" w:pos="709"/>
          <w:tab w:val="left" w:pos="709" w:leader="none"/>
        </w:tabs>
        <w:bidi w:val="0"/>
        <w:ind w:hanging="283" w:start="709"/>
        <w:jc w:val="start"/>
        <w:rPr/>
      </w:pPr>
      <w:r>
        <w:rPr/>
        <w:t>No Linux installation required</w:t>
      </w:r>
    </w:p>
    <w:p>
      <w:pPr>
        <w:pStyle w:val="BodyText"/>
        <w:numPr>
          <w:ilvl w:val="0"/>
          <w:numId w:val="15"/>
        </w:numPr>
        <w:tabs>
          <w:tab w:val="clear" w:pos="709"/>
          <w:tab w:val="left" w:pos="709" w:leader="none"/>
        </w:tabs>
        <w:bidi w:val="0"/>
        <w:ind w:hanging="283" w:start="709"/>
        <w:jc w:val="start"/>
        <w:rPr/>
      </w:pPr>
      <w:r>
        <w:rPr/>
        <w:t>Full GRUB 2 features</w:t>
      </w:r>
    </w:p>
    <w:p>
      <w:pPr>
        <w:pStyle w:val="Normal"/>
        <w:bidi w:val="0"/>
        <w:jc w:val="start"/>
        <w:rPr/>
      </w:pPr>
      <w:r>
        <w:rPr/>
        <w:t>Also is being used in WSLs.</w:t>
      </w:r>
    </w:p>
    <w:p>
      <w:pPr>
        <w:pStyle w:val="Normal"/>
        <w:bidi w:val="0"/>
        <w:jc w:val="start"/>
        <w:rPr/>
      </w:pPr>
      <w:r>
        <w:rPr/>
      </w:r>
    </w:p>
    <w:p>
      <w:pPr>
        <w:pStyle w:val="Heading2"/>
        <w:bidi w:val="0"/>
        <w:jc w:val="start"/>
        <w:rPr/>
      </w:pPr>
      <w:r>
        <w:rPr>
          <w:rStyle w:val="Strong"/>
          <w:b/>
          <w:bCs/>
        </w:rPr>
        <w:t>7. BootIt?</w:t>
      </w:r>
    </w:p>
    <w:p>
      <w:pPr>
        <w:pStyle w:val="Heading3"/>
        <w:bidi w:val="0"/>
        <w:jc w:val="start"/>
        <w:rPr/>
      </w:pPr>
      <w:r>
        <w:rPr>
          <w:rStyle w:val="Strong"/>
          <w:b/>
          <w:bCs/>
        </w:rPr>
        <w:t>BootIt</w:t>
      </w:r>
    </w:p>
    <w:p>
      <w:pPr>
        <w:pStyle w:val="BodyText"/>
        <w:bidi w:val="0"/>
        <w:jc w:val="start"/>
        <w:rPr/>
      </w:pPr>
      <w:r>
        <w:rPr/>
        <w:t xml:space="preserve">BootIt is a </w:t>
      </w:r>
      <w:r>
        <w:rPr>
          <w:rStyle w:val="Strong"/>
        </w:rPr>
        <w:t>commercial boot manager and partitioning tool</w:t>
      </w:r>
      <w:r>
        <w:rPr/>
        <w:t>.</w:t>
      </w:r>
    </w:p>
    <w:p>
      <w:pPr>
        <w:pStyle w:val="Heading3"/>
        <w:bidi w:val="0"/>
        <w:jc w:val="start"/>
        <w:rPr/>
      </w:pPr>
      <w:r>
        <w:rPr>
          <w:rStyle w:val="Strong"/>
          <w:b/>
          <w:bCs/>
        </w:rPr>
        <w:t>Features</w:t>
      </w:r>
    </w:p>
    <w:p>
      <w:pPr>
        <w:pStyle w:val="BodyText"/>
        <w:numPr>
          <w:ilvl w:val="0"/>
          <w:numId w:val="16"/>
        </w:numPr>
        <w:tabs>
          <w:tab w:val="clear" w:pos="709"/>
          <w:tab w:val="left" w:pos="709" w:leader="none"/>
        </w:tabs>
        <w:bidi w:val="0"/>
        <w:ind w:hanging="283" w:start="709"/>
        <w:jc w:val="start"/>
        <w:rPr/>
      </w:pPr>
      <w:r>
        <w:rPr/>
        <w:t>Multi-boot management</w:t>
      </w:r>
    </w:p>
    <w:p>
      <w:pPr>
        <w:pStyle w:val="BodyText"/>
        <w:numPr>
          <w:ilvl w:val="0"/>
          <w:numId w:val="16"/>
        </w:numPr>
        <w:tabs>
          <w:tab w:val="clear" w:pos="709"/>
          <w:tab w:val="left" w:pos="709" w:leader="none"/>
        </w:tabs>
        <w:bidi w:val="0"/>
        <w:ind w:hanging="283" w:start="709"/>
        <w:jc w:val="start"/>
        <w:rPr/>
      </w:pPr>
      <w:r>
        <w:rPr/>
        <w:t>Advanced partition control</w:t>
      </w:r>
    </w:p>
    <w:p>
      <w:pPr>
        <w:pStyle w:val="BodyText"/>
        <w:numPr>
          <w:ilvl w:val="0"/>
          <w:numId w:val="16"/>
        </w:numPr>
        <w:tabs>
          <w:tab w:val="clear" w:pos="709"/>
          <w:tab w:val="left" w:pos="709" w:leader="none"/>
        </w:tabs>
        <w:bidi w:val="0"/>
        <w:ind w:hanging="283" w:start="709"/>
        <w:jc w:val="start"/>
        <w:rPr/>
      </w:pPr>
      <w:r>
        <w:rPr/>
        <w:t>OS isolation</w:t>
      </w:r>
    </w:p>
    <w:p>
      <w:pPr>
        <w:pStyle w:val="Heading3"/>
        <w:bidi w:val="0"/>
        <w:jc w:val="start"/>
        <w:rPr/>
      </w:pPr>
      <w:r>
        <w:rPr>
          <w:rStyle w:val="Strong"/>
          <w:b/>
          <w:bCs/>
        </w:rPr>
        <w:t>Used by:</w:t>
      </w:r>
    </w:p>
    <w:p>
      <w:pPr>
        <w:pStyle w:val="BodyText"/>
        <w:bidi w:val="0"/>
        <w:jc w:val="start"/>
        <w:rPr/>
      </w:pPr>
      <w:r>
        <w:rPr/>
        <w:t>Power users, system administrators, legacy system maintainers.</w:t>
      </w:r>
    </w:p>
    <w:p>
      <w:pPr>
        <w:pStyle w:val="Heading2"/>
        <w:bidi w:val="0"/>
        <w:jc w:val="start"/>
        <w:rPr/>
      </w:pPr>
      <w:r>
        <w:rPr>
          <w:rStyle w:val="Strong"/>
          <w:b/>
          <w:bCs/>
        </w:rPr>
        <w:t>8. systemd-boot (formerly gummiboot)</w:t>
      </w:r>
    </w:p>
    <w:p>
      <w:pPr>
        <w:pStyle w:val="Heading3"/>
        <w:bidi w:val="0"/>
        <w:jc w:val="start"/>
        <w:rPr/>
      </w:pPr>
      <w:r>
        <w:rPr>
          <w:rStyle w:val="Strong"/>
          <w:b/>
          <w:bCs/>
        </w:rPr>
        <w:t>systemd-boot</w:t>
      </w:r>
    </w:p>
    <w:p>
      <w:pPr>
        <w:pStyle w:val="BodyText"/>
        <w:bidi w:val="0"/>
        <w:jc w:val="start"/>
        <w:rPr/>
      </w:pPr>
      <w:r>
        <w:rPr>
          <w:rStyle w:val="Strong"/>
        </w:rPr>
        <w:t>systemd-boot</w:t>
      </w:r>
      <w:r>
        <w:rPr/>
        <w:t xml:space="preserve"> is a </w:t>
      </w:r>
      <w:r>
        <w:rPr>
          <w:rStyle w:val="Strong"/>
        </w:rPr>
        <w:t>minimal UEFI-only boot manager</w:t>
      </w:r>
      <w:r>
        <w:rPr/>
        <w:t xml:space="preserve"> developed as part of the </w:t>
      </w:r>
      <w:r>
        <w:rPr>
          <w:rStyle w:val="Strong"/>
        </w:rPr>
        <w:t>systemd ecosystem</w:t>
      </w:r>
      <w:r>
        <w:rPr/>
        <w:t>.</w:t>
        <w:br/>
        <w:t xml:space="preserve">It is not a traditional bootloader like GRUB — it does </w:t>
      </w:r>
      <w:r>
        <w:rPr>
          <w:rStyle w:val="Emphasis"/>
        </w:rPr>
        <w:t>less</w:t>
      </w:r>
      <w:r>
        <w:rPr/>
        <w:t>, on purpose.</w:t>
      </w:r>
    </w:p>
    <w:p>
      <w:pPr>
        <w:pStyle w:val="Heading3"/>
        <w:bidi w:val="0"/>
        <w:jc w:val="start"/>
        <w:rPr/>
      </w:pPr>
      <w:r>
        <w:rPr>
          <w:rStyle w:val="Strong"/>
          <w:b/>
          <w:bCs/>
        </w:rPr>
        <w:t>What it is</w:t>
      </w:r>
    </w:p>
    <w:p>
      <w:pPr>
        <w:pStyle w:val="BodyText"/>
        <w:numPr>
          <w:ilvl w:val="0"/>
          <w:numId w:val="17"/>
        </w:numPr>
        <w:tabs>
          <w:tab w:val="clear" w:pos="709"/>
          <w:tab w:val="left" w:pos="709" w:leader="none"/>
        </w:tabs>
        <w:bidi w:val="0"/>
        <w:ind w:hanging="283" w:start="709"/>
        <w:jc w:val="start"/>
        <w:rPr/>
      </w:pPr>
      <w:r>
        <w:rPr/>
        <w:t xml:space="preserve">A </w:t>
      </w:r>
      <w:r>
        <w:rPr>
          <w:rStyle w:val="Strong"/>
        </w:rPr>
        <w:t>UEFI boot manager</w:t>
      </w:r>
      <w:r>
        <w:rPr/>
        <w:t>, not a full bootloader</w:t>
      </w:r>
    </w:p>
    <w:p>
      <w:pPr>
        <w:pStyle w:val="BodyText"/>
        <w:numPr>
          <w:ilvl w:val="0"/>
          <w:numId w:val="17"/>
        </w:numPr>
        <w:tabs>
          <w:tab w:val="clear" w:pos="709"/>
          <w:tab w:val="left" w:pos="709" w:leader="none"/>
        </w:tabs>
        <w:bidi w:val="0"/>
        <w:ind w:hanging="283" w:start="709"/>
        <w:jc w:val="start"/>
        <w:rPr/>
      </w:pPr>
      <w:r>
        <w:rPr/>
        <w:t>Loads EFI executables directly</w:t>
      </w:r>
    </w:p>
    <w:p>
      <w:pPr>
        <w:pStyle w:val="BodyText"/>
        <w:numPr>
          <w:ilvl w:val="0"/>
          <w:numId w:val="17"/>
        </w:numPr>
        <w:tabs>
          <w:tab w:val="clear" w:pos="709"/>
          <w:tab w:val="left" w:pos="709" w:leader="none"/>
        </w:tabs>
        <w:bidi w:val="0"/>
        <w:ind w:hanging="283" w:start="709"/>
        <w:jc w:val="start"/>
        <w:rPr/>
      </w:pPr>
      <w:r>
        <w:rPr/>
        <w:t xml:space="preserve">Lives entirely in the </w:t>
      </w:r>
      <w:r>
        <w:rPr>
          <w:rStyle w:val="Strong"/>
        </w:rPr>
        <w:t>EFI System Partition (ESP)</w:t>
      </w:r>
    </w:p>
    <w:p>
      <w:pPr>
        <w:pStyle w:val="BodyText"/>
        <w:bidi w:val="0"/>
        <w:jc w:val="start"/>
        <w:rPr/>
      </w:pPr>
      <w:r>
        <w:rPr>
          <w:rStyle w:val="Strong"/>
        </w:rPr>
        <w:t>No BIOS support. No legacy mode. No excuses.</w:t>
      </w:r>
    </w:p>
    <w:p>
      <w:pPr>
        <w:pStyle w:val="HorizontalLine"/>
        <w:bidi w:val="0"/>
        <w:jc w:val="start"/>
        <w:rPr/>
      </w:pPr>
      <w:r>
        <w:rPr/>
      </w:r>
    </w:p>
    <w:p>
      <w:pPr>
        <w:pStyle w:val="Heading3"/>
        <w:bidi w:val="0"/>
        <w:jc w:val="start"/>
        <w:rPr/>
      </w:pPr>
      <w:r>
        <w:rPr>
          <w:rStyle w:val="Strong"/>
          <w:b/>
          <w:bCs/>
        </w:rPr>
        <w:t>What systemd-boot is used for</w:t>
      </w:r>
    </w:p>
    <w:p>
      <w:pPr>
        <w:pStyle w:val="BodyText"/>
        <w:numPr>
          <w:ilvl w:val="0"/>
          <w:numId w:val="18"/>
        </w:numPr>
        <w:tabs>
          <w:tab w:val="clear" w:pos="709"/>
          <w:tab w:val="left" w:pos="709" w:leader="none"/>
        </w:tabs>
        <w:bidi w:val="0"/>
        <w:ind w:hanging="283" w:start="709"/>
        <w:jc w:val="start"/>
        <w:rPr/>
      </w:pPr>
      <w:r>
        <w:rPr/>
        <w:t>Booting Linux kernels directly via EFI</w:t>
      </w:r>
    </w:p>
    <w:p>
      <w:pPr>
        <w:pStyle w:val="BodyText"/>
        <w:numPr>
          <w:ilvl w:val="0"/>
          <w:numId w:val="18"/>
        </w:numPr>
        <w:tabs>
          <w:tab w:val="clear" w:pos="709"/>
          <w:tab w:val="left" w:pos="709" w:leader="none"/>
        </w:tabs>
        <w:bidi w:val="0"/>
        <w:ind w:hanging="283" w:start="709"/>
        <w:jc w:val="start"/>
        <w:rPr/>
      </w:pPr>
      <w:r>
        <w:rPr/>
        <w:t>Managing multiple boot entries cleanly</w:t>
      </w:r>
    </w:p>
    <w:p>
      <w:pPr>
        <w:pStyle w:val="BodyText"/>
        <w:numPr>
          <w:ilvl w:val="0"/>
          <w:numId w:val="18"/>
        </w:numPr>
        <w:tabs>
          <w:tab w:val="clear" w:pos="709"/>
          <w:tab w:val="left" w:pos="709" w:leader="none"/>
        </w:tabs>
        <w:bidi w:val="0"/>
        <w:ind w:hanging="283" w:start="709"/>
        <w:jc w:val="start"/>
        <w:rPr/>
      </w:pPr>
      <w:r>
        <w:rPr/>
        <w:t>Fast, deterministic boot flows</w:t>
      </w:r>
    </w:p>
    <w:p>
      <w:pPr>
        <w:pStyle w:val="BodyText"/>
        <w:numPr>
          <w:ilvl w:val="0"/>
          <w:numId w:val="18"/>
        </w:numPr>
        <w:tabs>
          <w:tab w:val="clear" w:pos="709"/>
          <w:tab w:val="left" w:pos="709" w:leader="none"/>
        </w:tabs>
        <w:bidi w:val="0"/>
        <w:ind w:hanging="283" w:start="709"/>
        <w:jc w:val="start"/>
        <w:rPr/>
      </w:pPr>
      <w:r>
        <w:rPr/>
        <w:t xml:space="preserve">Systems where </w:t>
      </w:r>
      <w:r>
        <w:rPr>
          <w:rStyle w:val="Strong"/>
        </w:rPr>
        <w:t>simplicity &gt; flexibility</w:t>
      </w:r>
    </w:p>
    <w:p>
      <w:pPr>
        <w:pStyle w:val="Normal"/>
        <w:bidi w:val="0"/>
        <w:jc w:val="start"/>
        <w:rPr/>
      </w:pPr>
      <w:r>
        <w:rPr/>
        <w:t>However it has few limitations, such as chainload (loading bootloader from the bootloader), which can be quite important if user manages snapshots, both imperative and declarative OSs at the same time (Ex: Arch Linux + NixOS/GUIX at on the same machine). Also it does not have the filesystem probing.</w:t>
      </w:r>
    </w:p>
    <w:p>
      <w:pPr>
        <w:pStyle w:val="Normal"/>
        <w:bidi w:val="0"/>
        <w:jc w:val="start"/>
        <w:rPr/>
      </w:pPr>
      <w:r>
        <w:rPr/>
        <w:t>On the good part – it’s way faster than the GRUB.</w:t>
      </w:r>
    </w:p>
    <w:p>
      <w:pPr>
        <w:pStyle w:val="Normal"/>
        <w:bidi w:val="0"/>
        <w:jc w:val="start"/>
        <w:rPr/>
      </w:pPr>
      <w:r>
        <w:rPr/>
      </w:r>
    </w:p>
    <w:p>
      <w:pPr>
        <w:pStyle w:val="Normal"/>
        <w:bidi w:val="0"/>
        <w:jc w:val="start"/>
        <w:rPr/>
      </w:pPr>
      <w:r>
        <w:rPr/>
        <w:t>*** ANEXO ***  (Hacer en casa este apartado)</w:t>
      </w:r>
    </w:p>
    <w:p>
      <w:pPr>
        <w:pStyle w:val="Normal"/>
        <w:bidi w:val="0"/>
        <w:jc w:val="start"/>
        <w:rPr/>
      </w:pPr>
      <w:r>
        <w:rPr/>
        <w:t>a) No funciona, porque no uso Windows.</w:t>
      </w:r>
    </w:p>
    <w:p>
      <w:pPr>
        <w:pStyle w:val="Normal"/>
        <w:bidi w:val="0"/>
        <w:jc w:val="start"/>
        <w:rPr/>
      </w:pPr>
      <w:r>
        <w:rPr/>
        <w:t>Uso Garuda Linux x86_64(portatil + ordenador de casa) con kernel Linux 6.18.2-zen2-1-zen.</w:t>
        <w:br/>
        <w:t>16GB(15.49 GiB)</w:t>
      </w:r>
    </w:p>
    <w:p>
      <w:pPr>
        <w:pStyle w:val="Heading2"/>
        <w:bidi w:val="0"/>
        <w:jc w:val="start"/>
        <w:rPr/>
      </w:pPr>
      <w:r>
        <w:rPr/>
        <w:t xml:space="preserve"> </w:t>
      </w:r>
      <w:r>
        <w:rPr>
          <w:color w:val="FF0000"/>
        </w:rPr>
        <w:t>╭─</w:t>
      </w:r>
      <w:r>
        <w:rPr>
          <w:color w:val="FF0000"/>
        </w:rPr>
        <w:t>tak_0</w:t>
      </w:r>
      <w:r>
        <w:rPr/>
        <w:t>@</w:t>
      </w:r>
      <w:r>
        <w:rPr>
          <w:color w:val="7B3D00"/>
        </w:rPr>
        <w:t>EVILTAK0</w:t>
      </w:r>
      <w:r>
        <w:rPr/>
        <w:t xml:space="preserve"> in </w:t>
      </w:r>
      <w:r>
        <w:rPr>
          <w:color w:val="FF6D6D"/>
        </w:rPr>
        <w:t>~</w:t>
      </w:r>
      <w:r>
        <w:rPr/>
        <w:t xml:space="preserve"> via </w:t>
      </w:r>
      <w:r>
        <w:rPr>
          <w:color w:val="FF5429"/>
        </w:rPr>
        <w:t xml:space="preserve"> v3.13.11 </w:t>
      </w:r>
    </w:p>
    <w:p>
      <w:pPr>
        <w:pStyle w:val="BodyText"/>
        <w:bidi w:val="0"/>
        <w:jc w:val="start"/>
        <w:rPr/>
      </w:pPr>
      <w:r>
        <w:rPr/>
        <w:t xml:space="preserve"> </w:t>
      </w:r>
      <w:r>
        <w:rPr>
          <w:rFonts w:eastAsia="WenQuanYi Zen Hei" w:cs="Noto Sans Devanagari"/>
          <w:b/>
          <w:bCs/>
          <w:color w:val="FF0000"/>
          <w:sz w:val="36"/>
          <w:szCs w:val="36"/>
        </w:rPr>
        <w:t>╰</w:t>
      </w:r>
      <w:r>
        <w:rPr>
          <w:rFonts w:eastAsia="WenQuanYi Zen Hei" w:cs="Noto Sans Devanagari"/>
          <w:b/>
          <w:bCs/>
          <w:color w:val="FF0000"/>
          <w:sz w:val="36"/>
          <w:szCs w:val="36"/>
        </w:rPr>
        <w:t>─</w:t>
      </w:r>
      <w:r>
        <w:rPr>
          <w:rFonts w:eastAsia="WenQuanYi Zen Hei" w:cs="Noto Sans Devanagari"/>
          <w:b/>
          <w:bCs/>
          <w:color w:val="FF0000"/>
          <w:sz w:val="36"/>
          <w:szCs w:val="36"/>
        </w:rPr>
        <w:t>λ</w:t>
      </w:r>
      <w:r>
        <w:rPr>
          <w:rFonts w:eastAsia="WenQuanYi Zen Hei" w:cs="Noto Sans Devanagari"/>
          <w:b/>
          <w:bCs/>
          <w:color w:val="FF5429"/>
          <w:sz w:val="36"/>
          <w:szCs w:val="36"/>
        </w:rPr>
        <w:t xml:space="preserve"> </w:t>
      </w:r>
      <w:r>
        <w:rPr>
          <w:rFonts w:eastAsia="WenQuanYi Zen Hei" w:cs="Noto Sans Devanagari"/>
          <w:b/>
          <w:bCs/>
          <w:color w:val="81D41A"/>
          <w:sz w:val="36"/>
          <w:szCs w:val="36"/>
        </w:rPr>
        <w:t>uname</w:t>
      </w:r>
      <w:r>
        <w:rPr>
          <w:rFonts w:eastAsia="WenQuanYi Zen Hei" w:cs="Noto Sans Devanagari"/>
          <w:b/>
          <w:bCs/>
          <w:color w:val="FF5429"/>
          <w:sz w:val="36"/>
          <w:szCs w:val="36"/>
        </w:rPr>
        <w:t xml:space="preserve"> </w:t>
      </w:r>
      <w:r>
        <w:rPr>
          <w:rFonts w:eastAsia="WenQuanYi Zen Hei" w:cs="Noto Sans Devanagari"/>
          <w:b/>
          <w:bCs/>
          <w:color w:val="000000"/>
          <w:sz w:val="36"/>
          <w:szCs w:val="36"/>
        </w:rPr>
        <w:t>-a</w:t>
      </w:r>
    </w:p>
    <w:p>
      <w:pPr>
        <w:pStyle w:val="BodyText"/>
        <w:bidi w:val="0"/>
        <w:jc w:val="start"/>
        <w:rPr/>
      </w:pPr>
      <w:r>
        <w:rPr/>
        <w:t>Linux EVILTAK0 6.18.2-zen2-1-zen #1 ZEN SMP PREEMPT_DYNAMIC Thu, 18 Dec 2025 18:00:58 +0000 x86_64 GNU/Linux</w:t>
      </w:r>
    </w:p>
    <w:p>
      <w:pPr>
        <w:pStyle w:val="BodyText"/>
        <w:bidi w:val="0"/>
        <w:jc w:val="start"/>
        <w:rPr/>
      </w:pPr>
      <w:r>
        <w:rPr/>
        <w:drawing>
          <wp:anchor behindDoc="0" distT="0" distB="0" distL="0" distR="0" simplePos="0" locked="0" layoutInCell="0" allowOverlap="1" relativeHeight="2">
            <wp:simplePos x="0" y="0"/>
            <wp:positionH relativeFrom="column">
              <wp:posOffset>369570</wp:posOffset>
            </wp:positionH>
            <wp:positionV relativeFrom="paragraph">
              <wp:posOffset>-91440</wp:posOffset>
            </wp:positionV>
            <wp:extent cx="5189855" cy="330708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189855" cy="3307080"/>
                    </a:xfrm>
                    <a:prstGeom prst="rect">
                      <a:avLst/>
                    </a:prstGeom>
                    <a:noFill/>
                  </pic:spPr>
                </pic:pic>
              </a:graphicData>
            </a:graphic>
          </wp:anchor>
        </w:drawing>
      </w:r>
    </w:p>
    <w:p>
      <w:pPr>
        <w:pStyle w:val="BodyText"/>
        <w:bidi w:val="0"/>
        <w:jc w:val="start"/>
        <w:rPr/>
      </w:pPr>
      <w:r>
        <w:rPr/>
        <w:drawing>
          <wp:anchor behindDoc="0" distT="0" distB="0" distL="0" distR="0" simplePos="0" locked="0" layoutInCell="0" allowOverlap="1" relativeHeight="3">
            <wp:simplePos x="0" y="0"/>
            <wp:positionH relativeFrom="column">
              <wp:posOffset>342265</wp:posOffset>
            </wp:positionH>
            <wp:positionV relativeFrom="paragraph">
              <wp:posOffset>57785</wp:posOffset>
            </wp:positionV>
            <wp:extent cx="5157470" cy="442849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157470" cy="4428490"/>
                    </a:xfrm>
                    <a:prstGeom prst="rect">
                      <a:avLst/>
                    </a:prstGeom>
                    <a:noFill/>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drawing>
          <wp:anchor behindDoc="0" distT="0" distB="0" distL="0" distR="0" simplePos="0" locked="0" layoutInCell="0" allowOverlap="1" relativeHeight="4">
            <wp:simplePos x="0" y="0"/>
            <wp:positionH relativeFrom="column">
              <wp:posOffset>0</wp:posOffset>
            </wp:positionH>
            <wp:positionV relativeFrom="paragraph">
              <wp:posOffset>-226060</wp:posOffset>
            </wp:positionV>
            <wp:extent cx="6120130" cy="440753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120130" cy="4407535"/>
                    </a:xfrm>
                    <a:prstGeom prst="rect">
                      <a:avLst/>
                    </a:prstGeom>
                    <a:noFill/>
                  </pic:spPr>
                </pic:pic>
              </a:graphicData>
            </a:graphic>
          </wp:anchor>
        </w:drawing>
      </w:r>
    </w:p>
    <w:p>
      <w:pPr>
        <w:pStyle w:val="BodyText"/>
        <w:bidi w:val="0"/>
        <w:jc w:val="start"/>
        <w:rPr/>
      </w:pPr>
      <w:r>
        <w:rPr/>
      </w:r>
    </w:p>
    <w:p>
      <w:pPr>
        <w:pStyle w:val="BodyText"/>
        <w:bidi w:val="0"/>
        <w:jc w:val="star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431165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120130" cy="4311650"/>
                    </a:xfrm>
                    <a:prstGeom prst="rect">
                      <a:avLst/>
                    </a:prstGeom>
                    <a:noFill/>
                  </pic:spPr>
                </pic:pic>
              </a:graphicData>
            </a:graphic>
          </wp:anchor>
        </w:drawing>
      </w:r>
    </w:p>
    <w:p>
      <w:pPr>
        <w:pStyle w:val="BodyText"/>
        <w:bidi w:val="0"/>
        <w:jc w:val="start"/>
        <w:rPr/>
      </w:pPr>
      <w:r>
        <w:rPr/>
      </w:r>
    </w:p>
    <w:p>
      <w:pPr>
        <w:pStyle w:val="BodyText"/>
        <w:bidi w:val="0"/>
        <w:jc w:val="star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97917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120130" cy="979170"/>
                    </a:xfrm>
                    <a:prstGeom prst="rect">
                      <a:avLst/>
                    </a:prstGeom>
                    <a:noFill/>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OpenSymbol">
    <w:altName w:val="Arial Unicode MS"/>
    <w:charset w:val="02"/>
    <w:family w:val="auto"/>
    <w:pitch w:val="default"/>
  </w:font>
  <w:font w:name="Noto Sans">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89"/>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w:hAnsi="Noto Serif" w:eastAsia="WenQuanYi Zen Hei"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Noto Serif" w:hAnsi="Noto Serif" w:eastAsia="WenQuanYi Zen Hei"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Noto Serif" w:hAnsi="Noto Serif" w:eastAsia="WenQuanYi Zen Hei" w:cs="Noto Sans Devanagari"/>
      <w:b/>
      <w:bCs/>
      <w:sz w:val="36"/>
      <w:szCs w:val="36"/>
    </w:rPr>
  </w:style>
  <w:style w:type="paragraph" w:styleId="Heading3">
    <w:name w:val="heading 3"/>
    <w:basedOn w:val="Heading"/>
    <w:next w:val="BodyText"/>
    <w:qFormat/>
    <w:pPr>
      <w:spacing w:before="140" w:after="120"/>
      <w:outlineLvl w:val="2"/>
    </w:pPr>
    <w:rPr>
      <w:rFonts w:ascii="Noto Serif" w:hAnsi="Noto Serif" w:eastAsia="WenQuanYi Zen Hei" w:cs="Noto Sans Devanagari"/>
      <w:b/>
      <w:bCs/>
      <w:sz w:val="28"/>
      <w:szCs w:val="28"/>
    </w:rPr>
  </w:style>
  <w:style w:type="paragraph" w:styleId="Heading4">
    <w:name w:val="heading 4"/>
    <w:basedOn w:val="Heading"/>
    <w:next w:val="BodyText"/>
    <w:qFormat/>
    <w:pPr>
      <w:spacing w:before="120" w:after="120"/>
      <w:outlineLvl w:val="3"/>
    </w:pPr>
    <w:rPr>
      <w:rFonts w:ascii="Noto Serif" w:hAnsi="Noto Serif" w:eastAsia="WenQuanYi Zen Hei" w:cs="Noto Sans Devanagari"/>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Noto Sans" w:hAnsi="Noto Sans" w:eastAsia="WenQuanYi Zen Hei"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1227</TotalTime>
  <Application>LibreOffice/25.8.4.2$Linux_X86_64 LibreOffice_project/580$Build-2</Application>
  <AppVersion>15.0000</AppVersion>
  <Pages>11</Pages>
  <Words>923</Words>
  <Characters>4961</Characters>
  <CharactersWithSpaces>5682</CharactersWithSpaces>
  <Paragraphs>149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2026-01-07T12:56:12Z</dcterms:created>
  <dc:creator/>
  <dc:description/>
  <dc:language>en-US</dc:language>
  <cp:lastModifiedBy/>
  <dcterms:modified xsi:type="dcterms:W3CDTF">2026-01-08T09:47:58Z</dcterms:modified>
  <cp:revision>2</cp:revision>
  <dc:subject/>
  <dc:title/>
</cp:coreProperties>
</file>