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2.xml" ContentType="application/vnd.openxmlformats-officedocument.drawingml.chart+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24" w:lineRule="auto"/>
      </w:pPr>
    </w:p>
    <w:p>
      <w:pPr>
        <w:spacing w:before="0" w:after="80" w:line="324" w:lineRule="auto"/>
      </w:pPr>
    </w:p>
    <w:p>
      <w:pPr>
        <w:spacing w:before="0" w:after="80" w:line="324" w:lineRule="auto"/>
      </w:pPr>
    </w:p>
    <w:p>
      <w:pPr>
        <w:spacing w:before="0" w:after="80" w:line="324" w:lineRule="auto"/>
      </w:pPr>
    </w:p>
    <w:p>
      <w:pPr>
        <w:spacing w:before="0" w:after="520" w:line="324" w:lineRule="auto"/>
        <w:jc w:val="center"/>
      </w:pPr>
      <w:r>
        <w:rPr>
          <w:rFonts w:ascii="ＭＳ ゴシック" w:hAnsi="ＭＳ ゴシック" w:eastAsia="ＭＳ ゴシック"/>
          <w:b/>
          <w:color w:val="000000"/>
          <w:sz w:val="32"/>
        </w:rPr>
        <w:t>第 　 回　物理学実験　報告書</w:t>
      </w:r>
    </w:p>
    <w:p>
      <w:pPr>
        <w:spacing w:before="0" w:after="800" w:line="324" w:lineRule="auto"/>
        <w:jc w:val="center"/>
      </w:pPr>
      <w:r>
        <w:rPr>
          <w:rFonts w:ascii="ＭＳ ゴシック" w:hAnsi="ＭＳ ゴシック" w:eastAsia="ＭＳ ゴシック"/>
          <w:b/>
          <w:color w:val="000000"/>
          <w:sz w:val="30"/>
        </w:rPr>
        <w:t>実験題目：レーザ光の回折と干渉の実験</w:t>
      </w:r>
    </w:p>
    <w:p>
      <w:pPr>
        <w:spacing w:before="0" w:after="200" w:line="324" w:lineRule="auto"/>
        <w:ind w:left="1587"/>
      </w:pPr>
      <w:r>
        <w:rPr>
          <w:rFonts w:ascii="Times New Roman" w:hAnsi="Times New Roman" w:eastAsia="ＭＳ 明朝"/>
          <w:b w:val="0"/>
          <w:color w:val="000000"/>
          <w:sz w:val="23"/>
        </w:rPr>
        <w:t>実験年月日：【要記入】</w:t>
      </w:r>
    </w:p>
    <w:p>
      <w:pPr>
        <w:spacing w:before="0" w:after="200" w:line="324" w:lineRule="auto"/>
        <w:ind w:left="1587"/>
      </w:pPr>
      <w:r>
        <w:rPr>
          <w:rFonts w:ascii="Times New Roman" w:hAnsi="Times New Roman" w:eastAsia="ＭＳ 明朝"/>
          <w:b w:val="0"/>
          <w:color w:val="000000"/>
          <w:sz w:val="23"/>
        </w:rPr>
        <w:t>報告書提出日：【要記入】</w:t>
      </w:r>
    </w:p>
    <w:p>
      <w:pPr>
        <w:spacing w:before="0" w:after="200" w:line="324" w:lineRule="auto"/>
        <w:ind w:left="1587"/>
      </w:pPr>
      <w:r>
        <w:rPr>
          <w:rFonts w:ascii="Times New Roman" w:hAnsi="Times New Roman" w:eastAsia="ＭＳ 明朝"/>
          <w:b w:val="0"/>
          <w:color w:val="000000"/>
          <w:sz w:val="23"/>
        </w:rPr>
        <w:t>班名：D班</w:t>
      </w:r>
    </w:p>
    <w:p>
      <w:pPr>
        <w:spacing w:before="0" w:after="200" w:line="324" w:lineRule="auto"/>
        <w:ind w:left="1587"/>
      </w:pPr>
      <w:r>
        <w:rPr>
          <w:rFonts w:ascii="Times New Roman" w:hAnsi="Times New Roman" w:eastAsia="ＭＳ 明朝"/>
          <w:b w:val="0"/>
          <w:color w:val="000000"/>
          <w:sz w:val="23"/>
        </w:rPr>
        <w:t>実験者氏名：森木崇允　　学年：1　　学籍番号：4326091</w:t>
      </w:r>
    </w:p>
    <w:p>
      <w:pPr>
        <w:spacing w:before="0" w:after="120" w:line="324" w:lineRule="auto"/>
        <w:ind w:left="1587"/>
      </w:pPr>
      <w:r>
        <w:rPr>
          <w:rFonts w:ascii="Times New Roman" w:hAnsi="Times New Roman" w:eastAsia="ＭＳ 明朝"/>
          <w:b w:val="0"/>
          <w:color w:val="000000"/>
          <w:sz w:val="23"/>
        </w:rPr>
        <w:t>共同実験者：</w:t>
      </w:r>
    </w:p>
    <w:p>
      <w:pPr>
        <w:spacing w:before="0" w:after="80" w:line="324" w:lineRule="auto"/>
        <w:ind w:left="2154"/>
      </w:pPr>
      <w:r>
        <w:rPr>
          <w:rFonts w:ascii="Times New Roman" w:hAnsi="Times New Roman" w:eastAsia="ＭＳ 明朝"/>
          <w:b w:val="0"/>
          <w:color w:val="000000"/>
          <w:sz w:val="22"/>
        </w:rPr>
        <w:t>氏名：石井真人　　学籍番号：4326007</w:t>
      </w:r>
    </w:p>
    <w:p>
      <w:pPr>
        <w:spacing w:before="0" w:after="80" w:line="324" w:lineRule="auto"/>
        <w:ind w:left="2154"/>
      </w:pPr>
      <w:r>
        <w:rPr>
          <w:rFonts w:ascii="Times New Roman" w:hAnsi="Times New Roman" w:eastAsia="ＭＳ 明朝"/>
          <w:b w:val="0"/>
          <w:color w:val="000000"/>
          <w:sz w:val="22"/>
        </w:rPr>
        <w:t>氏名：木元喜紹　　学籍番号：4326029</w:t>
      </w:r>
    </w:p>
    <w:p>
      <w:pPr>
        <w:spacing w:before="0" w:after="80" w:line="324" w:lineRule="auto"/>
        <w:ind w:left="2154"/>
      </w:pPr>
      <w:r>
        <w:rPr>
          <w:rFonts w:ascii="Times New Roman" w:hAnsi="Times New Roman" w:eastAsia="ＭＳ 明朝"/>
          <w:b w:val="0"/>
          <w:color w:val="000000"/>
          <w:sz w:val="22"/>
        </w:rPr>
        <w:t>氏名：陶山稜平　　学籍番号：4326051</w:t>
      </w:r>
    </w:p>
    <w:p>
      <w:pPr>
        <w:spacing w:before="0" w:after="80" w:line="324" w:lineRule="auto"/>
        <w:ind w:left="2154"/>
      </w:pPr>
      <w:r>
        <w:rPr>
          <w:rFonts w:ascii="Times New Roman" w:hAnsi="Times New Roman" w:eastAsia="ＭＳ 明朝"/>
          <w:b w:val="0"/>
          <w:color w:val="000000"/>
          <w:sz w:val="22"/>
        </w:rPr>
        <w:t>氏名：林田知子　　学籍番号：4326071</w:t>
      </w:r>
    </w:p>
    <w:p>
      <w:r>
        <w:br w:type="page"/>
      </w:r>
    </w:p>
    <w:p>
      <w:pPr>
        <w:keepNext/>
        <w:spacing w:before="280" w:after="100" w:line="324" w:lineRule="auto"/>
      </w:pPr>
      <w:r>
        <w:rPr>
          <w:rFonts w:ascii="ＭＳ ゴシック" w:hAnsi="ＭＳ ゴシック" w:eastAsia="ＭＳ ゴシック"/>
          <w:b/>
          <w:color w:val="000000"/>
          <w:sz w:val="26"/>
        </w:rPr>
        <w:t>1　目的</w:t>
      </w:r>
    </w:p>
    <w:p>
      <w:pPr>
        <w:spacing w:before="0" w:after="80" w:line="324" w:lineRule="auto"/>
        <w:ind w:firstLine="210"/>
      </w:pPr>
      <w:r>
        <w:rPr>
          <w:rFonts w:ascii="Times New Roman" w:hAnsi="Times New Roman" w:eastAsia="ＭＳ 明朝"/>
          <w:b w:val="0"/>
          <w:color w:val="000000"/>
          <w:sz w:val="21"/>
        </w:rPr>
        <w:t>He-Neレーザの光を用いて，単スリットとピンホール（小円孔）による回折，複スリットと回折格子による干渉を観測する．スクリーン上に現れる回折じま・干渉じまの間隔から，スリットの幅，ピンホールの直径，スリットの間隔および回折格子の格子定数を求め，公称値と比較することで，光の波としての性質を確かめる．</w:t>
      </w:r>
    </w:p>
    <w:p>
      <w:pPr>
        <w:keepNext/>
        <w:spacing w:before="280" w:after="100" w:line="324" w:lineRule="auto"/>
      </w:pPr>
      <w:r>
        <w:rPr>
          <w:rFonts w:ascii="ＭＳ ゴシック" w:hAnsi="ＭＳ ゴシック" w:eastAsia="ＭＳ ゴシック"/>
          <w:b/>
          <w:color w:val="000000"/>
          <w:sz w:val="26"/>
        </w:rPr>
        <w:t>2　原理</w:t>
      </w:r>
    </w:p>
    <w:p>
      <w:pPr>
        <w:keepNext/>
        <w:spacing w:before="180" w:after="100" w:line="324" w:lineRule="auto"/>
      </w:pPr>
      <w:r>
        <w:rPr>
          <w:rFonts w:ascii="ＭＳ ゴシック" w:hAnsi="ＭＳ ゴシック" w:eastAsia="ＭＳ ゴシック"/>
          <w:b/>
          <w:color w:val="000000"/>
          <w:sz w:val="23"/>
        </w:rPr>
        <w:t>2.1　単スリットによる回折</w:t>
      </w:r>
    </w:p>
    <w:p>
      <w:pPr>
        <w:spacing w:before="0" w:after="80" w:line="324" w:lineRule="auto"/>
        <w:ind w:firstLine="210"/>
      </w:pPr>
      <w:r>
        <w:rPr>
          <w:rFonts w:ascii="Times New Roman" w:hAnsi="Times New Roman" w:eastAsia="ＭＳ 明朝"/>
          <w:b w:val="0"/>
          <w:color w:val="000000"/>
          <w:sz w:val="21"/>
        </w:rPr>
        <w:t>幅dの細いスリットに波長λの光を当てると，光はスリットの縁で回り込み（回折），スクリーン上に明暗のしまが現れる．スリット内の各点から出た光の位相のずれを考えると，入射方向から角θの向きでは，スリットの両端を通る光の光路差が d sinθ になる．この光路差がλの整数倍のとき，スリットをいくつかに等分した部分どうしの光が打ち消し合って暗くなる[1][2]．すなわち暗線の条件は</w:t>
      </w:r>
    </w:p>
    <w:p>
      <w:pPr>
        <w:tabs>
          <w:tab w:pos="4535" w:val="center"/>
          <w:tab w:pos="9071" w:val="right"/>
        </w:tabs>
        <w:spacing w:before="60" w:after="100" w:line="240" w:lineRule="auto"/>
      </w:pPr>
      <w:r>
        <w:rPr>
          <w:rFonts w:ascii="Times New Roman" w:hAnsi="Times New Roman" w:eastAsia="ＭＳ 明朝"/>
          <w:b w:val="0"/>
          <w:color w:val="000000"/>
        </w:rPr>
        <w:tab/>
      </w:r>
      <w:r>
        <w:drawing>
          <wp:inline xmlns:a="http://schemas.openxmlformats.org/drawingml/2006/main" xmlns:pic="http://schemas.openxmlformats.org/drawingml/2006/picture">
            <wp:extent cx="2331720" cy="219456"/>
            <wp:docPr id="1" name="Picture 1"/>
            <wp:cNvGraphicFramePr>
              <a:graphicFrameLocks noChangeAspect="1"/>
            </wp:cNvGraphicFramePr>
            <a:graphic>
              <a:graphicData uri="http://schemas.openxmlformats.org/drawingml/2006/picture">
                <pic:pic>
                  <pic:nvPicPr>
                    <pic:cNvPr id="0" name="eqa3d082574105.png"/>
                    <pic:cNvPicPr/>
                  </pic:nvPicPr>
                  <pic:blipFill>
                    <a:blip r:embed="rId9"/>
                    <a:stretch>
                      <a:fillRect/>
                    </a:stretch>
                  </pic:blipFill>
                  <pic:spPr>
                    <a:xfrm>
                      <a:off x="0" y="0"/>
                      <a:ext cx="2331720" cy="219456"/>
                    </a:xfrm>
                    <a:prstGeom prst="rect"/>
                  </pic:spPr>
                </pic:pic>
              </a:graphicData>
            </a:graphic>
          </wp:inline>
        </w:drawing>
      </w:r>
      <w:r>
        <w:rPr>
          <w:rFonts w:ascii="Times New Roman" w:hAnsi="Times New Roman" w:eastAsia="ＭＳ 明朝"/>
          <w:b w:val="0"/>
          <w:color w:val="000000"/>
        </w:rPr>
        <w:tab/>
        <w:t>(1)</w:t>
      </w:r>
    </w:p>
    <w:p>
      <w:pPr>
        <w:spacing w:before="0" w:after="80" w:line="324" w:lineRule="auto"/>
        <w:ind w:firstLine="210"/>
      </w:pPr>
      <w:r>
        <w:rPr>
          <w:rFonts w:ascii="Times New Roman" w:hAnsi="Times New Roman" w:eastAsia="ＭＳ 明朝"/>
          <w:b w:val="0"/>
          <w:color w:val="000000"/>
          <w:sz w:val="21"/>
        </w:rPr>
        <w:t>であり，中央の明るい帯の両側にある最初の暗点（n＝1）を P，Q とする（図1）．スクリーンまでの距離 l が十分大きいとき，PQ＝x として θ</w:t>
      </w:r>
      <w:r>
        <w:rPr>
          <w:rFonts w:ascii="Times New Roman" w:hAnsi="Times New Roman" w:eastAsia="ＭＳ 明朝"/>
          <w:b w:val="0"/>
          <w:color w:val="000000"/>
          <w:sz w:val="21"/>
          <w:vertAlign w:val="subscript"/>
        </w:rPr>
        <w:t>1</w:t>
      </w:r>
      <w:r>
        <w:rPr>
          <w:rFonts w:ascii="Times New Roman" w:hAnsi="Times New Roman" w:eastAsia="ＭＳ 明朝"/>
          <w:b w:val="0"/>
          <w:color w:val="000000"/>
          <w:sz w:val="21"/>
        </w:rPr>
        <w:t>≈sinθ</w:t>
      </w:r>
      <w:r>
        <w:rPr>
          <w:rFonts w:ascii="Times New Roman" w:hAnsi="Times New Roman" w:eastAsia="ＭＳ 明朝"/>
          <w:b w:val="0"/>
          <w:color w:val="000000"/>
          <w:sz w:val="21"/>
          <w:vertAlign w:val="subscript"/>
        </w:rPr>
        <w:t>1</w:t>
      </w:r>
      <w:r>
        <w:rPr>
          <w:rFonts w:ascii="Times New Roman" w:hAnsi="Times New Roman" w:eastAsia="ＭＳ 明朝"/>
          <w:b w:val="0"/>
          <w:color w:val="000000"/>
          <w:sz w:val="21"/>
        </w:rPr>
        <w:t>≈tanθ</w:t>
      </w:r>
      <w:r>
        <w:rPr>
          <w:rFonts w:ascii="Times New Roman" w:hAnsi="Times New Roman" w:eastAsia="ＭＳ 明朝"/>
          <w:b w:val="0"/>
          <w:color w:val="000000"/>
          <w:sz w:val="21"/>
          <w:vertAlign w:val="subscript"/>
        </w:rPr>
        <w:t>1</w:t>
      </w:r>
      <w:r>
        <w:rPr>
          <w:rFonts w:ascii="Times New Roman" w:hAnsi="Times New Roman" w:eastAsia="ＭＳ 明朝"/>
          <w:b w:val="0"/>
          <w:color w:val="000000"/>
          <w:sz w:val="21"/>
        </w:rPr>
        <w:t>＝x/(2l) と近似できるので，</w:t>
      </w:r>
    </w:p>
    <w:p>
      <w:pPr>
        <w:tabs>
          <w:tab w:pos="4535" w:val="center"/>
          <w:tab w:pos="9071" w:val="right"/>
        </w:tabs>
        <w:spacing w:before="60" w:after="100" w:line="240" w:lineRule="auto"/>
      </w:pPr>
      <w:r>
        <w:rPr>
          <w:rFonts w:ascii="Times New Roman" w:hAnsi="Times New Roman" w:eastAsia="ＭＳ 明朝"/>
          <w:b w:val="0"/>
          <w:color w:val="000000"/>
        </w:rPr>
        <w:tab/>
      </w:r>
      <w:r>
        <w:drawing>
          <wp:inline xmlns:a="http://schemas.openxmlformats.org/drawingml/2006/main" xmlns:pic="http://schemas.openxmlformats.org/drawingml/2006/picture">
            <wp:extent cx="1266443" cy="440436"/>
            <wp:docPr id="2" name="Picture 2"/>
            <wp:cNvGraphicFramePr>
              <a:graphicFrameLocks noChangeAspect="1"/>
            </wp:cNvGraphicFramePr>
            <a:graphic>
              <a:graphicData uri="http://schemas.openxmlformats.org/drawingml/2006/picture">
                <pic:pic>
                  <pic:nvPicPr>
                    <pic:cNvPr id="0" name="eq78c875fa2209.png"/>
                    <pic:cNvPicPr/>
                  </pic:nvPicPr>
                  <pic:blipFill>
                    <a:blip r:embed="rId10"/>
                    <a:stretch>
                      <a:fillRect/>
                    </a:stretch>
                  </pic:blipFill>
                  <pic:spPr>
                    <a:xfrm>
                      <a:off x="0" y="0"/>
                      <a:ext cx="1266443" cy="440436"/>
                    </a:xfrm>
                    <a:prstGeom prst="rect"/>
                  </pic:spPr>
                </pic:pic>
              </a:graphicData>
            </a:graphic>
          </wp:inline>
        </w:drawing>
      </w:r>
      <w:r>
        <w:rPr>
          <w:rFonts w:ascii="Times New Roman" w:hAnsi="Times New Roman" w:eastAsia="ＭＳ 明朝"/>
          <w:b w:val="0"/>
          <w:color w:val="000000"/>
        </w:rPr>
        <w:tab/>
        <w:t>(2)</w:t>
      </w:r>
    </w:p>
    <w:p>
      <w:pPr>
        <w:spacing w:before="0" w:after="80" w:line="324" w:lineRule="auto"/>
        <w:ind w:firstLine="210"/>
      </w:pPr>
      <w:r>
        <w:rPr>
          <w:rFonts w:ascii="Times New Roman" w:hAnsi="Times New Roman" w:eastAsia="ＭＳ 明朝"/>
          <w:b w:val="0"/>
          <w:color w:val="000000"/>
          <w:sz w:val="21"/>
        </w:rPr>
        <w:t>からスリットの幅dが求まる．</w:t>
      </w:r>
    </w:p>
    <w:p>
      <w:pPr>
        <w:keepNext/>
        <w:spacing w:before="120" w:after="40" w:line="324" w:lineRule="auto"/>
        <w:jc w:val="center"/>
      </w:pPr>
      <w:r>
        <w:drawing>
          <wp:inline xmlns:a="http://schemas.openxmlformats.org/drawingml/2006/main" xmlns:pic="http://schemas.openxmlformats.org/drawingml/2006/picture">
            <wp:extent cx="4320000" cy="1881290"/>
            <wp:docPr id="3" name="Picture 3"/>
            <wp:cNvGraphicFramePr>
              <a:graphicFrameLocks noChangeAspect="1"/>
            </wp:cNvGraphicFramePr>
            <a:graphic>
              <a:graphicData uri="http://schemas.openxmlformats.org/drawingml/2006/picture">
                <pic:pic>
                  <pic:nvPicPr>
                    <pic:cNvPr id="0" name="fig_single.png"/>
                    <pic:cNvPicPr/>
                  </pic:nvPicPr>
                  <pic:blipFill>
                    <a:blip r:embed="rId11"/>
                    <a:stretch>
                      <a:fillRect/>
                    </a:stretch>
                  </pic:blipFill>
                  <pic:spPr>
                    <a:xfrm>
                      <a:off x="0" y="0"/>
                      <a:ext cx="4320000" cy="1881290"/>
                    </a:xfrm>
                    <a:prstGeom prst="rect"/>
                  </pic:spPr>
                </pic:pic>
              </a:graphicData>
            </a:graphic>
          </wp:inline>
        </w:drawing>
      </w:r>
    </w:p>
    <w:p>
      <w:pPr>
        <w:spacing w:before="0" w:after="200" w:line="324" w:lineRule="auto"/>
        <w:jc w:val="center"/>
      </w:pPr>
      <w:r>
        <w:rPr>
          <w:rFonts w:ascii="Times New Roman" w:hAnsi="Times New Roman" w:eastAsia="ＭＳ 明朝"/>
          <w:b w:val="0"/>
          <w:color w:val="000000"/>
          <w:sz w:val="19"/>
        </w:rPr>
        <w:t>図1　単スリット（ピンホール）による回折の配置（模式図）</w:t>
      </w:r>
    </w:p>
    <w:p>
      <w:pPr>
        <w:keepNext/>
        <w:spacing w:before="180" w:after="100" w:line="324" w:lineRule="auto"/>
      </w:pPr>
      <w:r>
        <w:rPr>
          <w:rFonts w:ascii="ＭＳ ゴシック" w:hAnsi="ＭＳ ゴシック" w:eastAsia="ＭＳ ゴシック"/>
          <w:b/>
          <w:color w:val="000000"/>
          <w:sz w:val="23"/>
        </w:rPr>
        <w:t>2.2　ピンホールによる回折</w:t>
      </w:r>
    </w:p>
    <w:p>
      <w:pPr>
        <w:spacing w:before="0" w:after="80" w:line="324" w:lineRule="auto"/>
        <w:ind w:firstLine="210"/>
      </w:pPr>
      <w:r>
        <w:rPr>
          <w:rFonts w:ascii="Times New Roman" w:hAnsi="Times New Roman" w:eastAsia="ＭＳ 明朝"/>
          <w:b w:val="0"/>
          <w:color w:val="000000"/>
          <w:sz w:val="21"/>
        </w:rPr>
        <w:t>直径rの円形の穴（ピンホール）による回折では，同心円状のしまが現れる．いちばん内側の暗い円（第一暗環）の直径をR</w:t>
      </w:r>
      <w:r>
        <w:rPr>
          <w:rFonts w:ascii="Times New Roman" w:hAnsi="Times New Roman" w:eastAsia="ＭＳ 明朝"/>
          <w:b w:val="0"/>
          <w:color w:val="000000"/>
          <w:sz w:val="21"/>
          <w:vertAlign w:val="subscript"/>
        </w:rPr>
        <w:t>1</w:t>
      </w:r>
      <w:r>
        <w:rPr>
          <w:rFonts w:ascii="Times New Roman" w:hAnsi="Times New Roman" w:eastAsia="ＭＳ 明朝"/>
          <w:b w:val="0"/>
          <w:color w:val="000000"/>
          <w:sz w:val="21"/>
        </w:rPr>
        <w:t>，対応する回折角をθ</w:t>
      </w:r>
      <w:r>
        <w:rPr>
          <w:rFonts w:ascii="Times New Roman" w:hAnsi="Times New Roman" w:eastAsia="ＭＳ 明朝"/>
          <w:b w:val="0"/>
          <w:color w:val="000000"/>
          <w:sz w:val="21"/>
          <w:vertAlign w:val="subscript"/>
        </w:rPr>
        <w:t>1</w:t>
      </w:r>
      <w:r>
        <w:rPr>
          <w:rFonts w:ascii="Times New Roman" w:hAnsi="Times New Roman" w:eastAsia="ＭＳ 明朝"/>
          <w:b w:val="0"/>
          <w:color w:val="000000"/>
          <w:sz w:val="21"/>
        </w:rPr>
        <w:t>とすると，円形の開口に対する計算から sinθ</w:t>
      </w:r>
      <w:r>
        <w:rPr>
          <w:rFonts w:ascii="Times New Roman" w:hAnsi="Times New Roman" w:eastAsia="ＭＳ 明朝"/>
          <w:b w:val="0"/>
          <w:color w:val="000000"/>
          <w:sz w:val="21"/>
          <w:vertAlign w:val="subscript"/>
        </w:rPr>
        <w:t>1</w:t>
      </w:r>
      <w:r>
        <w:rPr>
          <w:rFonts w:ascii="Times New Roman" w:hAnsi="Times New Roman" w:eastAsia="ＭＳ 明朝"/>
          <w:b w:val="0"/>
          <w:color w:val="000000"/>
          <w:sz w:val="21"/>
        </w:rPr>
        <w:t>＝1.220λ/r であることが知られている（第二，第三暗環ではそれぞれ 2.232λ/r，3.238λ/r）[1][2]．単スリットと同様に θ</w:t>
      </w:r>
      <w:r>
        <w:rPr>
          <w:rFonts w:ascii="Times New Roman" w:hAnsi="Times New Roman" w:eastAsia="ＭＳ 明朝"/>
          <w:b w:val="0"/>
          <w:color w:val="000000"/>
          <w:sz w:val="21"/>
          <w:vertAlign w:val="subscript"/>
        </w:rPr>
        <w:t>1</w:t>
      </w:r>
      <w:r>
        <w:rPr>
          <w:rFonts w:ascii="Times New Roman" w:hAnsi="Times New Roman" w:eastAsia="ＭＳ 明朝"/>
          <w:b w:val="0"/>
          <w:color w:val="000000"/>
          <w:sz w:val="21"/>
        </w:rPr>
        <w:t>≈R</w:t>
      </w:r>
      <w:r>
        <w:rPr>
          <w:rFonts w:ascii="Times New Roman" w:hAnsi="Times New Roman" w:eastAsia="ＭＳ 明朝"/>
          <w:b w:val="0"/>
          <w:color w:val="000000"/>
          <w:sz w:val="21"/>
          <w:vertAlign w:val="subscript"/>
        </w:rPr>
        <w:t>1</w:t>
      </w:r>
      <w:r>
        <w:rPr>
          <w:rFonts w:ascii="Times New Roman" w:hAnsi="Times New Roman" w:eastAsia="ＭＳ 明朝"/>
          <w:b w:val="0"/>
          <w:color w:val="000000"/>
          <w:sz w:val="21"/>
        </w:rPr>
        <w:t>/(2l) と近似すると，</w:t>
      </w:r>
    </w:p>
    <w:p>
      <w:pPr>
        <w:tabs>
          <w:tab w:pos="4535" w:val="center"/>
          <w:tab w:pos="9071" w:val="right"/>
        </w:tabs>
        <w:spacing w:before="60" w:after="100" w:line="240" w:lineRule="auto"/>
      </w:pPr>
      <w:r>
        <w:rPr>
          <w:rFonts w:ascii="Times New Roman" w:hAnsi="Times New Roman" w:eastAsia="ＭＳ 明朝"/>
          <w:b w:val="0"/>
          <w:color w:val="000000"/>
        </w:rPr>
        <w:tab/>
      </w:r>
      <w:r>
        <w:drawing>
          <wp:inline xmlns:a="http://schemas.openxmlformats.org/drawingml/2006/main" xmlns:pic="http://schemas.openxmlformats.org/drawingml/2006/picture">
            <wp:extent cx="1542288" cy="440436"/>
            <wp:docPr id="4" name="Picture 4"/>
            <wp:cNvGraphicFramePr>
              <a:graphicFrameLocks noChangeAspect="1"/>
            </wp:cNvGraphicFramePr>
            <a:graphic>
              <a:graphicData uri="http://schemas.openxmlformats.org/drawingml/2006/picture">
                <pic:pic>
                  <pic:nvPicPr>
                    <pic:cNvPr id="0" name="eqaae7093ff9d5.png"/>
                    <pic:cNvPicPr/>
                  </pic:nvPicPr>
                  <pic:blipFill>
                    <a:blip r:embed="rId12"/>
                    <a:stretch>
                      <a:fillRect/>
                    </a:stretch>
                  </pic:blipFill>
                  <pic:spPr>
                    <a:xfrm>
                      <a:off x="0" y="0"/>
                      <a:ext cx="1542288" cy="440436"/>
                    </a:xfrm>
                    <a:prstGeom prst="rect"/>
                  </pic:spPr>
                </pic:pic>
              </a:graphicData>
            </a:graphic>
          </wp:inline>
        </w:drawing>
      </w:r>
      <w:r>
        <w:rPr>
          <w:rFonts w:ascii="Times New Roman" w:hAnsi="Times New Roman" w:eastAsia="ＭＳ 明朝"/>
          <w:b w:val="0"/>
          <w:color w:val="000000"/>
        </w:rPr>
        <w:tab/>
        <w:t>(3)</w:t>
      </w:r>
    </w:p>
    <w:p>
      <w:pPr>
        <w:spacing w:before="0" w:after="80" w:line="324" w:lineRule="auto"/>
        <w:ind w:firstLine="210"/>
      </w:pPr>
      <w:r>
        <w:rPr>
          <w:rFonts w:ascii="Times New Roman" w:hAnsi="Times New Roman" w:eastAsia="ＭＳ 明朝"/>
          <w:b w:val="0"/>
          <w:color w:val="000000"/>
          <w:sz w:val="21"/>
        </w:rPr>
        <w:t>となる．係数が1でなく1.22になるのは，円形の開口では中心付近ほど開口の幅が広く，回折への寄与の仕方がスリットと異なるためである．</w:t>
      </w:r>
    </w:p>
    <w:p>
      <w:pPr>
        <w:keepNext/>
        <w:spacing w:before="180" w:after="100" w:line="324" w:lineRule="auto"/>
      </w:pPr>
      <w:r>
        <w:rPr>
          <w:rFonts w:ascii="ＭＳ ゴシック" w:hAnsi="ＭＳ ゴシック" w:eastAsia="ＭＳ ゴシック"/>
          <w:b/>
          <w:color w:val="000000"/>
          <w:sz w:val="23"/>
        </w:rPr>
        <w:t>2.3　複スリットによる干渉（ヤングの実験）</w:t>
      </w:r>
    </w:p>
    <w:p>
      <w:pPr>
        <w:spacing w:before="0" w:after="80" w:line="324" w:lineRule="auto"/>
        <w:ind w:firstLine="210"/>
      </w:pPr>
      <w:r>
        <w:rPr>
          <w:rFonts w:ascii="Times New Roman" w:hAnsi="Times New Roman" w:eastAsia="ＭＳ 明朝"/>
          <w:b w:val="0"/>
          <w:color w:val="000000"/>
          <w:sz w:val="21"/>
        </w:rPr>
        <w:t>間隔dの2本のスリットA，Bを通った光は，スクリーン上で重なり合って干渉する（図2）．スクリーン中央Oから距離xの点Pでの光路差は，x≪l，d≪l のとき BP－AP≈xd/l となる．光路差が波長の整数倍なら強め合って明線，半波長の奇数倍なら弱め合って暗線になるので，明線の位置は</w:t>
      </w:r>
    </w:p>
    <w:p>
      <w:pPr>
        <w:tabs>
          <w:tab w:pos="4535" w:val="center"/>
          <w:tab w:pos="9071" w:val="right"/>
        </w:tabs>
        <w:spacing w:before="60" w:after="100" w:line="240" w:lineRule="auto"/>
      </w:pPr>
      <w:r>
        <w:rPr>
          <w:rFonts w:ascii="Times New Roman" w:hAnsi="Times New Roman" w:eastAsia="ＭＳ 明朝"/>
          <w:b w:val="0"/>
          <w:color w:val="000000"/>
        </w:rPr>
        <w:tab/>
      </w:r>
      <w:r>
        <w:drawing>
          <wp:inline xmlns:a="http://schemas.openxmlformats.org/drawingml/2006/main" xmlns:pic="http://schemas.openxmlformats.org/drawingml/2006/picture">
            <wp:extent cx="745235" cy="419099"/>
            <wp:docPr id="5" name="Picture 5"/>
            <wp:cNvGraphicFramePr>
              <a:graphicFrameLocks noChangeAspect="1"/>
            </wp:cNvGraphicFramePr>
            <a:graphic>
              <a:graphicData uri="http://schemas.openxmlformats.org/drawingml/2006/picture">
                <pic:pic>
                  <pic:nvPicPr>
                    <pic:cNvPr id="0" name="eq2c6c9c080efc.png"/>
                    <pic:cNvPicPr/>
                  </pic:nvPicPr>
                  <pic:blipFill>
                    <a:blip r:embed="rId13"/>
                    <a:stretch>
                      <a:fillRect/>
                    </a:stretch>
                  </pic:blipFill>
                  <pic:spPr>
                    <a:xfrm>
                      <a:off x="0" y="0"/>
                      <a:ext cx="745235" cy="419099"/>
                    </a:xfrm>
                    <a:prstGeom prst="rect"/>
                  </pic:spPr>
                </pic:pic>
              </a:graphicData>
            </a:graphic>
          </wp:inline>
        </w:drawing>
      </w:r>
      <w:r>
        <w:rPr>
          <w:rFonts w:ascii="Times New Roman" w:hAnsi="Times New Roman" w:eastAsia="ＭＳ 明朝"/>
          <w:b w:val="0"/>
          <w:color w:val="000000"/>
        </w:rPr>
        <w:tab/>
        <w:t>(4)</w:t>
      </w:r>
    </w:p>
    <w:p>
      <w:pPr>
        <w:spacing w:before="0" w:after="80" w:line="324" w:lineRule="auto"/>
        <w:ind w:firstLine="210"/>
      </w:pPr>
      <w:r>
        <w:rPr>
          <w:rFonts w:ascii="Times New Roman" w:hAnsi="Times New Roman" w:eastAsia="ＭＳ 明朝"/>
          <w:b w:val="0"/>
          <w:color w:val="000000"/>
          <w:sz w:val="21"/>
        </w:rPr>
        <w:t>，暗線の位置は</w:t>
      </w:r>
    </w:p>
    <w:p>
      <w:pPr>
        <w:tabs>
          <w:tab w:pos="4535" w:val="center"/>
          <w:tab w:pos="9071" w:val="right"/>
        </w:tabs>
        <w:spacing w:before="60" w:after="100" w:line="240" w:lineRule="auto"/>
      </w:pPr>
      <w:r>
        <w:rPr>
          <w:rFonts w:ascii="Times New Roman" w:hAnsi="Times New Roman" w:eastAsia="ＭＳ 明朝"/>
          <w:b w:val="0"/>
          <w:color w:val="000000"/>
        </w:rPr>
        <w:tab/>
      </w:r>
      <w:r>
        <w:drawing>
          <wp:inline xmlns:a="http://schemas.openxmlformats.org/drawingml/2006/main" xmlns:pic="http://schemas.openxmlformats.org/drawingml/2006/picture">
            <wp:extent cx="1178052" cy="448056"/>
            <wp:docPr id="6" name="Picture 6"/>
            <wp:cNvGraphicFramePr>
              <a:graphicFrameLocks noChangeAspect="1"/>
            </wp:cNvGraphicFramePr>
            <a:graphic>
              <a:graphicData uri="http://schemas.openxmlformats.org/drawingml/2006/picture">
                <pic:pic>
                  <pic:nvPicPr>
                    <pic:cNvPr id="0" name="eq3b8ec4318fe8.png"/>
                    <pic:cNvPicPr/>
                  </pic:nvPicPr>
                  <pic:blipFill>
                    <a:blip r:embed="rId14"/>
                    <a:stretch>
                      <a:fillRect/>
                    </a:stretch>
                  </pic:blipFill>
                  <pic:spPr>
                    <a:xfrm>
                      <a:off x="0" y="0"/>
                      <a:ext cx="1178052" cy="448056"/>
                    </a:xfrm>
                    <a:prstGeom prst="rect"/>
                  </pic:spPr>
                </pic:pic>
              </a:graphicData>
            </a:graphic>
          </wp:inline>
        </w:drawing>
      </w:r>
      <w:r>
        <w:rPr>
          <w:rFonts w:ascii="Times New Roman" w:hAnsi="Times New Roman" w:eastAsia="ＭＳ 明朝"/>
          <w:b w:val="0"/>
          <w:color w:val="000000"/>
        </w:rPr>
        <w:tab/>
        <w:t>(5)</w:t>
      </w:r>
    </w:p>
    <w:p>
      <w:pPr>
        <w:spacing w:before="0" w:after="80" w:line="324" w:lineRule="auto"/>
        <w:ind w:firstLine="210"/>
      </w:pPr>
      <w:r>
        <w:rPr>
          <w:rFonts w:ascii="Times New Roman" w:hAnsi="Times New Roman" w:eastAsia="ＭＳ 明朝"/>
          <w:b w:val="0"/>
          <w:color w:val="000000"/>
          <w:sz w:val="21"/>
        </w:rPr>
        <w:t>（n＝0, 1, 2, …）である[1]．隣り合う明線（または暗線）の間隔Δxは一定で，</w:t>
      </w:r>
    </w:p>
    <w:p>
      <w:pPr>
        <w:tabs>
          <w:tab w:pos="4535" w:val="center"/>
          <w:tab w:pos="9071" w:val="right"/>
        </w:tabs>
        <w:spacing w:before="60" w:after="100" w:line="240" w:lineRule="auto"/>
      </w:pPr>
      <w:r>
        <w:rPr>
          <w:rFonts w:ascii="Times New Roman" w:hAnsi="Times New Roman" w:eastAsia="ＭＳ 明朝"/>
          <w:b w:val="0"/>
          <w:color w:val="000000"/>
        </w:rPr>
        <w:tab/>
      </w:r>
      <w:r>
        <w:drawing>
          <wp:inline xmlns:a="http://schemas.openxmlformats.org/drawingml/2006/main" xmlns:pic="http://schemas.openxmlformats.org/drawingml/2006/picture">
            <wp:extent cx="1754123" cy="419100"/>
            <wp:docPr id="7" name="Picture 7"/>
            <wp:cNvGraphicFramePr>
              <a:graphicFrameLocks noChangeAspect="1"/>
            </wp:cNvGraphicFramePr>
            <a:graphic>
              <a:graphicData uri="http://schemas.openxmlformats.org/drawingml/2006/picture">
                <pic:pic>
                  <pic:nvPicPr>
                    <pic:cNvPr id="0" name="eq2da1d29630e9.png"/>
                    <pic:cNvPicPr/>
                  </pic:nvPicPr>
                  <pic:blipFill>
                    <a:blip r:embed="rId15"/>
                    <a:stretch>
                      <a:fillRect/>
                    </a:stretch>
                  </pic:blipFill>
                  <pic:spPr>
                    <a:xfrm>
                      <a:off x="0" y="0"/>
                      <a:ext cx="1754123" cy="419100"/>
                    </a:xfrm>
                    <a:prstGeom prst="rect"/>
                  </pic:spPr>
                </pic:pic>
              </a:graphicData>
            </a:graphic>
          </wp:inline>
        </w:drawing>
      </w:r>
      <w:r>
        <w:rPr>
          <w:rFonts w:ascii="Times New Roman" w:hAnsi="Times New Roman" w:eastAsia="ＭＳ 明朝"/>
          <w:b w:val="0"/>
          <w:color w:val="000000"/>
        </w:rPr>
        <w:tab/>
        <w:t>(6)</w:t>
      </w:r>
    </w:p>
    <w:p>
      <w:pPr>
        <w:spacing w:before="0" w:after="80" w:line="324" w:lineRule="auto"/>
        <w:ind w:firstLine="210"/>
      </w:pPr>
      <w:r>
        <w:rPr>
          <w:rFonts w:ascii="Times New Roman" w:hAnsi="Times New Roman" w:eastAsia="ＭＳ 明朝"/>
          <w:b w:val="0"/>
          <w:color w:val="000000"/>
          <w:sz w:val="21"/>
        </w:rPr>
        <w:t>からスリットの間隔dが求まる．</w:t>
      </w:r>
    </w:p>
    <w:p>
      <w:pPr>
        <w:keepNext/>
        <w:spacing w:before="120" w:after="40" w:line="324" w:lineRule="auto"/>
        <w:jc w:val="center"/>
      </w:pPr>
      <w:r>
        <w:drawing>
          <wp:inline xmlns:a="http://schemas.openxmlformats.org/drawingml/2006/main" xmlns:pic="http://schemas.openxmlformats.org/drawingml/2006/picture">
            <wp:extent cx="4320000" cy="1881290"/>
            <wp:docPr id="8" name="Picture 8"/>
            <wp:cNvGraphicFramePr>
              <a:graphicFrameLocks noChangeAspect="1"/>
            </wp:cNvGraphicFramePr>
            <a:graphic>
              <a:graphicData uri="http://schemas.openxmlformats.org/drawingml/2006/picture">
                <pic:pic>
                  <pic:nvPicPr>
                    <pic:cNvPr id="0" name="fig_double.png"/>
                    <pic:cNvPicPr/>
                  </pic:nvPicPr>
                  <pic:blipFill>
                    <a:blip r:embed="rId16"/>
                    <a:stretch>
                      <a:fillRect/>
                    </a:stretch>
                  </pic:blipFill>
                  <pic:spPr>
                    <a:xfrm>
                      <a:off x="0" y="0"/>
                      <a:ext cx="4320000" cy="1881290"/>
                    </a:xfrm>
                    <a:prstGeom prst="rect"/>
                  </pic:spPr>
                </pic:pic>
              </a:graphicData>
            </a:graphic>
          </wp:inline>
        </w:drawing>
      </w:r>
    </w:p>
    <w:p>
      <w:pPr>
        <w:spacing w:before="0" w:after="200" w:line="324" w:lineRule="auto"/>
        <w:jc w:val="center"/>
      </w:pPr>
      <w:r>
        <w:rPr>
          <w:rFonts w:ascii="Times New Roman" w:hAnsi="Times New Roman" w:eastAsia="ＭＳ 明朝"/>
          <w:b w:val="0"/>
          <w:color w:val="000000"/>
          <w:sz w:val="19"/>
        </w:rPr>
        <w:t>図2　複スリットによる干渉の配置（模式図）</w:t>
      </w:r>
    </w:p>
    <w:p>
      <w:pPr>
        <w:keepNext/>
        <w:spacing w:before="180" w:after="100" w:line="324" w:lineRule="auto"/>
      </w:pPr>
      <w:r>
        <w:rPr>
          <w:rFonts w:ascii="ＭＳ ゴシック" w:hAnsi="ＭＳ ゴシック" w:eastAsia="ＭＳ ゴシック"/>
          <w:b/>
          <w:color w:val="000000"/>
          <w:sz w:val="23"/>
        </w:rPr>
        <w:t>2.4　回折格子による干渉</w:t>
      </w:r>
    </w:p>
    <w:p>
      <w:pPr>
        <w:spacing w:before="0" w:after="80" w:line="324" w:lineRule="auto"/>
        <w:ind w:firstLine="210"/>
      </w:pPr>
      <w:r>
        <w:rPr>
          <w:rFonts w:ascii="Times New Roman" w:hAnsi="Times New Roman" w:eastAsia="ＭＳ 明朝"/>
          <w:b w:val="0"/>
          <w:color w:val="000000"/>
          <w:sz w:val="21"/>
        </w:rPr>
        <w:t>回折格子は，ガラス板に等間隔で多数の細い溝を刻んだもので，溝の間がスリットの役割をする．格子定数（溝の間隔）をdとすると，隣り合うスリットからの光の光路差 d sinθ が波長の整数倍になる方向で光が強め合う．</w:t>
      </w:r>
    </w:p>
    <w:p>
      <w:pPr>
        <w:tabs>
          <w:tab w:pos="4535" w:val="center"/>
          <w:tab w:pos="9071" w:val="right"/>
        </w:tabs>
        <w:spacing w:before="60" w:after="100" w:line="240" w:lineRule="auto"/>
      </w:pPr>
      <w:r>
        <w:rPr>
          <w:rFonts w:ascii="Times New Roman" w:hAnsi="Times New Roman" w:eastAsia="ＭＳ 明朝"/>
          <w:b w:val="0"/>
          <w:color w:val="000000"/>
        </w:rPr>
        <w:tab/>
      </w:r>
      <w:r>
        <w:drawing>
          <wp:inline xmlns:a="http://schemas.openxmlformats.org/drawingml/2006/main" xmlns:pic="http://schemas.openxmlformats.org/drawingml/2006/picture">
            <wp:extent cx="2331720" cy="219456"/>
            <wp:docPr id="9" name="Picture 9"/>
            <wp:cNvGraphicFramePr>
              <a:graphicFrameLocks noChangeAspect="1"/>
            </wp:cNvGraphicFramePr>
            <a:graphic>
              <a:graphicData uri="http://schemas.openxmlformats.org/drawingml/2006/picture">
                <pic:pic>
                  <pic:nvPicPr>
                    <pic:cNvPr id="0" name="eqa54fd93b1cc0.png"/>
                    <pic:cNvPicPr/>
                  </pic:nvPicPr>
                  <pic:blipFill>
                    <a:blip r:embed="rId17"/>
                    <a:stretch>
                      <a:fillRect/>
                    </a:stretch>
                  </pic:blipFill>
                  <pic:spPr>
                    <a:xfrm>
                      <a:off x="0" y="0"/>
                      <a:ext cx="2331720" cy="219456"/>
                    </a:xfrm>
                    <a:prstGeom prst="rect"/>
                  </pic:spPr>
                </pic:pic>
              </a:graphicData>
            </a:graphic>
          </wp:inline>
        </w:drawing>
      </w:r>
      <w:r>
        <w:rPr>
          <w:rFonts w:ascii="Times New Roman" w:hAnsi="Times New Roman" w:eastAsia="ＭＳ 明朝"/>
          <w:b w:val="0"/>
          <w:color w:val="000000"/>
        </w:rPr>
        <w:tab/>
        <w:t>(7)</w:t>
      </w:r>
    </w:p>
    <w:p>
      <w:pPr>
        <w:spacing w:before="0" w:after="80" w:line="324" w:lineRule="auto"/>
        <w:ind w:firstLine="210"/>
      </w:pPr>
      <w:r>
        <w:rPr>
          <w:rFonts w:ascii="Times New Roman" w:hAnsi="Times New Roman" w:eastAsia="ＭＳ 明朝"/>
          <w:b w:val="0"/>
          <w:color w:val="000000"/>
          <w:sz w:val="21"/>
        </w:rPr>
        <w:t>スリットの数が非常に多いため，この条件からわずかにずれた方向では多数の光が打ち消し合い，複スリットよりも鋭い光点になる[1]．スクリーン上の1次の光点P，P′の間隔をxとすると，図1と同様に sinθ</w:t>
      </w:r>
      <w:r>
        <w:rPr>
          <w:rFonts w:ascii="Times New Roman" w:hAnsi="Times New Roman" w:eastAsia="ＭＳ 明朝"/>
          <w:b w:val="0"/>
          <w:color w:val="000000"/>
          <w:sz w:val="21"/>
          <w:vertAlign w:val="subscript"/>
        </w:rPr>
        <w:t>1</w:t>
      </w:r>
      <w:r>
        <w:rPr>
          <w:rFonts w:ascii="Times New Roman" w:hAnsi="Times New Roman" w:eastAsia="ＭＳ 明朝"/>
          <w:b w:val="0"/>
          <w:color w:val="000000"/>
          <w:sz w:val="21"/>
        </w:rPr>
        <w:t>≈x/(2l) なので，</w:t>
      </w:r>
    </w:p>
    <w:p>
      <w:pPr>
        <w:tabs>
          <w:tab w:pos="4535" w:val="center"/>
          <w:tab w:pos="9071" w:val="right"/>
        </w:tabs>
        <w:spacing w:before="60" w:after="100" w:line="240" w:lineRule="auto"/>
      </w:pPr>
      <w:r>
        <w:rPr>
          <w:rFonts w:ascii="Times New Roman" w:hAnsi="Times New Roman" w:eastAsia="ＭＳ 明朝"/>
          <w:b w:val="0"/>
          <w:color w:val="000000"/>
        </w:rPr>
        <w:tab/>
      </w:r>
      <w:r>
        <w:drawing>
          <wp:inline xmlns:a="http://schemas.openxmlformats.org/drawingml/2006/main" xmlns:pic="http://schemas.openxmlformats.org/drawingml/2006/picture">
            <wp:extent cx="1266443" cy="440436"/>
            <wp:docPr id="10" name="Picture 10"/>
            <wp:cNvGraphicFramePr>
              <a:graphicFrameLocks noChangeAspect="1"/>
            </wp:cNvGraphicFramePr>
            <a:graphic>
              <a:graphicData uri="http://schemas.openxmlformats.org/drawingml/2006/picture">
                <pic:pic>
                  <pic:nvPicPr>
                    <pic:cNvPr id="0" name="eq78c875fa2209.png"/>
                    <pic:cNvPicPr/>
                  </pic:nvPicPr>
                  <pic:blipFill>
                    <a:blip r:embed="rId10"/>
                    <a:stretch>
                      <a:fillRect/>
                    </a:stretch>
                  </pic:blipFill>
                  <pic:spPr>
                    <a:xfrm>
                      <a:off x="0" y="0"/>
                      <a:ext cx="1266443" cy="440436"/>
                    </a:xfrm>
                    <a:prstGeom prst="rect"/>
                  </pic:spPr>
                </pic:pic>
              </a:graphicData>
            </a:graphic>
          </wp:inline>
        </w:drawing>
      </w:r>
      <w:r>
        <w:rPr>
          <w:rFonts w:ascii="Times New Roman" w:hAnsi="Times New Roman" w:eastAsia="ＭＳ 明朝"/>
          <w:b w:val="0"/>
          <w:color w:val="000000"/>
        </w:rPr>
        <w:tab/>
        <w:t>(8)</w:t>
      </w:r>
    </w:p>
    <w:p>
      <w:pPr>
        <w:spacing w:before="0" w:after="80" w:line="324" w:lineRule="auto"/>
        <w:ind w:firstLine="210"/>
      </w:pPr>
      <w:r>
        <w:rPr>
          <w:rFonts w:ascii="Times New Roman" w:hAnsi="Times New Roman" w:eastAsia="ＭＳ 明朝"/>
          <w:b w:val="0"/>
          <w:color w:val="000000"/>
          <w:sz w:val="21"/>
        </w:rPr>
        <w:t>から格子定数dと，1 cmあたりの溝の本数1/dが求まる．</w:t>
      </w:r>
    </w:p>
    <w:p>
      <w:pPr>
        <w:keepNext/>
        <w:spacing w:before="180" w:after="100" w:line="324" w:lineRule="auto"/>
      </w:pPr>
      <w:r>
        <w:rPr>
          <w:rFonts w:ascii="ＭＳ ゴシック" w:hAnsi="ＭＳ ゴシック" w:eastAsia="ＭＳ ゴシック"/>
          <w:b/>
          <w:color w:val="000000"/>
          <w:sz w:val="23"/>
        </w:rPr>
        <w:t>2.5　He-Neレーザ</w:t>
      </w:r>
    </w:p>
    <w:p>
      <w:pPr>
        <w:spacing w:before="0" w:after="80" w:line="324" w:lineRule="auto"/>
        <w:ind w:firstLine="210"/>
      </w:pPr>
      <w:r>
        <w:rPr>
          <w:rFonts w:ascii="Times New Roman" w:hAnsi="Times New Roman" w:eastAsia="ＭＳ 明朝"/>
          <w:b w:val="0"/>
          <w:color w:val="000000"/>
          <w:sz w:val="21"/>
        </w:rPr>
        <w:t>本実験で用いたHe-Neレーザは，ヘリウムとネオンの混合気体を放電で励起し，2枚の反射鏡の間を往復する光を誘導放出によって増幅して取り出す装置である[1]．波長は632.8 nm（赤色），ビームの直径は約0.7 mm，ビームの広がり角は約1.2 mradであり，単色で位相のそろった（コヒーレントな）光が得られるため，回折や干渉のしまを鮮明に観測できる．</w:t>
      </w:r>
    </w:p>
    <w:p>
      <w:pPr>
        <w:keepNext/>
        <w:spacing w:before="280" w:after="100" w:line="324" w:lineRule="auto"/>
      </w:pPr>
      <w:r>
        <w:rPr>
          <w:rFonts w:ascii="ＭＳ ゴシック" w:hAnsi="ＭＳ ゴシック" w:eastAsia="ＭＳ ゴシック"/>
          <w:b/>
          <w:color w:val="000000"/>
          <w:sz w:val="26"/>
        </w:rPr>
        <w:t>3　実験方法</w:t>
      </w:r>
    </w:p>
    <w:p>
      <w:pPr>
        <w:spacing w:before="0" w:after="80" w:line="324" w:lineRule="auto"/>
        <w:ind w:firstLine="210"/>
      </w:pPr>
      <w:r>
        <w:rPr>
          <w:rFonts w:ascii="Times New Roman" w:hAnsi="Times New Roman" w:eastAsia="ＭＳ 明朝"/>
          <w:b w:val="0"/>
          <w:color w:val="000000"/>
          <w:sz w:val="21"/>
        </w:rPr>
        <w:t>レーザ装置のアースが接続されていることを確認して電源を入れた．レーザ光を直接目に入れないこと，反射光を見つめないこと，スリットや回折格子に指で触れないことに注意した．光学台上で，スリット（またはピンホール，回折格子）とスクリーンの距離を l＝1.40 m とした．</w:t>
      </w:r>
    </w:p>
    <w:p>
      <w:pPr>
        <w:keepNext/>
        <w:spacing w:before="180" w:after="100" w:line="324" w:lineRule="auto"/>
      </w:pPr>
      <w:r>
        <w:rPr>
          <w:rFonts w:ascii="ＭＳ ゴシック" w:hAnsi="ＭＳ ゴシック" w:eastAsia="ＭＳ ゴシック"/>
          <w:b/>
          <w:color w:val="000000"/>
          <w:sz w:val="23"/>
        </w:rPr>
        <w:t>3.1　単スリットによる回折</w:t>
      </w:r>
    </w:p>
    <w:p>
      <w:pPr>
        <w:spacing w:before="0" w:after="80" w:line="324" w:lineRule="auto"/>
        <w:ind w:firstLine="210"/>
      </w:pPr>
      <w:r>
        <w:rPr>
          <w:rFonts w:ascii="Times New Roman" w:hAnsi="Times New Roman" w:eastAsia="ＭＳ 明朝"/>
          <w:b w:val="0"/>
          <w:color w:val="000000"/>
          <w:sz w:val="21"/>
        </w:rPr>
        <w:t>フィルムに幅の異なる2つの窓をあけた単スリットを光学台のマウントに取り付け，はじめに狭い方，次に広い方にレーザ光を当てた．スクリーン上の回折じまを見ながらスリットとレーザの位置を調整し，中央の明るい帯をはさむ第1暗点P，Qの間隔 x＝PQ を測定した．式(2)からスリットの幅dを求めた．</w:t>
      </w:r>
    </w:p>
    <w:p>
      <w:pPr>
        <w:keepNext/>
        <w:spacing w:before="180" w:after="100" w:line="324" w:lineRule="auto"/>
      </w:pPr>
      <w:r>
        <w:rPr>
          <w:rFonts w:ascii="ＭＳ ゴシック" w:hAnsi="ＭＳ ゴシック" w:eastAsia="ＭＳ ゴシック"/>
          <w:b/>
          <w:color w:val="000000"/>
          <w:sz w:val="23"/>
        </w:rPr>
        <w:t>3.2　ピンホールによる回折</w:t>
      </w:r>
    </w:p>
    <w:p>
      <w:pPr>
        <w:spacing w:before="0" w:after="80" w:line="324" w:lineRule="auto"/>
        <w:ind w:firstLine="210"/>
      </w:pPr>
      <w:r>
        <w:rPr>
          <w:rFonts w:ascii="Times New Roman" w:hAnsi="Times New Roman" w:eastAsia="ＭＳ 明朝"/>
          <w:b w:val="0"/>
          <w:color w:val="000000"/>
          <w:sz w:val="21"/>
        </w:rPr>
        <w:t>直径0.1 mm，0.2 mm，0.3 mmの3種類のピンホールに交換し，スクリーン上の同心円状のしまのうち第一暗環の直径R</w:t>
      </w:r>
      <w:r>
        <w:rPr>
          <w:rFonts w:ascii="Times New Roman" w:hAnsi="Times New Roman" w:eastAsia="ＭＳ 明朝"/>
          <w:b w:val="0"/>
          <w:color w:val="000000"/>
          <w:sz w:val="21"/>
          <w:vertAlign w:val="subscript"/>
        </w:rPr>
        <w:t>1</w:t>
      </w:r>
      <w:r>
        <w:rPr>
          <w:rFonts w:ascii="Times New Roman" w:hAnsi="Times New Roman" w:eastAsia="ＭＳ 明朝"/>
          <w:b w:val="0"/>
          <w:color w:val="000000"/>
          <w:sz w:val="21"/>
        </w:rPr>
        <w:t>を測定した．式(3)からピンホールの直径rを求めた．</w:t>
      </w:r>
    </w:p>
    <w:p>
      <w:pPr>
        <w:keepNext/>
        <w:spacing w:before="180" w:after="100" w:line="324" w:lineRule="auto"/>
      </w:pPr>
      <w:r>
        <w:rPr>
          <w:rFonts w:ascii="ＭＳ ゴシック" w:hAnsi="ＭＳ ゴシック" w:eastAsia="ＭＳ ゴシック"/>
          <w:b/>
          <w:color w:val="000000"/>
          <w:sz w:val="23"/>
        </w:rPr>
        <w:t>3.3　複スリットによる干渉</w:t>
      </w:r>
    </w:p>
    <w:p>
      <w:pPr>
        <w:spacing w:before="0" w:after="80" w:line="324" w:lineRule="auto"/>
        <w:ind w:firstLine="210"/>
      </w:pPr>
      <w:r>
        <w:rPr>
          <w:rFonts w:ascii="Times New Roman" w:hAnsi="Times New Roman" w:eastAsia="ＭＳ 明朝"/>
          <w:b w:val="0"/>
          <w:color w:val="000000"/>
          <w:sz w:val="21"/>
        </w:rPr>
        <w:t>スリットの間隔が d＝0.4 mm と 0.2 mm の2種類の複スリット（スリットの幅はいずれも0.1 mm）に交換し，スクリーン上の干渉じまについて，いくつかのしまをはさむ暗線間の距離を測定した．これをしまの数で割ってΔxとし，式(6)からdを求めた．</w:t>
      </w:r>
    </w:p>
    <w:p>
      <w:pPr>
        <w:keepNext/>
        <w:spacing w:before="180" w:after="100" w:line="324" w:lineRule="auto"/>
      </w:pPr>
      <w:r>
        <w:rPr>
          <w:rFonts w:ascii="ＭＳ ゴシック" w:hAnsi="ＭＳ ゴシック" w:eastAsia="ＭＳ ゴシック"/>
          <w:b/>
          <w:color w:val="000000"/>
          <w:sz w:val="23"/>
        </w:rPr>
        <w:t>3.4　回折格子による干渉</w:t>
      </w:r>
    </w:p>
    <w:p>
      <w:pPr>
        <w:spacing w:before="0" w:after="80" w:line="324" w:lineRule="auto"/>
        <w:ind w:firstLine="210"/>
      </w:pPr>
      <w:r>
        <w:rPr>
          <w:rFonts w:ascii="Times New Roman" w:hAnsi="Times New Roman" w:eastAsia="ＭＳ 明朝"/>
          <w:b w:val="0"/>
          <w:color w:val="000000"/>
          <w:sz w:val="21"/>
        </w:rPr>
        <w:t>回折格子に交換し，スクリーン上の0次の光点の左右に現れる1次の光点P，P′の間隔xを測定した．式(8)から格子定数dと1 cmあたりの本数1/dを求めた．</w:t>
      </w:r>
    </w:p>
    <w:p>
      <w:pPr>
        <w:keepNext/>
        <w:spacing w:before="280" w:after="100" w:line="324" w:lineRule="auto"/>
      </w:pPr>
      <w:r>
        <w:rPr>
          <w:rFonts w:ascii="ＭＳ ゴシック" w:hAnsi="ＭＳ ゴシック" w:eastAsia="ＭＳ ゴシック"/>
          <w:b/>
          <w:color w:val="000000"/>
          <w:sz w:val="26"/>
        </w:rPr>
        <w:t>4　使用器具</w:t>
      </w:r>
    </w:p>
    <w:p>
      <w:pPr>
        <w:spacing w:before="0" w:after="80" w:line="324" w:lineRule="auto"/>
        <w:ind w:firstLine="210"/>
      </w:pPr>
      <w:r>
        <w:rPr>
          <w:rFonts w:ascii="Times New Roman" w:hAnsi="Times New Roman" w:eastAsia="ＭＳ 明朝"/>
          <w:b w:val="0"/>
          <w:color w:val="000000"/>
          <w:sz w:val="21"/>
        </w:rPr>
        <w:t>使用した器具を表1に示す．</w:t>
      </w:r>
    </w:p>
    <w:p>
      <w:pPr>
        <w:keepNext/>
        <w:spacing w:before="120" w:after="60" w:line="324" w:lineRule="auto"/>
        <w:jc w:val="center"/>
      </w:pPr>
      <w:r>
        <w:rPr>
          <w:rFonts w:ascii="Times New Roman" w:hAnsi="Times New Roman" w:eastAsia="ＭＳ 明朝"/>
          <w:b w:val="0"/>
          <w:color w:val="000000"/>
          <w:sz w:val="19"/>
        </w:rPr>
        <w:t>表1　使用器具</w:t>
      </w:r>
    </w:p>
    <w:tbl>
      <w:tblPr>
        <w:tblStyle w:val="TableGrid"/>
        <w:tblW w:type="auto" w:w="0"/>
        <w:jc w:val="center"/>
        <w:tblLayout w:type="fixed"/>
        <w:tblLook w:firstColumn="1" w:firstRow="1" w:lastColumn="0" w:lastRow="0" w:noHBand="0" w:noVBand="1" w:val="04A0"/>
      </w:tblPr>
      <w:tblGrid>
        <w:gridCol w:w="3515"/>
        <w:gridCol w:w="1020"/>
        <w:gridCol w:w="3402"/>
      </w:tblGrid>
      <w:tr>
        <w:tc>
          <w:tcPr>
            <w:tcW w:type="dxa" w:w="3515"/>
          </w:tcPr>
          <w:p>
            <w:pPr>
              <w:jc w:val="center"/>
            </w:pPr>
            <w:r/>
            <w:r>
              <w:rPr>
                <w:rFonts w:ascii="Times New Roman" w:hAnsi="Times New Roman" w:eastAsia="ＭＳ 明朝"/>
                <w:b w:val="0"/>
                <w:color w:val="000000"/>
                <w:sz w:val="19"/>
              </w:rPr>
              <w:t>器具</w:t>
            </w:r>
          </w:p>
        </w:tc>
        <w:tc>
          <w:tcPr>
            <w:tcW w:type="dxa" w:w="1020"/>
          </w:tcPr>
          <w:p>
            <w:pPr>
              <w:jc w:val="center"/>
            </w:pPr>
            <w:r/>
            <w:r>
              <w:rPr>
                <w:rFonts w:ascii="Times New Roman" w:hAnsi="Times New Roman" w:eastAsia="ＭＳ 明朝"/>
                <w:b w:val="0"/>
                <w:color w:val="000000"/>
                <w:sz w:val="19"/>
              </w:rPr>
              <w:t>数量</w:t>
            </w:r>
          </w:p>
        </w:tc>
        <w:tc>
          <w:tcPr>
            <w:tcW w:type="dxa" w:w="3402"/>
          </w:tcPr>
          <w:p>
            <w:pPr>
              <w:jc w:val="center"/>
            </w:pPr>
            <w:r/>
            <w:r>
              <w:rPr>
                <w:rFonts w:ascii="Times New Roman" w:hAnsi="Times New Roman" w:eastAsia="ＭＳ 明朝"/>
                <w:b w:val="0"/>
                <w:color w:val="000000"/>
                <w:sz w:val="19"/>
              </w:rPr>
              <w:t>備考</w:t>
            </w:r>
          </w:p>
        </w:tc>
      </w:tr>
      <w:tr>
        <w:tc>
          <w:tcPr>
            <w:tcW w:type="dxa" w:w="3515"/>
          </w:tcPr>
          <w:p>
            <w:pPr>
              <w:jc w:val="left"/>
            </w:pPr>
            <w:r/>
            <w:r>
              <w:rPr>
                <w:rFonts w:ascii="Times New Roman" w:hAnsi="Times New Roman" w:eastAsia="ＭＳ 明朝"/>
                <w:b w:val="0"/>
                <w:color w:val="000000"/>
                <w:sz w:val="19"/>
              </w:rPr>
              <w:t>He-Neレーザ装置（島津理化 GLG-5003形）</w:t>
            </w:r>
          </w:p>
        </w:tc>
        <w:tc>
          <w:tcPr>
            <w:tcW w:type="dxa" w:w="1020"/>
          </w:tcPr>
          <w:p>
            <w:pPr>
              <w:jc w:val="center"/>
            </w:pPr>
            <w:r/>
            <w:r>
              <w:rPr>
                <w:rFonts w:ascii="Times New Roman" w:hAnsi="Times New Roman" w:eastAsia="ＭＳ 明朝"/>
                <w:b w:val="0"/>
                <w:color w:val="000000"/>
                <w:sz w:val="19"/>
              </w:rPr>
              <w:t>1台</w:t>
            </w:r>
          </w:p>
        </w:tc>
        <w:tc>
          <w:tcPr>
            <w:tcW w:type="dxa" w:w="3402"/>
          </w:tcPr>
          <w:p>
            <w:pPr>
              <w:jc w:val="left"/>
            </w:pPr>
            <w:r/>
            <w:r>
              <w:rPr>
                <w:rFonts w:ascii="Times New Roman" w:hAnsi="Times New Roman" w:eastAsia="ＭＳ 明朝"/>
                <w:b w:val="0"/>
                <w:color w:val="000000"/>
                <w:sz w:val="19"/>
              </w:rPr>
              <w:t>波長632.8 nm，出力0.5 mW以上</w:t>
            </w:r>
          </w:p>
        </w:tc>
      </w:tr>
      <w:tr>
        <w:tc>
          <w:tcPr>
            <w:tcW w:type="dxa" w:w="3515"/>
          </w:tcPr>
          <w:p>
            <w:pPr>
              <w:jc w:val="left"/>
            </w:pPr>
            <w:r/>
            <w:r>
              <w:rPr>
                <w:rFonts w:ascii="Times New Roman" w:hAnsi="Times New Roman" w:eastAsia="ＭＳ 明朝"/>
                <w:b w:val="0"/>
                <w:color w:val="000000"/>
                <w:sz w:val="19"/>
              </w:rPr>
              <w:t>レーザ用光学台（LD-43形）</w:t>
            </w:r>
          </w:p>
        </w:tc>
        <w:tc>
          <w:tcPr>
            <w:tcW w:type="dxa" w:w="1020"/>
          </w:tcPr>
          <w:p>
            <w:pPr>
              <w:jc w:val="center"/>
            </w:pPr>
            <w:r/>
            <w:r>
              <w:rPr>
                <w:rFonts w:ascii="Times New Roman" w:hAnsi="Times New Roman" w:eastAsia="ＭＳ 明朝"/>
                <w:b w:val="0"/>
                <w:color w:val="000000"/>
                <w:sz w:val="19"/>
              </w:rPr>
              <w:t>1台</w:t>
            </w:r>
          </w:p>
        </w:tc>
        <w:tc>
          <w:tcPr>
            <w:tcW w:type="dxa" w:w="3402"/>
          </w:tcPr>
          <w:p>
            <w:pPr>
              <w:jc w:val="left"/>
            </w:pPr>
            <w:r/>
            <w:r>
              <w:rPr>
                <w:rFonts w:ascii="Times New Roman" w:hAnsi="Times New Roman" w:eastAsia="ＭＳ 明朝"/>
                <w:b w:val="0"/>
                <w:color w:val="000000"/>
                <w:sz w:val="19"/>
              </w:rPr>
              <w:t>マウント用光学板，キャリアを含む</w:t>
            </w:r>
          </w:p>
        </w:tc>
      </w:tr>
      <w:tr>
        <w:tc>
          <w:tcPr>
            <w:tcW w:type="dxa" w:w="3515"/>
          </w:tcPr>
          <w:p>
            <w:pPr>
              <w:jc w:val="left"/>
            </w:pPr>
            <w:r/>
            <w:r>
              <w:rPr>
                <w:rFonts w:ascii="Times New Roman" w:hAnsi="Times New Roman" w:eastAsia="ＭＳ 明朝"/>
                <w:b w:val="0"/>
                <w:color w:val="000000"/>
                <w:sz w:val="19"/>
              </w:rPr>
              <w:t>単スリット（フィルム）</w:t>
            </w:r>
          </w:p>
        </w:tc>
        <w:tc>
          <w:tcPr>
            <w:tcW w:type="dxa" w:w="1020"/>
          </w:tcPr>
          <w:p>
            <w:pPr>
              <w:jc w:val="center"/>
            </w:pPr>
            <w:r/>
            <w:r>
              <w:rPr>
                <w:rFonts w:ascii="Times New Roman" w:hAnsi="Times New Roman" w:eastAsia="ＭＳ 明朝"/>
                <w:b w:val="0"/>
                <w:color w:val="000000"/>
                <w:sz w:val="19"/>
              </w:rPr>
              <w:t>1枚</w:t>
            </w:r>
          </w:p>
        </w:tc>
        <w:tc>
          <w:tcPr>
            <w:tcW w:type="dxa" w:w="3402"/>
          </w:tcPr>
          <w:p>
            <w:pPr>
              <w:jc w:val="left"/>
            </w:pPr>
            <w:r/>
            <w:r>
              <w:rPr>
                <w:rFonts w:ascii="Times New Roman" w:hAnsi="Times New Roman" w:eastAsia="ＭＳ 明朝"/>
                <w:b w:val="0"/>
                <w:color w:val="000000"/>
                <w:sz w:val="19"/>
              </w:rPr>
              <w:t>幅の異なる2つの窓</w:t>
            </w:r>
          </w:p>
        </w:tc>
      </w:tr>
      <w:tr>
        <w:tc>
          <w:tcPr>
            <w:tcW w:type="dxa" w:w="3515"/>
          </w:tcPr>
          <w:p>
            <w:pPr>
              <w:jc w:val="left"/>
            </w:pPr>
            <w:r/>
            <w:r>
              <w:rPr>
                <w:rFonts w:ascii="Times New Roman" w:hAnsi="Times New Roman" w:eastAsia="ＭＳ 明朝"/>
                <w:b w:val="0"/>
                <w:color w:val="000000"/>
                <w:sz w:val="19"/>
              </w:rPr>
              <w:t>ピンホール（フィルム）</w:t>
            </w:r>
          </w:p>
        </w:tc>
        <w:tc>
          <w:tcPr>
            <w:tcW w:type="dxa" w:w="1020"/>
          </w:tcPr>
          <w:p>
            <w:pPr>
              <w:jc w:val="center"/>
            </w:pPr>
            <w:r/>
            <w:r>
              <w:rPr>
                <w:rFonts w:ascii="Times New Roman" w:hAnsi="Times New Roman" w:eastAsia="ＭＳ 明朝"/>
                <w:b w:val="0"/>
                <w:color w:val="000000"/>
                <w:sz w:val="19"/>
              </w:rPr>
              <w:t>3種</w:t>
            </w:r>
          </w:p>
        </w:tc>
        <w:tc>
          <w:tcPr>
            <w:tcW w:type="dxa" w:w="3402"/>
          </w:tcPr>
          <w:p>
            <w:pPr>
              <w:jc w:val="left"/>
            </w:pPr>
            <w:r/>
            <w:r>
              <w:rPr>
                <w:rFonts w:ascii="Times New Roman" w:hAnsi="Times New Roman" w:eastAsia="ＭＳ 明朝"/>
                <w:b w:val="0"/>
                <w:color w:val="000000"/>
                <w:sz w:val="19"/>
              </w:rPr>
              <w:t>直径0.1，0.2，0.3 mm</w:t>
            </w:r>
          </w:p>
        </w:tc>
      </w:tr>
      <w:tr>
        <w:tc>
          <w:tcPr>
            <w:tcW w:type="dxa" w:w="3515"/>
          </w:tcPr>
          <w:p>
            <w:pPr>
              <w:jc w:val="left"/>
            </w:pPr>
            <w:r/>
            <w:r>
              <w:rPr>
                <w:rFonts w:ascii="Times New Roman" w:hAnsi="Times New Roman" w:eastAsia="ＭＳ 明朝"/>
                <w:b w:val="0"/>
                <w:color w:val="000000"/>
                <w:sz w:val="19"/>
              </w:rPr>
              <w:t>複スリット（フィルム）</w:t>
            </w:r>
          </w:p>
        </w:tc>
        <w:tc>
          <w:tcPr>
            <w:tcW w:type="dxa" w:w="1020"/>
          </w:tcPr>
          <w:p>
            <w:pPr>
              <w:jc w:val="center"/>
            </w:pPr>
            <w:r/>
            <w:r>
              <w:rPr>
                <w:rFonts w:ascii="Times New Roman" w:hAnsi="Times New Roman" w:eastAsia="ＭＳ 明朝"/>
                <w:b w:val="0"/>
                <w:color w:val="000000"/>
                <w:sz w:val="19"/>
              </w:rPr>
              <w:t>2種</w:t>
            </w:r>
          </w:p>
        </w:tc>
        <w:tc>
          <w:tcPr>
            <w:tcW w:type="dxa" w:w="3402"/>
          </w:tcPr>
          <w:p>
            <w:pPr>
              <w:jc w:val="left"/>
            </w:pPr>
            <w:r/>
            <w:r>
              <w:rPr>
                <w:rFonts w:ascii="Times New Roman" w:hAnsi="Times New Roman" w:eastAsia="ＭＳ 明朝"/>
                <w:b w:val="0"/>
                <w:color w:val="000000"/>
                <w:sz w:val="19"/>
              </w:rPr>
              <w:t>間隔0.2，0.4 mm，幅0.1 mm</w:t>
            </w:r>
          </w:p>
        </w:tc>
      </w:tr>
      <w:tr>
        <w:tc>
          <w:tcPr>
            <w:tcW w:type="dxa" w:w="3515"/>
          </w:tcPr>
          <w:p>
            <w:pPr>
              <w:jc w:val="left"/>
            </w:pPr>
            <w:r/>
            <w:r>
              <w:rPr>
                <w:rFonts w:ascii="Times New Roman" w:hAnsi="Times New Roman" w:eastAsia="ＭＳ 明朝"/>
                <w:b w:val="0"/>
                <w:color w:val="000000"/>
                <w:sz w:val="19"/>
              </w:rPr>
              <w:t>回折格子</w:t>
            </w:r>
          </w:p>
        </w:tc>
        <w:tc>
          <w:tcPr>
            <w:tcW w:type="dxa" w:w="1020"/>
          </w:tcPr>
          <w:p>
            <w:pPr>
              <w:jc w:val="center"/>
            </w:pPr>
            <w:r/>
            <w:r>
              <w:rPr>
                <w:rFonts w:ascii="Times New Roman" w:hAnsi="Times New Roman" w:eastAsia="ＭＳ 明朝"/>
                <w:b w:val="0"/>
                <w:color w:val="000000"/>
                <w:sz w:val="19"/>
              </w:rPr>
              <w:t>1枚</w:t>
            </w:r>
          </w:p>
        </w:tc>
        <w:tc>
          <w:tcPr>
            <w:tcW w:type="dxa" w:w="3402"/>
          </w:tcPr>
          <w:p>
            <w:pPr>
              <w:jc w:val="left"/>
            </w:pPr>
            <w:r/>
          </w:p>
        </w:tc>
      </w:tr>
      <w:tr>
        <w:tc>
          <w:tcPr>
            <w:tcW w:type="dxa" w:w="3515"/>
          </w:tcPr>
          <w:p>
            <w:pPr>
              <w:jc w:val="left"/>
            </w:pPr>
            <w:r/>
            <w:r>
              <w:rPr>
                <w:rFonts w:ascii="Times New Roman" w:hAnsi="Times New Roman" w:eastAsia="ＭＳ 明朝"/>
                <w:b w:val="0"/>
                <w:color w:val="000000"/>
                <w:sz w:val="19"/>
              </w:rPr>
              <w:t>スクリーン</w:t>
            </w:r>
          </w:p>
        </w:tc>
        <w:tc>
          <w:tcPr>
            <w:tcW w:type="dxa" w:w="1020"/>
          </w:tcPr>
          <w:p>
            <w:pPr>
              <w:jc w:val="center"/>
            </w:pPr>
            <w:r/>
            <w:r>
              <w:rPr>
                <w:rFonts w:ascii="Times New Roman" w:hAnsi="Times New Roman" w:eastAsia="ＭＳ 明朝"/>
                <w:b w:val="0"/>
                <w:color w:val="000000"/>
                <w:sz w:val="19"/>
              </w:rPr>
              <w:t>1枚</w:t>
            </w:r>
          </w:p>
        </w:tc>
        <w:tc>
          <w:tcPr>
            <w:tcW w:type="dxa" w:w="3402"/>
          </w:tcPr>
          <w:p>
            <w:pPr>
              <w:jc w:val="left"/>
            </w:pPr>
            <w:r/>
          </w:p>
        </w:tc>
      </w:tr>
      <w:tr>
        <w:tc>
          <w:tcPr>
            <w:tcW w:type="dxa" w:w="3515"/>
          </w:tcPr>
          <w:p>
            <w:pPr>
              <w:jc w:val="left"/>
            </w:pPr>
            <w:r/>
            <w:r>
              <w:rPr>
                <w:rFonts w:ascii="Times New Roman" w:hAnsi="Times New Roman" w:eastAsia="ＭＳ 明朝"/>
                <w:b w:val="0"/>
                <w:color w:val="000000"/>
                <w:sz w:val="19"/>
              </w:rPr>
              <w:t>巻尺，定規</w:t>
            </w:r>
          </w:p>
        </w:tc>
        <w:tc>
          <w:tcPr>
            <w:tcW w:type="dxa" w:w="1020"/>
          </w:tcPr>
          <w:p>
            <w:pPr>
              <w:jc w:val="center"/>
            </w:pPr>
            <w:r/>
            <w:r>
              <w:rPr>
                <w:rFonts w:ascii="Times New Roman" w:hAnsi="Times New Roman" w:eastAsia="ＭＳ 明朝"/>
                <w:b w:val="0"/>
                <w:color w:val="000000"/>
                <w:sz w:val="19"/>
              </w:rPr>
              <w:t>一式</w:t>
            </w:r>
          </w:p>
        </w:tc>
        <w:tc>
          <w:tcPr>
            <w:tcW w:type="dxa" w:w="3402"/>
          </w:tcPr>
          <w:p>
            <w:pPr>
              <w:jc w:val="left"/>
            </w:pPr>
            <w:r/>
            <w:r>
              <w:rPr>
                <w:rFonts w:ascii="Times New Roman" w:hAnsi="Times New Roman" w:eastAsia="ＭＳ 明朝"/>
                <w:b w:val="0"/>
                <w:color w:val="000000"/>
                <w:sz w:val="19"/>
              </w:rPr>
              <w:t>l とスクリーン上の長さの測定</w:t>
            </w:r>
          </w:p>
        </w:tc>
      </w:tr>
    </w:tbl>
    <w:p>
      <w:pPr>
        <w:spacing w:before="0" w:after="120" w:line="324" w:lineRule="auto"/>
      </w:pPr>
    </w:p>
    <w:p>
      <w:pPr>
        <w:keepNext/>
        <w:spacing w:before="280" w:after="100" w:line="324" w:lineRule="auto"/>
      </w:pPr>
      <w:r>
        <w:rPr>
          <w:rFonts w:ascii="ＭＳ ゴシック" w:hAnsi="ＭＳ ゴシック" w:eastAsia="ＭＳ ゴシック"/>
          <w:b/>
          <w:color w:val="000000"/>
          <w:sz w:val="26"/>
        </w:rPr>
        <w:t>5　実験結果</w:t>
      </w:r>
    </w:p>
    <w:p>
      <w:pPr>
        <w:spacing w:before="0" w:after="80" w:line="324" w:lineRule="auto"/>
        <w:ind w:firstLine="210"/>
      </w:pPr>
      <w:r>
        <w:rPr>
          <w:rFonts w:ascii="Times New Roman" w:hAnsi="Times New Roman" w:eastAsia="ＭＳ 明朝"/>
          <w:b w:val="0"/>
          <w:color w:val="000000"/>
          <w:sz w:val="21"/>
        </w:rPr>
        <w:t>すべての測定で，スクリーンまでの距離は l＝1.40 m，レーザの波長は λ＝632.8 nm＝6.328×10⁻⁷ m である．</w:t>
      </w:r>
    </w:p>
    <w:p>
      <w:pPr>
        <w:keepNext/>
        <w:spacing w:before="180" w:after="100" w:line="324" w:lineRule="auto"/>
      </w:pPr>
      <w:r>
        <w:rPr>
          <w:rFonts w:ascii="ＭＳ ゴシック" w:hAnsi="ＭＳ ゴシック" w:eastAsia="ＭＳ ゴシック"/>
          <w:b/>
          <w:color w:val="000000"/>
          <w:sz w:val="23"/>
        </w:rPr>
        <w:t>5.1　単スリットによる回折</w:t>
      </w:r>
    </w:p>
    <w:p>
      <w:pPr>
        <w:spacing w:before="0" w:after="80" w:line="324" w:lineRule="auto"/>
        <w:ind w:firstLine="210"/>
      </w:pPr>
      <w:r>
        <w:rPr>
          <w:rFonts w:ascii="Times New Roman" w:hAnsi="Times New Roman" w:eastAsia="ＭＳ 明朝"/>
          <w:b w:val="0"/>
          <w:color w:val="000000"/>
          <w:sz w:val="21"/>
        </w:rPr>
        <w:t>測定した第1暗点の間隔xと，式(2)から求めたスリットの幅dを表2に示す．</w:t>
      </w:r>
    </w:p>
    <w:p>
      <w:pPr>
        <w:keepNext/>
        <w:spacing w:before="120" w:after="60" w:line="324" w:lineRule="auto"/>
        <w:jc w:val="center"/>
      </w:pPr>
      <w:r>
        <w:rPr>
          <w:rFonts w:ascii="Times New Roman" w:hAnsi="Times New Roman" w:eastAsia="ＭＳ 明朝"/>
          <w:b w:val="0"/>
          <w:color w:val="000000"/>
          <w:sz w:val="19"/>
        </w:rPr>
        <w:t>表2　単スリットの幅</w:t>
      </w:r>
    </w:p>
    <w:tbl>
      <w:tblPr>
        <w:tblStyle w:val="TableGrid"/>
        <w:tblW w:type="auto" w:w="0"/>
        <w:jc w:val="center"/>
        <w:tblLayout w:type="fixed"/>
        <w:tblLook w:firstColumn="1" w:firstRow="1" w:lastColumn="0" w:lastRow="0" w:noHBand="0" w:noVBand="1" w:val="04A0"/>
      </w:tblPr>
      <w:tblGrid>
        <w:gridCol w:w="1701"/>
        <w:gridCol w:w="1247"/>
        <w:gridCol w:w="1474"/>
        <w:gridCol w:w="1247"/>
        <w:gridCol w:w="1361"/>
        <w:gridCol w:w="1701"/>
      </w:tblGrid>
      <w:tr>
        <w:tc>
          <w:tcPr>
            <w:tcW w:type="dxa" w:w="1701"/>
          </w:tcPr>
          <w:p>
            <w:pPr>
              <w:jc w:val="center"/>
            </w:pPr>
            <w:r/>
            <w:r>
              <w:rPr>
                <w:rFonts w:ascii="Times New Roman" w:hAnsi="Times New Roman" w:eastAsia="ＭＳ 明朝"/>
                <w:b w:val="0"/>
                <w:color w:val="000000"/>
                <w:sz w:val="19"/>
              </w:rPr>
              <w:t>スリット</w:t>
            </w:r>
          </w:p>
        </w:tc>
        <w:tc>
          <w:tcPr>
            <w:tcW w:type="dxa" w:w="1247"/>
          </w:tcPr>
          <w:p>
            <w:pPr>
              <w:jc w:val="center"/>
            </w:pPr>
            <w:r/>
            <w:r>
              <w:rPr>
                <w:rFonts w:ascii="Times New Roman" w:hAnsi="Times New Roman" w:eastAsia="ＭＳ 明朝"/>
                <w:b w:val="0"/>
                <w:color w:val="000000"/>
                <w:sz w:val="19"/>
              </w:rPr>
              <w:t>x＝PQ [mm]</w:t>
            </w:r>
          </w:p>
        </w:tc>
        <w:tc>
          <w:tcPr>
            <w:tcW w:type="dxa" w:w="1474"/>
          </w:tcPr>
          <w:p>
            <w:pPr>
              <w:jc w:val="center"/>
            </w:pPr>
            <w:r/>
            <w:r>
              <w:rPr>
                <w:rFonts w:ascii="Times New Roman" w:hAnsi="Times New Roman" w:eastAsia="ＭＳ 明朝"/>
                <w:b w:val="0"/>
                <w:color w:val="000000"/>
                <w:sz w:val="19"/>
              </w:rPr>
              <w:t>θ</w:t>
            </w:r>
            <w:r>
              <w:rPr>
                <w:rFonts w:ascii="Times New Roman" w:hAnsi="Times New Roman" w:eastAsia="ＭＳ 明朝"/>
                <w:b w:val="0"/>
                <w:color w:val="000000"/>
                <w:sz w:val="19"/>
                <w:vertAlign w:val="subscript"/>
              </w:rPr>
              <w:t>1</w:t>
            </w:r>
            <w:r>
              <w:rPr>
                <w:rFonts w:ascii="Times New Roman" w:hAnsi="Times New Roman" w:eastAsia="ＭＳ 明朝"/>
                <w:b w:val="0"/>
                <w:color w:val="000000"/>
                <w:sz w:val="19"/>
              </w:rPr>
              <w:t xml:space="preserve"> [rad]</w:t>
            </w:r>
          </w:p>
        </w:tc>
        <w:tc>
          <w:tcPr>
            <w:tcW w:type="dxa" w:w="1247"/>
          </w:tcPr>
          <w:p>
            <w:pPr>
              <w:jc w:val="center"/>
            </w:pPr>
            <w:r/>
            <w:r>
              <w:rPr>
                <w:rFonts w:ascii="Times New Roman" w:hAnsi="Times New Roman" w:eastAsia="ＭＳ 明朝"/>
                <w:b w:val="0"/>
                <w:color w:val="000000"/>
                <w:sz w:val="19"/>
              </w:rPr>
              <w:t>d [mm]</w:t>
            </w:r>
          </w:p>
        </w:tc>
        <w:tc>
          <w:tcPr>
            <w:tcW w:type="dxa" w:w="1361"/>
          </w:tcPr>
          <w:p>
            <w:pPr>
              <w:jc w:val="center"/>
            </w:pPr>
            <w:r/>
            <w:r>
              <w:rPr>
                <w:rFonts w:ascii="Times New Roman" w:hAnsi="Times New Roman" w:eastAsia="ＭＳ 明朝"/>
                <w:b w:val="0"/>
                <w:color w:val="000000"/>
                <w:sz w:val="19"/>
              </w:rPr>
              <w:t>公称値 [mm]</w:t>
            </w:r>
          </w:p>
        </w:tc>
        <w:tc>
          <w:tcPr>
            <w:tcW w:type="dxa" w:w="1701"/>
          </w:tcPr>
          <w:p>
            <w:pPr>
              <w:jc w:val="center"/>
            </w:pPr>
            <w:r/>
            <w:r>
              <w:rPr>
                <w:rFonts w:ascii="Times New Roman" w:hAnsi="Times New Roman" w:eastAsia="ＭＳ 明朝"/>
                <w:b w:val="0"/>
                <w:color w:val="000000"/>
                <w:sz w:val="19"/>
              </w:rPr>
              <w:t>公称値との差 [%]</w:t>
            </w:r>
          </w:p>
        </w:tc>
      </w:tr>
      <w:tr>
        <w:tc>
          <w:tcPr>
            <w:tcW w:type="dxa" w:w="1701"/>
          </w:tcPr>
          <w:p>
            <w:pPr>
              <w:jc w:val="center"/>
            </w:pPr>
            <w:r/>
            <w:r>
              <w:rPr>
                <w:rFonts w:ascii="Times New Roman" w:hAnsi="Times New Roman" w:eastAsia="ＭＳ 明朝"/>
                <w:b w:val="0"/>
                <w:color w:val="000000"/>
                <w:sz w:val="19"/>
              </w:rPr>
              <w:t>狭いスリット</w:t>
            </w:r>
          </w:p>
        </w:tc>
        <w:tc>
          <w:tcPr>
            <w:tcW w:type="dxa" w:w="1247"/>
          </w:tcPr>
          <w:p>
            <w:pPr>
              <w:jc w:val="center"/>
            </w:pPr>
            <w:r/>
            <w:r>
              <w:rPr>
                <w:rFonts w:ascii="Times New Roman" w:hAnsi="Times New Roman" w:eastAsia="ＭＳ 明朝"/>
                <w:b w:val="0"/>
                <w:color w:val="000000"/>
                <w:sz w:val="19"/>
              </w:rPr>
              <w:t>25.0</w:t>
            </w:r>
          </w:p>
        </w:tc>
        <w:tc>
          <w:tcPr>
            <w:tcW w:type="dxa" w:w="1474"/>
          </w:tcPr>
          <w:p>
            <w:pPr>
              <w:jc w:val="center"/>
            </w:pPr>
            <w:r/>
            <w:r>
              <w:rPr>
                <w:rFonts w:ascii="Times New Roman" w:hAnsi="Times New Roman" w:eastAsia="ＭＳ 明朝"/>
                <w:b w:val="0"/>
                <w:color w:val="000000"/>
                <w:sz w:val="19"/>
              </w:rPr>
              <w:t>8.93×10⁻³</w:t>
            </w:r>
          </w:p>
        </w:tc>
        <w:tc>
          <w:tcPr>
            <w:tcW w:type="dxa" w:w="1247"/>
          </w:tcPr>
          <w:p>
            <w:pPr>
              <w:jc w:val="center"/>
            </w:pPr>
            <w:r/>
            <w:r>
              <w:rPr>
                <w:rFonts w:ascii="Times New Roman" w:hAnsi="Times New Roman" w:eastAsia="ＭＳ 明朝"/>
                <w:b w:val="0"/>
                <w:color w:val="000000"/>
                <w:sz w:val="19"/>
              </w:rPr>
              <w:t>0.071</w:t>
            </w:r>
          </w:p>
        </w:tc>
        <w:tc>
          <w:tcPr>
            <w:tcW w:type="dxa" w:w="1361"/>
          </w:tcPr>
          <w:p>
            <w:pPr>
              <w:jc w:val="center"/>
            </w:pPr>
            <w:r/>
            <w:r>
              <w:rPr>
                <w:rFonts w:ascii="Times New Roman" w:hAnsi="Times New Roman" w:eastAsia="ＭＳ 明朝"/>
                <w:b w:val="0"/>
                <w:color w:val="000000"/>
                <w:sz w:val="19"/>
              </w:rPr>
              <w:t>0.06</w:t>
            </w:r>
          </w:p>
        </w:tc>
        <w:tc>
          <w:tcPr>
            <w:tcW w:type="dxa" w:w="1701"/>
          </w:tcPr>
          <w:p>
            <w:pPr>
              <w:jc w:val="center"/>
            </w:pPr>
            <w:r/>
            <w:r>
              <w:rPr>
                <w:rFonts w:ascii="Times New Roman" w:hAnsi="Times New Roman" w:eastAsia="ＭＳ 明朝"/>
                <w:b w:val="0"/>
                <w:color w:val="000000"/>
                <w:sz w:val="19"/>
              </w:rPr>
              <w:t>+18</w:t>
            </w:r>
          </w:p>
        </w:tc>
      </w:tr>
      <w:tr>
        <w:tc>
          <w:tcPr>
            <w:tcW w:type="dxa" w:w="1701"/>
          </w:tcPr>
          <w:p>
            <w:pPr>
              <w:jc w:val="center"/>
            </w:pPr>
            <w:r/>
            <w:r>
              <w:rPr>
                <w:rFonts w:ascii="Times New Roman" w:hAnsi="Times New Roman" w:eastAsia="ＭＳ 明朝"/>
                <w:b w:val="0"/>
                <w:color w:val="000000"/>
                <w:sz w:val="19"/>
              </w:rPr>
              <w:t>広いスリット</w:t>
            </w:r>
          </w:p>
        </w:tc>
        <w:tc>
          <w:tcPr>
            <w:tcW w:type="dxa" w:w="1247"/>
          </w:tcPr>
          <w:p>
            <w:pPr>
              <w:jc w:val="center"/>
            </w:pPr>
            <w:r/>
            <w:r>
              <w:rPr>
                <w:rFonts w:ascii="Times New Roman" w:hAnsi="Times New Roman" w:eastAsia="ＭＳ 明朝"/>
                <w:b w:val="0"/>
                <w:color w:val="000000"/>
                <w:sz w:val="19"/>
              </w:rPr>
              <w:t>13.5</w:t>
            </w:r>
          </w:p>
        </w:tc>
        <w:tc>
          <w:tcPr>
            <w:tcW w:type="dxa" w:w="1474"/>
          </w:tcPr>
          <w:p>
            <w:pPr>
              <w:jc w:val="center"/>
            </w:pPr>
            <w:r/>
            <w:r>
              <w:rPr>
                <w:rFonts w:ascii="Times New Roman" w:hAnsi="Times New Roman" w:eastAsia="ＭＳ 明朝"/>
                <w:b w:val="0"/>
                <w:color w:val="000000"/>
                <w:sz w:val="19"/>
              </w:rPr>
              <w:t>4.82×10⁻³</w:t>
            </w:r>
          </w:p>
        </w:tc>
        <w:tc>
          <w:tcPr>
            <w:tcW w:type="dxa" w:w="1247"/>
          </w:tcPr>
          <w:p>
            <w:pPr>
              <w:jc w:val="center"/>
            </w:pPr>
            <w:r/>
            <w:r>
              <w:rPr>
                <w:rFonts w:ascii="Times New Roman" w:hAnsi="Times New Roman" w:eastAsia="ＭＳ 明朝"/>
                <w:b w:val="0"/>
                <w:color w:val="000000"/>
                <w:sz w:val="19"/>
              </w:rPr>
              <w:t>0.131</w:t>
            </w:r>
          </w:p>
        </w:tc>
        <w:tc>
          <w:tcPr>
            <w:tcW w:type="dxa" w:w="1361"/>
          </w:tcPr>
          <w:p>
            <w:pPr>
              <w:jc w:val="center"/>
            </w:pPr>
            <w:r/>
            <w:r>
              <w:rPr>
                <w:rFonts w:ascii="Times New Roman" w:hAnsi="Times New Roman" w:eastAsia="ＭＳ 明朝"/>
                <w:b w:val="0"/>
                <w:color w:val="000000"/>
                <w:sz w:val="19"/>
              </w:rPr>
              <w:t>0.12</w:t>
            </w:r>
          </w:p>
        </w:tc>
        <w:tc>
          <w:tcPr>
            <w:tcW w:type="dxa" w:w="1701"/>
          </w:tcPr>
          <w:p>
            <w:pPr>
              <w:jc w:val="center"/>
            </w:pPr>
            <w:r/>
            <w:r>
              <w:rPr>
                <w:rFonts w:ascii="Times New Roman" w:hAnsi="Times New Roman" w:eastAsia="ＭＳ 明朝"/>
                <w:b w:val="0"/>
                <w:color w:val="000000"/>
                <w:sz w:val="19"/>
              </w:rPr>
              <w:t>+9</w:t>
            </w:r>
          </w:p>
        </w:tc>
      </w:tr>
    </w:tbl>
    <w:p>
      <w:pPr>
        <w:spacing w:before="0" w:after="120" w:line="324" w:lineRule="auto"/>
      </w:pPr>
    </w:p>
    <w:p>
      <w:pPr>
        <w:spacing w:before="0" w:after="80" w:line="324" w:lineRule="auto"/>
        <w:ind w:firstLine="210"/>
      </w:pPr>
      <w:r>
        <w:rPr>
          <w:rFonts w:ascii="Times New Roman" w:hAnsi="Times New Roman" w:eastAsia="ＭＳ 明朝"/>
          <w:b w:val="0"/>
          <w:color w:val="000000"/>
          <w:sz w:val="21"/>
        </w:rPr>
        <w:t>狭いスリットを例に計算過程を示す．</w:t>
      </w:r>
    </w:p>
    <w:p>
      <w:pPr>
        <w:tabs>
          <w:tab w:pos="4535" w:val="center"/>
          <w:tab w:pos="9071" w:val="right"/>
        </w:tabs>
        <w:spacing w:before="60" w:after="100" w:line="240" w:lineRule="auto"/>
      </w:pPr>
      <w:r>
        <w:rPr>
          <w:rFonts w:ascii="Times New Roman" w:hAnsi="Times New Roman" w:eastAsia="ＭＳ 明朝"/>
          <w:b w:val="0"/>
          <w:color w:val="000000"/>
        </w:rPr>
        <w:tab/>
      </w:r>
      <w:r>
        <w:drawing>
          <wp:inline xmlns:a="http://schemas.openxmlformats.org/drawingml/2006/main" xmlns:pic="http://schemas.openxmlformats.org/drawingml/2006/picture">
            <wp:extent cx="4413504" cy="397764"/>
            <wp:docPr id="11" name="Picture 11"/>
            <wp:cNvGraphicFramePr>
              <a:graphicFrameLocks noChangeAspect="1"/>
            </wp:cNvGraphicFramePr>
            <a:graphic>
              <a:graphicData uri="http://schemas.openxmlformats.org/drawingml/2006/picture">
                <pic:pic>
                  <pic:nvPicPr>
                    <pic:cNvPr id="0" name="eqee5a105b77b8.png"/>
                    <pic:cNvPicPr/>
                  </pic:nvPicPr>
                  <pic:blipFill>
                    <a:blip r:embed="rId18"/>
                    <a:stretch>
                      <a:fillRect/>
                    </a:stretch>
                  </pic:blipFill>
                  <pic:spPr>
                    <a:xfrm>
                      <a:off x="0" y="0"/>
                      <a:ext cx="4413504" cy="397764"/>
                    </a:xfrm>
                    <a:prstGeom prst="rect"/>
                  </pic:spPr>
                </pic:pic>
              </a:graphicData>
            </a:graphic>
          </wp:inline>
        </w:drawing>
      </w:r>
    </w:p>
    <w:p>
      <w:pPr>
        <w:keepNext/>
        <w:spacing w:before="180" w:after="100" w:line="324" w:lineRule="auto"/>
      </w:pPr>
      <w:r>
        <w:rPr>
          <w:rFonts w:ascii="ＭＳ ゴシック" w:hAnsi="ＭＳ ゴシック" w:eastAsia="ＭＳ ゴシック"/>
          <w:b/>
          <w:color w:val="000000"/>
          <w:sz w:val="23"/>
        </w:rPr>
        <w:t>5.2　ピンホールによる回折</w:t>
      </w:r>
    </w:p>
    <w:p>
      <w:pPr>
        <w:spacing w:before="0" w:after="80" w:line="324" w:lineRule="auto"/>
        <w:ind w:firstLine="210"/>
      </w:pPr>
      <w:r>
        <w:rPr>
          <w:rFonts w:ascii="Times New Roman" w:hAnsi="Times New Roman" w:eastAsia="ＭＳ 明朝"/>
          <w:b w:val="0"/>
          <w:color w:val="000000"/>
          <w:sz w:val="21"/>
        </w:rPr>
        <w:t>第一暗環の直径R</w:t>
      </w:r>
      <w:r>
        <w:rPr>
          <w:rFonts w:ascii="Times New Roman" w:hAnsi="Times New Roman" w:eastAsia="ＭＳ 明朝"/>
          <w:b w:val="0"/>
          <w:color w:val="000000"/>
          <w:sz w:val="21"/>
          <w:vertAlign w:val="subscript"/>
        </w:rPr>
        <w:t>1</w:t>
      </w:r>
      <w:r>
        <w:rPr>
          <w:rFonts w:ascii="Times New Roman" w:hAnsi="Times New Roman" w:eastAsia="ＭＳ 明朝"/>
          <w:b w:val="0"/>
          <w:color w:val="000000"/>
          <w:sz w:val="21"/>
        </w:rPr>
        <w:t>と，式(3)から求めたピンホールの直径rを表3に示す．</w:t>
      </w:r>
    </w:p>
    <w:p>
      <w:pPr>
        <w:keepNext/>
        <w:spacing w:before="120" w:after="60" w:line="324" w:lineRule="auto"/>
        <w:jc w:val="center"/>
      </w:pPr>
      <w:r>
        <w:rPr>
          <w:rFonts w:ascii="Times New Roman" w:hAnsi="Times New Roman" w:eastAsia="ＭＳ 明朝"/>
          <w:b w:val="0"/>
          <w:color w:val="000000"/>
          <w:sz w:val="19"/>
        </w:rPr>
        <w:t>表3　ピンホールの直径</w:t>
      </w:r>
    </w:p>
    <w:tbl>
      <w:tblPr>
        <w:tblStyle w:val="TableGrid"/>
        <w:tblW w:type="auto" w:w="0"/>
        <w:jc w:val="center"/>
        <w:tblLayout w:type="fixed"/>
        <w:tblLook w:firstColumn="1" w:firstRow="1" w:lastColumn="0" w:lastRow="0" w:noHBand="0" w:noVBand="1" w:val="04A0"/>
      </w:tblPr>
      <w:tblGrid>
        <w:gridCol w:w="1701"/>
        <w:gridCol w:w="1361"/>
        <w:gridCol w:w="1474"/>
        <w:gridCol w:w="1361"/>
        <w:gridCol w:w="1814"/>
      </w:tblGrid>
      <w:tr>
        <w:tc>
          <w:tcPr>
            <w:tcW w:type="dxa" w:w="1701"/>
          </w:tcPr>
          <w:p>
            <w:pPr>
              <w:jc w:val="center"/>
            </w:pPr>
            <w:r/>
            <w:r>
              <w:rPr>
                <w:rFonts w:ascii="Times New Roman" w:hAnsi="Times New Roman" w:eastAsia="ＭＳ 明朝"/>
                <w:b w:val="0"/>
                <w:color w:val="000000"/>
                <w:sz w:val="19"/>
              </w:rPr>
              <w:t>公称の直径 [mm]</w:t>
            </w:r>
          </w:p>
        </w:tc>
        <w:tc>
          <w:tcPr>
            <w:tcW w:type="dxa" w:w="1361"/>
          </w:tcPr>
          <w:p>
            <w:pPr>
              <w:jc w:val="center"/>
            </w:pPr>
            <w:r/>
            <w:r>
              <w:rPr>
                <w:rFonts w:ascii="Times New Roman" w:hAnsi="Times New Roman" w:eastAsia="ＭＳ 明朝"/>
                <w:b w:val="0"/>
                <w:color w:val="000000"/>
                <w:sz w:val="19"/>
              </w:rPr>
              <w:t>R</w:t>
            </w:r>
            <w:r>
              <w:rPr>
                <w:rFonts w:ascii="Times New Roman" w:hAnsi="Times New Roman" w:eastAsia="ＭＳ 明朝"/>
                <w:b w:val="0"/>
                <w:color w:val="000000"/>
                <w:sz w:val="19"/>
                <w:vertAlign w:val="subscript"/>
              </w:rPr>
              <w:t>1</w:t>
            </w:r>
            <w:r>
              <w:rPr>
                <w:rFonts w:ascii="Times New Roman" w:hAnsi="Times New Roman" w:eastAsia="ＭＳ 明朝"/>
                <w:b w:val="0"/>
                <w:color w:val="000000"/>
                <w:sz w:val="19"/>
              </w:rPr>
              <w:t xml:space="preserve"> [mm]</w:t>
            </w:r>
          </w:p>
        </w:tc>
        <w:tc>
          <w:tcPr>
            <w:tcW w:type="dxa" w:w="1474"/>
          </w:tcPr>
          <w:p>
            <w:pPr>
              <w:jc w:val="center"/>
            </w:pPr>
            <w:r/>
            <w:r>
              <w:rPr>
                <w:rFonts w:ascii="Times New Roman" w:hAnsi="Times New Roman" w:eastAsia="ＭＳ 明朝"/>
                <w:b w:val="0"/>
                <w:color w:val="000000"/>
                <w:sz w:val="19"/>
              </w:rPr>
              <w:t>θ</w:t>
            </w:r>
            <w:r>
              <w:rPr>
                <w:rFonts w:ascii="Times New Roman" w:hAnsi="Times New Roman" w:eastAsia="ＭＳ 明朝"/>
                <w:b w:val="0"/>
                <w:color w:val="000000"/>
                <w:sz w:val="19"/>
                <w:vertAlign w:val="subscript"/>
              </w:rPr>
              <w:t>1</w:t>
            </w:r>
            <w:r>
              <w:rPr>
                <w:rFonts w:ascii="Times New Roman" w:hAnsi="Times New Roman" w:eastAsia="ＭＳ 明朝"/>
                <w:b w:val="0"/>
                <w:color w:val="000000"/>
                <w:sz w:val="19"/>
              </w:rPr>
              <w:t xml:space="preserve"> [rad]</w:t>
            </w:r>
          </w:p>
        </w:tc>
        <w:tc>
          <w:tcPr>
            <w:tcW w:type="dxa" w:w="1361"/>
          </w:tcPr>
          <w:p>
            <w:pPr>
              <w:jc w:val="center"/>
            </w:pPr>
            <w:r/>
            <w:r>
              <w:rPr>
                <w:rFonts w:ascii="Times New Roman" w:hAnsi="Times New Roman" w:eastAsia="ＭＳ 明朝"/>
                <w:b w:val="0"/>
                <w:color w:val="000000"/>
                <w:sz w:val="19"/>
              </w:rPr>
              <w:t>r [mm]</w:t>
            </w:r>
          </w:p>
        </w:tc>
        <w:tc>
          <w:tcPr>
            <w:tcW w:type="dxa" w:w="1814"/>
          </w:tcPr>
          <w:p>
            <w:pPr>
              <w:jc w:val="center"/>
            </w:pPr>
            <w:r/>
            <w:r>
              <w:rPr>
                <w:rFonts w:ascii="Times New Roman" w:hAnsi="Times New Roman" w:eastAsia="ＭＳ 明朝"/>
                <w:b w:val="0"/>
                <w:color w:val="000000"/>
                <w:sz w:val="19"/>
              </w:rPr>
              <w:t>公称値との差 [%]</w:t>
            </w:r>
          </w:p>
        </w:tc>
      </w:tr>
      <w:tr>
        <w:tc>
          <w:tcPr>
            <w:tcW w:type="dxa" w:w="1701"/>
          </w:tcPr>
          <w:p>
            <w:pPr>
              <w:jc w:val="center"/>
            </w:pPr>
            <w:r/>
            <w:r>
              <w:rPr>
                <w:rFonts w:ascii="Times New Roman" w:hAnsi="Times New Roman" w:eastAsia="ＭＳ 明朝"/>
                <w:b w:val="0"/>
                <w:color w:val="000000"/>
                <w:sz w:val="19"/>
              </w:rPr>
              <w:t>0.1</w:t>
            </w:r>
          </w:p>
        </w:tc>
        <w:tc>
          <w:tcPr>
            <w:tcW w:type="dxa" w:w="1361"/>
          </w:tcPr>
          <w:p>
            <w:pPr>
              <w:jc w:val="center"/>
            </w:pPr>
            <w:r/>
            <w:r>
              <w:rPr>
                <w:rFonts w:ascii="Times New Roman" w:hAnsi="Times New Roman" w:eastAsia="ＭＳ 明朝"/>
                <w:b w:val="0"/>
                <w:color w:val="000000"/>
                <w:sz w:val="19"/>
              </w:rPr>
              <w:t>14.05</w:t>
            </w:r>
          </w:p>
        </w:tc>
        <w:tc>
          <w:tcPr>
            <w:tcW w:type="dxa" w:w="1474"/>
          </w:tcPr>
          <w:p>
            <w:pPr>
              <w:jc w:val="center"/>
            </w:pPr>
            <w:r/>
            <w:r>
              <w:rPr>
                <w:rFonts w:ascii="Times New Roman" w:hAnsi="Times New Roman" w:eastAsia="ＭＳ 明朝"/>
                <w:b w:val="0"/>
                <w:color w:val="000000"/>
                <w:sz w:val="19"/>
              </w:rPr>
              <w:t>5.02×10⁻³</w:t>
            </w:r>
          </w:p>
        </w:tc>
        <w:tc>
          <w:tcPr>
            <w:tcW w:type="dxa" w:w="1361"/>
          </w:tcPr>
          <w:p>
            <w:pPr>
              <w:jc w:val="center"/>
            </w:pPr>
            <w:r/>
            <w:r>
              <w:rPr>
                <w:rFonts w:ascii="Times New Roman" w:hAnsi="Times New Roman" w:eastAsia="ＭＳ 明朝"/>
                <w:b w:val="0"/>
                <w:color w:val="000000"/>
                <w:sz w:val="19"/>
              </w:rPr>
              <w:t>0.154</w:t>
            </w:r>
          </w:p>
        </w:tc>
        <w:tc>
          <w:tcPr>
            <w:tcW w:type="dxa" w:w="1814"/>
          </w:tcPr>
          <w:p>
            <w:pPr>
              <w:jc w:val="center"/>
            </w:pPr>
            <w:r/>
            <w:r>
              <w:rPr>
                <w:rFonts w:ascii="Times New Roman" w:hAnsi="Times New Roman" w:eastAsia="ＭＳ 明朝"/>
                <w:b w:val="0"/>
                <w:color w:val="000000"/>
                <w:sz w:val="19"/>
              </w:rPr>
              <w:t>+54</w:t>
            </w:r>
          </w:p>
        </w:tc>
      </w:tr>
      <w:tr>
        <w:tc>
          <w:tcPr>
            <w:tcW w:type="dxa" w:w="1701"/>
          </w:tcPr>
          <w:p>
            <w:pPr>
              <w:jc w:val="center"/>
            </w:pPr>
            <w:r/>
            <w:r>
              <w:rPr>
                <w:rFonts w:ascii="Times New Roman" w:hAnsi="Times New Roman" w:eastAsia="ＭＳ 明朝"/>
                <w:b w:val="0"/>
                <w:color w:val="000000"/>
                <w:sz w:val="19"/>
              </w:rPr>
              <w:t>0.2</w:t>
            </w:r>
          </w:p>
        </w:tc>
        <w:tc>
          <w:tcPr>
            <w:tcW w:type="dxa" w:w="1361"/>
          </w:tcPr>
          <w:p>
            <w:pPr>
              <w:jc w:val="center"/>
            </w:pPr>
            <w:r/>
            <w:r>
              <w:rPr>
                <w:rFonts w:ascii="Times New Roman" w:hAnsi="Times New Roman" w:eastAsia="ＭＳ 明朝"/>
                <w:b w:val="0"/>
                <w:color w:val="000000"/>
                <w:sz w:val="19"/>
              </w:rPr>
              <w:t>9.15</w:t>
            </w:r>
          </w:p>
        </w:tc>
        <w:tc>
          <w:tcPr>
            <w:tcW w:type="dxa" w:w="1474"/>
          </w:tcPr>
          <w:p>
            <w:pPr>
              <w:jc w:val="center"/>
            </w:pPr>
            <w:r/>
            <w:r>
              <w:rPr>
                <w:rFonts w:ascii="Times New Roman" w:hAnsi="Times New Roman" w:eastAsia="ＭＳ 明朝"/>
                <w:b w:val="0"/>
                <w:color w:val="000000"/>
                <w:sz w:val="19"/>
              </w:rPr>
              <w:t>3.27×10⁻³</w:t>
            </w:r>
          </w:p>
        </w:tc>
        <w:tc>
          <w:tcPr>
            <w:tcW w:type="dxa" w:w="1361"/>
          </w:tcPr>
          <w:p>
            <w:pPr>
              <w:jc w:val="center"/>
            </w:pPr>
            <w:r/>
            <w:r>
              <w:rPr>
                <w:rFonts w:ascii="Times New Roman" w:hAnsi="Times New Roman" w:eastAsia="ＭＳ 明朝"/>
                <w:b w:val="0"/>
                <w:color w:val="000000"/>
                <w:sz w:val="19"/>
              </w:rPr>
              <w:t>0.236</w:t>
            </w:r>
          </w:p>
        </w:tc>
        <w:tc>
          <w:tcPr>
            <w:tcW w:type="dxa" w:w="1814"/>
          </w:tcPr>
          <w:p>
            <w:pPr>
              <w:jc w:val="center"/>
            </w:pPr>
            <w:r/>
            <w:r>
              <w:rPr>
                <w:rFonts w:ascii="Times New Roman" w:hAnsi="Times New Roman" w:eastAsia="ＭＳ 明朝"/>
                <w:b w:val="0"/>
                <w:color w:val="000000"/>
                <w:sz w:val="19"/>
              </w:rPr>
              <w:t>+18</w:t>
            </w:r>
          </w:p>
        </w:tc>
      </w:tr>
      <w:tr>
        <w:tc>
          <w:tcPr>
            <w:tcW w:type="dxa" w:w="1701"/>
          </w:tcPr>
          <w:p>
            <w:pPr>
              <w:jc w:val="center"/>
            </w:pPr>
            <w:r/>
            <w:r>
              <w:rPr>
                <w:rFonts w:ascii="Times New Roman" w:hAnsi="Times New Roman" w:eastAsia="ＭＳ 明朝"/>
                <w:b w:val="0"/>
                <w:color w:val="000000"/>
                <w:sz w:val="19"/>
              </w:rPr>
              <w:t>0.3</w:t>
            </w:r>
          </w:p>
        </w:tc>
        <w:tc>
          <w:tcPr>
            <w:tcW w:type="dxa" w:w="1361"/>
          </w:tcPr>
          <w:p>
            <w:pPr>
              <w:jc w:val="center"/>
            </w:pPr>
            <w:r/>
            <w:r>
              <w:rPr>
                <w:rFonts w:ascii="Times New Roman" w:hAnsi="Times New Roman" w:eastAsia="ＭＳ 明朝"/>
                <w:b w:val="0"/>
                <w:color w:val="000000"/>
                <w:sz w:val="19"/>
              </w:rPr>
              <w:t>6.20</w:t>
            </w:r>
          </w:p>
        </w:tc>
        <w:tc>
          <w:tcPr>
            <w:tcW w:type="dxa" w:w="1474"/>
          </w:tcPr>
          <w:p>
            <w:pPr>
              <w:jc w:val="center"/>
            </w:pPr>
            <w:r/>
            <w:r>
              <w:rPr>
                <w:rFonts w:ascii="Times New Roman" w:hAnsi="Times New Roman" w:eastAsia="ＭＳ 明朝"/>
                <w:b w:val="0"/>
                <w:color w:val="000000"/>
                <w:sz w:val="19"/>
              </w:rPr>
              <w:t>2.21×10⁻³</w:t>
            </w:r>
          </w:p>
        </w:tc>
        <w:tc>
          <w:tcPr>
            <w:tcW w:type="dxa" w:w="1361"/>
          </w:tcPr>
          <w:p>
            <w:pPr>
              <w:jc w:val="center"/>
            </w:pPr>
            <w:r/>
            <w:r>
              <w:rPr>
                <w:rFonts w:ascii="Times New Roman" w:hAnsi="Times New Roman" w:eastAsia="ＭＳ 明朝"/>
                <w:b w:val="0"/>
                <w:color w:val="000000"/>
                <w:sz w:val="19"/>
              </w:rPr>
              <w:t>0.349</w:t>
            </w:r>
          </w:p>
        </w:tc>
        <w:tc>
          <w:tcPr>
            <w:tcW w:type="dxa" w:w="1814"/>
          </w:tcPr>
          <w:p>
            <w:pPr>
              <w:jc w:val="center"/>
            </w:pPr>
            <w:r/>
            <w:r>
              <w:rPr>
                <w:rFonts w:ascii="Times New Roman" w:hAnsi="Times New Roman" w:eastAsia="ＭＳ 明朝"/>
                <w:b w:val="0"/>
                <w:color w:val="000000"/>
                <w:sz w:val="19"/>
              </w:rPr>
              <w:t>+16</w:t>
            </w:r>
          </w:p>
        </w:tc>
      </w:tr>
    </w:tbl>
    <w:p>
      <w:pPr>
        <w:spacing w:before="0" w:after="120" w:line="324" w:lineRule="auto"/>
      </w:pPr>
    </w:p>
    <w:p>
      <w:pPr>
        <w:spacing w:before="0" w:after="80" w:line="324" w:lineRule="auto"/>
        <w:ind w:firstLine="210"/>
      </w:pPr>
      <w:r>
        <w:rPr>
          <w:rFonts w:ascii="Times New Roman" w:hAnsi="Times New Roman" w:eastAsia="ＭＳ 明朝"/>
          <w:b w:val="0"/>
          <w:color w:val="000000"/>
          <w:sz w:val="21"/>
        </w:rPr>
        <w:t>直径0.1 mmのピンホールを例に計算過程を示す．</w:t>
      </w:r>
    </w:p>
    <w:p>
      <w:pPr>
        <w:tabs>
          <w:tab w:pos="4535" w:val="center"/>
          <w:tab w:pos="9071" w:val="right"/>
        </w:tabs>
        <w:spacing w:before="60" w:after="100" w:line="240" w:lineRule="auto"/>
      </w:pPr>
      <w:r>
        <w:rPr>
          <w:rFonts w:ascii="Times New Roman" w:hAnsi="Times New Roman" w:eastAsia="ＭＳ 明朝"/>
          <w:b w:val="0"/>
          <w:color w:val="000000"/>
        </w:rPr>
        <w:tab/>
      </w:r>
      <w:r>
        <w:drawing>
          <wp:inline xmlns:a="http://schemas.openxmlformats.org/drawingml/2006/main" xmlns:pic="http://schemas.openxmlformats.org/drawingml/2006/picture">
            <wp:extent cx="4856987" cy="417576"/>
            <wp:docPr id="12" name="Picture 12"/>
            <wp:cNvGraphicFramePr>
              <a:graphicFrameLocks noChangeAspect="1"/>
            </wp:cNvGraphicFramePr>
            <a:graphic>
              <a:graphicData uri="http://schemas.openxmlformats.org/drawingml/2006/picture">
                <pic:pic>
                  <pic:nvPicPr>
                    <pic:cNvPr id="0" name="eq5dc1984d7c86.png"/>
                    <pic:cNvPicPr/>
                  </pic:nvPicPr>
                  <pic:blipFill>
                    <a:blip r:embed="rId19"/>
                    <a:stretch>
                      <a:fillRect/>
                    </a:stretch>
                  </pic:blipFill>
                  <pic:spPr>
                    <a:xfrm>
                      <a:off x="0" y="0"/>
                      <a:ext cx="4856987" cy="417576"/>
                    </a:xfrm>
                    <a:prstGeom prst="rect"/>
                  </pic:spPr>
                </pic:pic>
              </a:graphicData>
            </a:graphic>
          </wp:inline>
        </w:drawing>
      </w:r>
    </w:p>
    <w:p>
      <w:pPr>
        <w:keepNext/>
        <w:spacing w:before="180" w:after="100" w:line="324" w:lineRule="auto"/>
      </w:pPr>
      <w:r>
        <w:rPr>
          <w:rFonts w:ascii="ＭＳ ゴシック" w:hAnsi="ＭＳ ゴシック" w:eastAsia="ＭＳ ゴシック"/>
          <w:b/>
          <w:color w:val="000000"/>
          <w:sz w:val="23"/>
        </w:rPr>
        <w:t>5.3　複スリットによる干渉</w:t>
      </w:r>
    </w:p>
    <w:p>
      <w:pPr>
        <w:spacing w:before="0" w:after="80" w:line="324" w:lineRule="auto"/>
        <w:ind w:firstLine="210"/>
      </w:pPr>
      <w:r>
        <w:rPr>
          <w:rFonts w:ascii="Times New Roman" w:hAnsi="Times New Roman" w:eastAsia="ＭＳ 明朝"/>
          <w:b w:val="0"/>
          <w:color w:val="000000"/>
          <w:sz w:val="21"/>
        </w:rPr>
        <w:t>いくつかの干渉じまをはさむ暗線間の距離と，そこから求めたΔxおよびdを表4に示す．</w:t>
      </w:r>
    </w:p>
    <w:p>
      <w:pPr>
        <w:keepNext/>
        <w:spacing w:before="120" w:after="60" w:line="324" w:lineRule="auto"/>
        <w:jc w:val="center"/>
      </w:pPr>
      <w:r>
        <w:rPr>
          <w:rFonts w:ascii="Times New Roman" w:hAnsi="Times New Roman" w:eastAsia="ＭＳ 明朝"/>
          <w:b w:val="0"/>
          <w:color w:val="000000"/>
          <w:sz w:val="19"/>
        </w:rPr>
        <w:t>表4　複スリットの間隔</w:t>
      </w:r>
    </w:p>
    <w:tbl>
      <w:tblPr>
        <w:tblStyle w:val="TableGrid"/>
        <w:tblW w:type="auto" w:w="0"/>
        <w:jc w:val="center"/>
        <w:tblLayout w:type="fixed"/>
        <w:tblLook w:firstColumn="1" w:firstRow="1" w:lastColumn="0" w:lastRow="0" w:noHBand="0" w:noVBand="1" w:val="04A0"/>
      </w:tblPr>
      <w:tblGrid>
        <w:gridCol w:w="1474"/>
        <w:gridCol w:w="1020"/>
        <w:gridCol w:w="1587"/>
        <w:gridCol w:w="1134"/>
        <w:gridCol w:w="1247"/>
        <w:gridCol w:w="1701"/>
      </w:tblGrid>
      <w:tr>
        <w:tc>
          <w:tcPr>
            <w:tcW w:type="dxa" w:w="1474"/>
          </w:tcPr>
          <w:p>
            <w:pPr>
              <w:jc w:val="center"/>
            </w:pPr>
            <w:r/>
            <w:r>
              <w:rPr>
                <w:rFonts w:ascii="Times New Roman" w:hAnsi="Times New Roman" w:eastAsia="ＭＳ 明朝"/>
                <w:b w:val="0"/>
                <w:color w:val="000000"/>
                <w:sz w:val="19"/>
              </w:rPr>
              <w:t>公称の間隔 [mm]</w:t>
            </w:r>
          </w:p>
        </w:tc>
        <w:tc>
          <w:tcPr>
            <w:tcW w:type="dxa" w:w="1020"/>
          </w:tcPr>
          <w:p>
            <w:pPr>
              <w:jc w:val="center"/>
            </w:pPr>
            <w:r/>
            <w:r>
              <w:rPr>
                <w:rFonts w:ascii="Times New Roman" w:hAnsi="Times New Roman" w:eastAsia="ＭＳ 明朝"/>
                <w:b w:val="0"/>
                <w:color w:val="000000"/>
                <w:sz w:val="19"/>
              </w:rPr>
              <w:t>しまの数</w:t>
            </w:r>
          </w:p>
        </w:tc>
        <w:tc>
          <w:tcPr>
            <w:tcW w:type="dxa" w:w="1587"/>
          </w:tcPr>
          <w:p>
            <w:pPr>
              <w:jc w:val="center"/>
            </w:pPr>
            <w:r/>
            <w:r>
              <w:rPr>
                <w:rFonts w:ascii="Times New Roman" w:hAnsi="Times New Roman" w:eastAsia="ＭＳ 明朝"/>
                <w:b w:val="0"/>
                <w:color w:val="000000"/>
                <w:sz w:val="19"/>
              </w:rPr>
              <w:t>暗線間の距離 [mm]</w:t>
            </w:r>
          </w:p>
        </w:tc>
        <w:tc>
          <w:tcPr>
            <w:tcW w:type="dxa" w:w="1134"/>
          </w:tcPr>
          <w:p>
            <w:pPr>
              <w:jc w:val="center"/>
            </w:pPr>
            <w:r/>
            <w:r>
              <w:rPr>
                <w:rFonts w:ascii="Times New Roman" w:hAnsi="Times New Roman" w:eastAsia="ＭＳ 明朝"/>
                <w:b w:val="0"/>
                <w:color w:val="000000"/>
                <w:sz w:val="19"/>
              </w:rPr>
              <w:t>Δx [mm]</w:t>
            </w:r>
          </w:p>
        </w:tc>
        <w:tc>
          <w:tcPr>
            <w:tcW w:type="dxa" w:w="1247"/>
          </w:tcPr>
          <w:p>
            <w:pPr>
              <w:jc w:val="center"/>
            </w:pPr>
            <w:r/>
            <w:r>
              <w:rPr>
                <w:rFonts w:ascii="Times New Roman" w:hAnsi="Times New Roman" w:eastAsia="ＭＳ 明朝"/>
                <w:b w:val="0"/>
                <w:color w:val="000000"/>
                <w:sz w:val="19"/>
              </w:rPr>
              <w:t>d [mm]</w:t>
            </w:r>
          </w:p>
        </w:tc>
        <w:tc>
          <w:tcPr>
            <w:tcW w:type="dxa" w:w="1701"/>
          </w:tcPr>
          <w:p>
            <w:pPr>
              <w:jc w:val="center"/>
            </w:pPr>
            <w:r/>
            <w:r>
              <w:rPr>
                <w:rFonts w:ascii="Times New Roman" w:hAnsi="Times New Roman" w:eastAsia="ＭＳ 明朝"/>
                <w:b w:val="0"/>
                <w:color w:val="000000"/>
                <w:sz w:val="19"/>
              </w:rPr>
              <w:t>公称値との差 [%]</w:t>
            </w:r>
          </w:p>
        </w:tc>
      </w:tr>
      <w:tr>
        <w:tc>
          <w:tcPr>
            <w:tcW w:type="dxa" w:w="1474"/>
          </w:tcPr>
          <w:p>
            <w:pPr>
              <w:jc w:val="center"/>
            </w:pPr>
            <w:r/>
            <w:r>
              <w:rPr>
                <w:rFonts w:ascii="Times New Roman" w:hAnsi="Times New Roman" w:eastAsia="ＭＳ 明朝"/>
                <w:b w:val="0"/>
                <w:color w:val="000000"/>
                <w:sz w:val="19"/>
              </w:rPr>
              <w:t>0.4</w:t>
            </w:r>
          </w:p>
        </w:tc>
        <w:tc>
          <w:tcPr>
            <w:tcW w:type="dxa" w:w="1020"/>
          </w:tcPr>
          <w:p>
            <w:pPr>
              <w:jc w:val="center"/>
            </w:pPr>
            <w:r/>
            <w:r>
              <w:rPr>
                <w:rFonts w:ascii="Times New Roman" w:hAnsi="Times New Roman" w:eastAsia="ＭＳ 明朝"/>
                <w:b w:val="0"/>
                <w:color w:val="000000"/>
                <w:sz w:val="19"/>
              </w:rPr>
              <w:t>5</w:t>
            </w:r>
          </w:p>
        </w:tc>
        <w:tc>
          <w:tcPr>
            <w:tcW w:type="dxa" w:w="1587"/>
          </w:tcPr>
          <w:p>
            <w:pPr>
              <w:jc w:val="center"/>
            </w:pPr>
            <w:r/>
            <w:r>
              <w:rPr>
                <w:rFonts w:ascii="Times New Roman" w:hAnsi="Times New Roman" w:eastAsia="ＭＳ 明朝"/>
                <w:b w:val="0"/>
                <w:color w:val="000000"/>
                <w:sz w:val="19"/>
              </w:rPr>
              <w:t>11.25</w:t>
            </w:r>
          </w:p>
        </w:tc>
        <w:tc>
          <w:tcPr>
            <w:tcW w:type="dxa" w:w="1134"/>
          </w:tcPr>
          <w:p>
            <w:pPr>
              <w:jc w:val="center"/>
            </w:pPr>
            <w:r/>
            <w:r>
              <w:rPr>
                <w:rFonts w:ascii="Times New Roman" w:hAnsi="Times New Roman" w:eastAsia="ＭＳ 明朝"/>
                <w:b w:val="0"/>
                <w:color w:val="000000"/>
                <w:sz w:val="19"/>
              </w:rPr>
              <w:t>2.25</w:t>
            </w:r>
          </w:p>
        </w:tc>
        <w:tc>
          <w:tcPr>
            <w:tcW w:type="dxa" w:w="1247"/>
          </w:tcPr>
          <w:p>
            <w:pPr>
              <w:jc w:val="center"/>
            </w:pPr>
            <w:r/>
            <w:r>
              <w:rPr>
                <w:rFonts w:ascii="Times New Roman" w:hAnsi="Times New Roman" w:eastAsia="ＭＳ 明朝"/>
                <w:b w:val="0"/>
                <w:color w:val="000000"/>
                <w:sz w:val="19"/>
              </w:rPr>
              <w:t>0.394</w:t>
            </w:r>
          </w:p>
        </w:tc>
        <w:tc>
          <w:tcPr>
            <w:tcW w:type="dxa" w:w="1701"/>
          </w:tcPr>
          <w:p>
            <w:pPr>
              <w:jc w:val="center"/>
            </w:pPr>
            <w:r/>
            <w:r>
              <w:rPr>
                <w:rFonts w:ascii="Times New Roman" w:hAnsi="Times New Roman" w:eastAsia="ＭＳ 明朝"/>
                <w:b w:val="0"/>
                <w:color w:val="000000"/>
                <w:sz w:val="19"/>
              </w:rPr>
              <w:t>-1.6</w:t>
            </w:r>
          </w:p>
        </w:tc>
      </w:tr>
      <w:tr>
        <w:tc>
          <w:tcPr>
            <w:tcW w:type="dxa" w:w="1474"/>
          </w:tcPr>
          <w:p>
            <w:pPr>
              <w:jc w:val="center"/>
            </w:pPr>
            <w:r/>
            <w:r>
              <w:rPr>
                <w:rFonts w:ascii="Times New Roman" w:hAnsi="Times New Roman" w:eastAsia="ＭＳ 明朝"/>
                <w:b w:val="0"/>
                <w:color w:val="000000"/>
                <w:sz w:val="19"/>
              </w:rPr>
              <w:t>0.2</w:t>
            </w:r>
          </w:p>
        </w:tc>
        <w:tc>
          <w:tcPr>
            <w:tcW w:type="dxa" w:w="1020"/>
          </w:tcPr>
          <w:p>
            <w:pPr>
              <w:jc w:val="center"/>
            </w:pPr>
            <w:r/>
            <w:r>
              <w:rPr>
                <w:rFonts w:ascii="Times New Roman" w:hAnsi="Times New Roman" w:eastAsia="ＭＳ 明朝"/>
                <w:b w:val="0"/>
                <w:color w:val="000000"/>
                <w:sz w:val="19"/>
              </w:rPr>
              <w:t>2</w:t>
            </w:r>
          </w:p>
        </w:tc>
        <w:tc>
          <w:tcPr>
            <w:tcW w:type="dxa" w:w="1587"/>
          </w:tcPr>
          <w:p>
            <w:pPr>
              <w:jc w:val="center"/>
            </w:pPr>
            <w:r/>
            <w:r>
              <w:rPr>
                <w:rFonts w:ascii="Times New Roman" w:hAnsi="Times New Roman" w:eastAsia="ＭＳ 明朝"/>
                <w:b w:val="0"/>
                <w:color w:val="000000"/>
                <w:sz w:val="19"/>
              </w:rPr>
              <w:t>7.80</w:t>
            </w:r>
          </w:p>
        </w:tc>
        <w:tc>
          <w:tcPr>
            <w:tcW w:type="dxa" w:w="1134"/>
          </w:tcPr>
          <w:p>
            <w:pPr>
              <w:jc w:val="center"/>
            </w:pPr>
            <w:r/>
            <w:r>
              <w:rPr>
                <w:rFonts w:ascii="Times New Roman" w:hAnsi="Times New Roman" w:eastAsia="ＭＳ 明朝"/>
                <w:b w:val="0"/>
                <w:color w:val="000000"/>
                <w:sz w:val="19"/>
              </w:rPr>
              <w:t>3.90</w:t>
            </w:r>
          </w:p>
        </w:tc>
        <w:tc>
          <w:tcPr>
            <w:tcW w:type="dxa" w:w="1247"/>
          </w:tcPr>
          <w:p>
            <w:pPr>
              <w:jc w:val="center"/>
            </w:pPr>
            <w:r/>
            <w:r>
              <w:rPr>
                <w:rFonts w:ascii="Times New Roman" w:hAnsi="Times New Roman" w:eastAsia="ＭＳ 明朝"/>
                <w:b w:val="0"/>
                <w:color w:val="000000"/>
                <w:sz w:val="19"/>
              </w:rPr>
              <w:t>0.227</w:t>
            </w:r>
          </w:p>
        </w:tc>
        <w:tc>
          <w:tcPr>
            <w:tcW w:type="dxa" w:w="1701"/>
          </w:tcPr>
          <w:p>
            <w:pPr>
              <w:jc w:val="center"/>
            </w:pPr>
            <w:r/>
            <w:r>
              <w:rPr>
                <w:rFonts w:ascii="Times New Roman" w:hAnsi="Times New Roman" w:eastAsia="ＭＳ 明朝"/>
                <w:b w:val="0"/>
                <w:color w:val="000000"/>
                <w:sz w:val="19"/>
              </w:rPr>
              <w:t>+13.6</w:t>
            </w:r>
          </w:p>
        </w:tc>
      </w:tr>
    </w:tbl>
    <w:p>
      <w:pPr>
        <w:spacing w:before="0" w:after="120" w:line="324" w:lineRule="auto"/>
      </w:pPr>
    </w:p>
    <w:p>
      <w:pPr>
        <w:spacing w:before="0" w:after="80" w:line="324" w:lineRule="auto"/>
        <w:ind w:firstLine="210"/>
      </w:pPr>
      <w:r>
        <w:rPr>
          <w:rFonts w:ascii="Times New Roman" w:hAnsi="Times New Roman" w:eastAsia="ＭＳ 明朝"/>
          <w:b w:val="0"/>
          <w:color w:val="000000"/>
          <w:sz w:val="21"/>
        </w:rPr>
        <w:t>間隔0.4 mmの複スリットを例に計算過程を示す．</w:t>
      </w:r>
    </w:p>
    <w:p>
      <w:pPr>
        <w:tabs>
          <w:tab w:pos="4535" w:val="center"/>
          <w:tab w:pos="9071" w:val="right"/>
        </w:tabs>
        <w:spacing w:before="60" w:after="100" w:line="240" w:lineRule="auto"/>
      </w:pPr>
      <w:r>
        <w:rPr>
          <w:rFonts w:ascii="Times New Roman" w:hAnsi="Times New Roman" w:eastAsia="ＭＳ 明朝"/>
          <w:b w:val="0"/>
          <w:color w:val="000000"/>
        </w:rPr>
        <w:tab/>
      </w:r>
      <w:r>
        <w:drawing>
          <wp:inline xmlns:a="http://schemas.openxmlformats.org/drawingml/2006/main" xmlns:pic="http://schemas.openxmlformats.org/drawingml/2006/picture">
            <wp:extent cx="4968000" cy="336529"/>
            <wp:docPr id="13" name="Picture 13"/>
            <wp:cNvGraphicFramePr>
              <a:graphicFrameLocks noChangeAspect="1"/>
            </wp:cNvGraphicFramePr>
            <a:graphic>
              <a:graphicData uri="http://schemas.openxmlformats.org/drawingml/2006/picture">
                <pic:pic>
                  <pic:nvPicPr>
                    <pic:cNvPr id="0" name="eqace118a52fb0.png"/>
                    <pic:cNvPicPr/>
                  </pic:nvPicPr>
                  <pic:blipFill>
                    <a:blip r:embed="rId20"/>
                    <a:stretch>
                      <a:fillRect/>
                    </a:stretch>
                  </pic:blipFill>
                  <pic:spPr>
                    <a:xfrm>
                      <a:off x="0" y="0"/>
                      <a:ext cx="4968000" cy="336529"/>
                    </a:xfrm>
                    <a:prstGeom prst="rect"/>
                  </pic:spPr>
                </pic:pic>
              </a:graphicData>
            </a:graphic>
          </wp:inline>
        </w:drawing>
      </w:r>
    </w:p>
    <w:p>
      <w:pPr>
        <w:keepNext/>
        <w:spacing w:before="180" w:after="100" w:line="324" w:lineRule="auto"/>
      </w:pPr>
      <w:r>
        <w:rPr>
          <w:rFonts w:ascii="ＭＳ ゴシック" w:hAnsi="ＭＳ ゴシック" w:eastAsia="ＭＳ ゴシック"/>
          <w:b/>
          <w:color w:val="000000"/>
          <w:sz w:val="23"/>
        </w:rPr>
        <w:t>5.4　回折格子による干渉</w:t>
      </w:r>
    </w:p>
    <w:p>
      <w:pPr>
        <w:spacing w:before="0" w:after="80" w:line="324" w:lineRule="auto"/>
        <w:ind w:firstLine="210"/>
      </w:pPr>
      <w:r>
        <w:rPr>
          <w:rFonts w:ascii="Times New Roman" w:hAnsi="Times New Roman" w:eastAsia="ＭＳ 明朝"/>
          <w:b w:val="0"/>
          <w:color w:val="000000"/>
          <w:sz w:val="21"/>
        </w:rPr>
        <w:t>1次の光点P，P′の間隔は x＝176.8 mm であった．式(8)より，</w:t>
      </w:r>
    </w:p>
    <w:p>
      <w:pPr>
        <w:tabs>
          <w:tab w:pos="4535" w:val="center"/>
          <w:tab w:pos="9071" w:val="right"/>
        </w:tabs>
        <w:spacing w:before="60" w:after="100" w:line="240" w:lineRule="auto"/>
      </w:pPr>
      <w:r>
        <w:rPr>
          <w:rFonts w:ascii="Times New Roman" w:hAnsi="Times New Roman" w:eastAsia="ＭＳ 明朝"/>
          <w:b w:val="0"/>
          <w:color w:val="000000"/>
        </w:rPr>
        <w:tab/>
      </w:r>
      <w:r>
        <w:drawing>
          <wp:inline xmlns:a="http://schemas.openxmlformats.org/drawingml/2006/main" xmlns:pic="http://schemas.openxmlformats.org/drawingml/2006/picture">
            <wp:extent cx="4767071" cy="397764"/>
            <wp:docPr id="14" name="Picture 14"/>
            <wp:cNvGraphicFramePr>
              <a:graphicFrameLocks noChangeAspect="1"/>
            </wp:cNvGraphicFramePr>
            <a:graphic>
              <a:graphicData uri="http://schemas.openxmlformats.org/drawingml/2006/picture">
                <pic:pic>
                  <pic:nvPicPr>
                    <pic:cNvPr id="0" name="eqcee40093dccb.png"/>
                    <pic:cNvPicPr/>
                  </pic:nvPicPr>
                  <pic:blipFill>
                    <a:blip r:embed="rId21"/>
                    <a:stretch>
                      <a:fillRect/>
                    </a:stretch>
                  </pic:blipFill>
                  <pic:spPr>
                    <a:xfrm>
                      <a:off x="0" y="0"/>
                      <a:ext cx="4767071" cy="397764"/>
                    </a:xfrm>
                    <a:prstGeom prst="rect"/>
                  </pic:spPr>
                </pic:pic>
              </a:graphicData>
            </a:graphic>
          </wp:inline>
        </w:drawing>
      </w:r>
    </w:p>
    <w:p>
      <w:pPr>
        <w:spacing w:before="0" w:after="80" w:line="324" w:lineRule="auto"/>
        <w:ind w:firstLine="210"/>
      </w:pPr>
      <w:r>
        <w:rPr>
          <w:rFonts w:ascii="Times New Roman" w:hAnsi="Times New Roman" w:eastAsia="ＭＳ 明朝"/>
          <w:b w:val="0"/>
          <w:color w:val="000000"/>
          <w:sz w:val="21"/>
        </w:rPr>
        <w:t>となり，1 cmあたりの溝の本数は 1/d＝998 本/cm であった．</w:t>
      </w:r>
    </w:p>
    <w:p>
      <w:pPr>
        <w:spacing w:before="0" w:after="80" w:line="324" w:lineRule="auto"/>
        <w:ind w:firstLine="210"/>
      </w:pPr>
      <w:r>
        <w:rPr>
          <w:rFonts w:ascii="Times New Roman" w:hAnsi="Times New Roman" w:eastAsia="ＭＳ 明朝"/>
          <w:b w:val="0"/>
          <w:color w:val="000000"/>
          <w:sz w:val="21"/>
        </w:rPr>
        <w:t>5.1〜5.3で求めた値を公称値と比べて図3に示す．破線は測定値と公称値が等しい場合を表す．</w:t>
      </w:r>
    </w:p>
    <w:p>
      <w:pPr>
        <w:keepNext/>
        <w:spacing w:before="120" w:after="40" w:line="324" w:lineRule="auto"/>
        <w:jc w:val="center"/>
      </w:pPr>
      <w:r>
        <w:drawing xmlns:a="http://schemas.openxmlformats.org/drawingml/2006/main" xmlns:c="http://schemas.openxmlformats.org/drawingml/2006/chart">
          <wp:inline distT="0" distB="0" distL="0" distR="0">
            <wp:extent cx="4140000" cy="2587500"/>
            <wp:effectExtent l="0" t="0" r="0" b="0"/>
            <wp:docPr id="5001" name="グラフ 1"/>
            <wp:cNvGraphicFramePr/>
            <a:graphic>
              <a:graphicData uri="http://schemas.openxmlformats.org/drawingml/2006/chart">
                <c:chart r:id="rId22"/>
              </a:graphicData>
            </a:graphic>
          </wp:inline>
        </w:drawing>
      </w:r>
    </w:p>
    <w:p>
      <w:pPr>
        <w:spacing w:before="0" w:after="200" w:line="324" w:lineRule="auto"/>
        <w:jc w:val="center"/>
      </w:pPr>
      <w:r>
        <w:rPr>
          <w:rFonts w:ascii="Times New Roman" w:hAnsi="Times New Roman" w:eastAsia="ＭＳ 明朝"/>
          <w:b w:val="0"/>
          <w:color w:val="000000"/>
          <w:sz w:val="19"/>
        </w:rPr>
        <w:t>図3　測定値と公称値の比較</w:t>
      </w:r>
    </w:p>
    <w:p>
      <w:pPr>
        <w:spacing w:before="0" w:after="80" w:line="324" w:lineRule="auto"/>
        <w:ind w:firstLine="210"/>
      </w:pPr>
      <w:r>
        <w:rPr>
          <w:rFonts w:ascii="Times New Roman" w:hAnsi="Times New Roman" w:eastAsia="ＭＳ 明朝"/>
          <w:b w:val="0"/>
          <w:color w:val="000000"/>
          <w:sz w:val="21"/>
        </w:rPr>
        <w:t>また，式(3)によれば第一暗環の直径R</w:t>
      </w:r>
      <w:r>
        <w:rPr>
          <w:rFonts w:ascii="Times New Roman" w:hAnsi="Times New Roman" w:eastAsia="ＭＳ 明朝"/>
          <w:b w:val="0"/>
          <w:color w:val="000000"/>
          <w:sz w:val="21"/>
          <w:vertAlign w:val="subscript"/>
        </w:rPr>
        <w:t>1</w:t>
      </w:r>
      <w:r>
        <w:rPr>
          <w:rFonts w:ascii="Times New Roman" w:hAnsi="Times New Roman" w:eastAsia="ＭＳ 明朝"/>
          <w:b w:val="0"/>
          <w:color w:val="000000"/>
          <w:sz w:val="21"/>
        </w:rPr>
        <w:t>はピンホールの直径rに反比例する．測定したR</w:t>
      </w:r>
      <w:r>
        <w:rPr>
          <w:rFonts w:ascii="Times New Roman" w:hAnsi="Times New Roman" w:eastAsia="ＭＳ 明朝"/>
          <w:b w:val="0"/>
          <w:color w:val="000000"/>
          <w:sz w:val="21"/>
          <w:vertAlign w:val="subscript"/>
        </w:rPr>
        <w:t>1</w:t>
      </w:r>
      <w:r>
        <w:rPr>
          <w:rFonts w:ascii="Times New Roman" w:hAnsi="Times New Roman" w:eastAsia="ＭＳ 明朝"/>
          <w:b w:val="0"/>
          <w:color w:val="000000"/>
          <w:sz w:val="21"/>
        </w:rPr>
        <w:t>を公称の直径の逆数1/rに対して図4に示す．直線は R</w:t>
      </w:r>
      <w:r>
        <w:rPr>
          <w:rFonts w:ascii="Times New Roman" w:hAnsi="Times New Roman" w:eastAsia="ＭＳ 明朝"/>
          <w:b w:val="0"/>
          <w:color w:val="000000"/>
          <w:sz w:val="21"/>
          <w:vertAlign w:val="subscript"/>
        </w:rPr>
        <w:t>1</w:t>
      </w:r>
      <w:r>
        <w:rPr>
          <w:rFonts w:ascii="Times New Roman" w:hAnsi="Times New Roman" w:eastAsia="ＭＳ 明朝"/>
          <w:b w:val="0"/>
          <w:color w:val="000000"/>
          <w:sz w:val="21"/>
        </w:rPr>
        <w:t>＝2.44lλ/r の理論値である．</w:t>
      </w:r>
    </w:p>
    <w:p>
      <w:pPr>
        <w:keepNext/>
        <w:spacing w:before="120" w:after="40" w:line="324" w:lineRule="auto"/>
        <w:jc w:val="center"/>
      </w:pPr>
      <w:r>
        <w:drawing xmlns:a="http://schemas.openxmlformats.org/drawingml/2006/main" xmlns:c="http://schemas.openxmlformats.org/drawingml/2006/chart">
          <wp:inline distT="0" distB="0" distL="0" distR="0">
            <wp:extent cx="4140000" cy="2458125"/>
            <wp:effectExtent l="0" t="0" r="0" b="0"/>
            <wp:docPr id="5002" name="グラフ 2"/>
            <wp:cNvGraphicFramePr/>
            <a:graphic>
              <a:graphicData uri="http://schemas.openxmlformats.org/drawingml/2006/chart">
                <c:chart r:id="rId23"/>
              </a:graphicData>
            </a:graphic>
          </wp:inline>
        </w:drawing>
      </w:r>
    </w:p>
    <w:p>
      <w:pPr>
        <w:spacing w:before="0" w:after="200" w:line="324" w:lineRule="auto"/>
        <w:jc w:val="center"/>
      </w:pPr>
      <w:r>
        <w:rPr>
          <w:rFonts w:ascii="Times New Roman" w:hAnsi="Times New Roman" w:eastAsia="ＭＳ 明朝"/>
          <w:b w:val="0"/>
          <w:color w:val="000000"/>
          <w:sz w:val="19"/>
        </w:rPr>
        <w:t>図4　ピンホールの直径の逆数と第一暗環の直径の関係</w:t>
      </w:r>
    </w:p>
    <w:p>
      <w:pPr>
        <w:spacing w:before="0" w:after="80" w:line="324" w:lineRule="auto"/>
        <w:ind w:firstLine="210"/>
      </w:pPr>
      <w:r>
        <w:rPr>
          <w:rFonts w:ascii="Times New Roman" w:hAnsi="Times New Roman" w:eastAsia="ＭＳ 明朝"/>
          <w:b w:val="0"/>
          <w:color w:val="000000"/>
          <w:sz w:val="21"/>
        </w:rPr>
        <w:t>以上の結果を表5にまとめる．</w:t>
      </w:r>
    </w:p>
    <w:p>
      <w:pPr>
        <w:keepNext/>
        <w:spacing w:before="120" w:after="60" w:line="324" w:lineRule="auto"/>
        <w:jc w:val="center"/>
      </w:pPr>
      <w:r>
        <w:rPr>
          <w:rFonts w:ascii="Times New Roman" w:hAnsi="Times New Roman" w:eastAsia="ＭＳ 明朝"/>
          <w:b w:val="0"/>
          <w:color w:val="000000"/>
          <w:sz w:val="19"/>
        </w:rPr>
        <w:t>表5　実験結果のまとめ</w:t>
      </w:r>
    </w:p>
    <w:tbl>
      <w:tblPr>
        <w:tblStyle w:val="TableGrid"/>
        <w:tblW w:type="auto" w:w="0"/>
        <w:jc w:val="center"/>
        <w:tblLayout w:type="fixed"/>
        <w:tblLook w:firstColumn="1" w:firstRow="1" w:lastColumn="0" w:lastRow="0" w:noHBand="0" w:noVBand="1" w:val="04A0"/>
      </w:tblPr>
      <w:tblGrid>
        <w:gridCol w:w="3515"/>
        <w:gridCol w:w="2835"/>
        <w:gridCol w:w="1701"/>
      </w:tblGrid>
      <w:tr>
        <w:tc>
          <w:tcPr>
            <w:tcW w:type="dxa" w:w="3515"/>
          </w:tcPr>
          <w:p>
            <w:pPr>
              <w:jc w:val="center"/>
            </w:pPr>
            <w:r/>
            <w:r>
              <w:rPr>
                <w:rFonts w:ascii="Times New Roman" w:hAnsi="Times New Roman" w:eastAsia="ＭＳ 明朝"/>
                <w:b w:val="0"/>
                <w:color w:val="000000"/>
                <w:sz w:val="19"/>
              </w:rPr>
              <w:t>測定対象</w:t>
            </w:r>
          </w:p>
        </w:tc>
        <w:tc>
          <w:tcPr>
            <w:tcW w:type="dxa" w:w="2835"/>
          </w:tcPr>
          <w:p>
            <w:pPr>
              <w:jc w:val="center"/>
            </w:pPr>
            <w:r/>
            <w:r>
              <w:rPr>
                <w:rFonts w:ascii="Times New Roman" w:hAnsi="Times New Roman" w:eastAsia="ＭＳ 明朝"/>
                <w:b w:val="0"/>
                <w:color w:val="000000"/>
                <w:sz w:val="19"/>
              </w:rPr>
              <w:t>測定値</w:t>
            </w:r>
          </w:p>
        </w:tc>
        <w:tc>
          <w:tcPr>
            <w:tcW w:type="dxa" w:w="1701"/>
          </w:tcPr>
          <w:p>
            <w:pPr>
              <w:jc w:val="center"/>
            </w:pPr>
            <w:r/>
            <w:r>
              <w:rPr>
                <w:rFonts w:ascii="Times New Roman" w:hAnsi="Times New Roman" w:eastAsia="ＭＳ 明朝"/>
                <w:b w:val="0"/>
                <w:color w:val="000000"/>
                <w:sz w:val="19"/>
              </w:rPr>
              <w:t>公称値</w:t>
            </w:r>
          </w:p>
        </w:tc>
      </w:tr>
      <w:tr>
        <w:tc>
          <w:tcPr>
            <w:tcW w:type="dxa" w:w="3515"/>
          </w:tcPr>
          <w:p>
            <w:pPr>
              <w:jc w:val="left"/>
            </w:pPr>
            <w:r/>
            <w:r>
              <w:rPr>
                <w:rFonts w:ascii="Times New Roman" w:hAnsi="Times New Roman" w:eastAsia="ＭＳ 明朝"/>
                <w:b w:val="0"/>
                <w:color w:val="000000"/>
                <w:sz w:val="19"/>
              </w:rPr>
              <w:t>単スリット（狭いスリット）の幅</w:t>
            </w:r>
          </w:p>
        </w:tc>
        <w:tc>
          <w:tcPr>
            <w:tcW w:type="dxa" w:w="2835"/>
          </w:tcPr>
          <w:p>
            <w:pPr>
              <w:jc w:val="center"/>
            </w:pPr>
            <w:r/>
            <w:r>
              <w:rPr>
                <w:rFonts w:ascii="Times New Roman" w:hAnsi="Times New Roman" w:eastAsia="ＭＳ 明朝"/>
                <w:b w:val="0"/>
                <w:color w:val="000000"/>
                <w:sz w:val="19"/>
              </w:rPr>
              <w:t>0.071 mm</w:t>
            </w:r>
          </w:p>
        </w:tc>
        <w:tc>
          <w:tcPr>
            <w:tcW w:type="dxa" w:w="1701"/>
          </w:tcPr>
          <w:p>
            <w:pPr>
              <w:jc w:val="center"/>
            </w:pPr>
            <w:r/>
            <w:r>
              <w:rPr>
                <w:rFonts w:ascii="Times New Roman" w:hAnsi="Times New Roman" w:eastAsia="ＭＳ 明朝"/>
                <w:b w:val="0"/>
                <w:color w:val="000000"/>
                <w:sz w:val="19"/>
              </w:rPr>
              <w:t>0.06 mm</w:t>
            </w:r>
          </w:p>
        </w:tc>
      </w:tr>
      <w:tr>
        <w:tc>
          <w:tcPr>
            <w:tcW w:type="dxa" w:w="3515"/>
          </w:tcPr>
          <w:p>
            <w:pPr>
              <w:jc w:val="left"/>
            </w:pPr>
            <w:r/>
            <w:r>
              <w:rPr>
                <w:rFonts w:ascii="Times New Roman" w:hAnsi="Times New Roman" w:eastAsia="ＭＳ 明朝"/>
                <w:b w:val="0"/>
                <w:color w:val="000000"/>
                <w:sz w:val="19"/>
              </w:rPr>
              <w:t>単スリット（広いスリット）の幅</w:t>
            </w:r>
          </w:p>
        </w:tc>
        <w:tc>
          <w:tcPr>
            <w:tcW w:type="dxa" w:w="2835"/>
          </w:tcPr>
          <w:p>
            <w:pPr>
              <w:jc w:val="center"/>
            </w:pPr>
            <w:r/>
            <w:r>
              <w:rPr>
                <w:rFonts w:ascii="Times New Roman" w:hAnsi="Times New Roman" w:eastAsia="ＭＳ 明朝"/>
                <w:b w:val="0"/>
                <w:color w:val="000000"/>
                <w:sz w:val="19"/>
              </w:rPr>
              <w:t>0.131 mm</w:t>
            </w:r>
          </w:p>
        </w:tc>
        <w:tc>
          <w:tcPr>
            <w:tcW w:type="dxa" w:w="1701"/>
          </w:tcPr>
          <w:p>
            <w:pPr>
              <w:jc w:val="center"/>
            </w:pPr>
            <w:r/>
            <w:r>
              <w:rPr>
                <w:rFonts w:ascii="Times New Roman" w:hAnsi="Times New Roman" w:eastAsia="ＭＳ 明朝"/>
                <w:b w:val="0"/>
                <w:color w:val="000000"/>
                <w:sz w:val="19"/>
              </w:rPr>
              <w:t>0.12 mm</w:t>
            </w:r>
          </w:p>
        </w:tc>
      </w:tr>
      <w:tr>
        <w:tc>
          <w:tcPr>
            <w:tcW w:type="dxa" w:w="3515"/>
          </w:tcPr>
          <w:p>
            <w:pPr>
              <w:jc w:val="left"/>
            </w:pPr>
            <w:r/>
            <w:r>
              <w:rPr>
                <w:rFonts w:ascii="Times New Roman" w:hAnsi="Times New Roman" w:eastAsia="ＭＳ 明朝"/>
                <w:b w:val="0"/>
                <w:color w:val="000000"/>
                <w:sz w:val="19"/>
              </w:rPr>
              <w:t>ピンホールの直径（0.1 mm）</w:t>
            </w:r>
          </w:p>
        </w:tc>
        <w:tc>
          <w:tcPr>
            <w:tcW w:type="dxa" w:w="2835"/>
          </w:tcPr>
          <w:p>
            <w:pPr>
              <w:jc w:val="center"/>
            </w:pPr>
            <w:r/>
            <w:r>
              <w:rPr>
                <w:rFonts w:ascii="Times New Roman" w:hAnsi="Times New Roman" w:eastAsia="ＭＳ 明朝"/>
                <w:b w:val="0"/>
                <w:color w:val="000000"/>
                <w:sz w:val="19"/>
              </w:rPr>
              <w:t>0.154 mm</w:t>
            </w:r>
          </w:p>
        </w:tc>
        <w:tc>
          <w:tcPr>
            <w:tcW w:type="dxa" w:w="1701"/>
          </w:tcPr>
          <w:p>
            <w:pPr>
              <w:jc w:val="center"/>
            </w:pPr>
            <w:r/>
            <w:r>
              <w:rPr>
                <w:rFonts w:ascii="Times New Roman" w:hAnsi="Times New Roman" w:eastAsia="ＭＳ 明朝"/>
                <w:b w:val="0"/>
                <w:color w:val="000000"/>
                <w:sz w:val="19"/>
              </w:rPr>
              <w:t>0.1 mm</w:t>
            </w:r>
          </w:p>
        </w:tc>
      </w:tr>
      <w:tr>
        <w:tc>
          <w:tcPr>
            <w:tcW w:type="dxa" w:w="3515"/>
          </w:tcPr>
          <w:p>
            <w:pPr>
              <w:jc w:val="left"/>
            </w:pPr>
            <w:r/>
            <w:r>
              <w:rPr>
                <w:rFonts w:ascii="Times New Roman" w:hAnsi="Times New Roman" w:eastAsia="ＭＳ 明朝"/>
                <w:b w:val="0"/>
                <w:color w:val="000000"/>
                <w:sz w:val="19"/>
              </w:rPr>
              <w:t>ピンホールの直径（0.2 mm）</w:t>
            </w:r>
          </w:p>
        </w:tc>
        <w:tc>
          <w:tcPr>
            <w:tcW w:type="dxa" w:w="2835"/>
          </w:tcPr>
          <w:p>
            <w:pPr>
              <w:jc w:val="center"/>
            </w:pPr>
            <w:r/>
            <w:r>
              <w:rPr>
                <w:rFonts w:ascii="Times New Roman" w:hAnsi="Times New Roman" w:eastAsia="ＭＳ 明朝"/>
                <w:b w:val="0"/>
                <w:color w:val="000000"/>
                <w:sz w:val="19"/>
              </w:rPr>
              <w:t>0.236 mm</w:t>
            </w:r>
          </w:p>
        </w:tc>
        <w:tc>
          <w:tcPr>
            <w:tcW w:type="dxa" w:w="1701"/>
          </w:tcPr>
          <w:p>
            <w:pPr>
              <w:jc w:val="center"/>
            </w:pPr>
            <w:r/>
            <w:r>
              <w:rPr>
                <w:rFonts w:ascii="Times New Roman" w:hAnsi="Times New Roman" w:eastAsia="ＭＳ 明朝"/>
                <w:b w:val="0"/>
                <w:color w:val="000000"/>
                <w:sz w:val="19"/>
              </w:rPr>
              <w:t>0.2 mm</w:t>
            </w:r>
          </w:p>
        </w:tc>
      </w:tr>
      <w:tr>
        <w:tc>
          <w:tcPr>
            <w:tcW w:type="dxa" w:w="3515"/>
          </w:tcPr>
          <w:p>
            <w:pPr>
              <w:jc w:val="left"/>
            </w:pPr>
            <w:r/>
            <w:r>
              <w:rPr>
                <w:rFonts w:ascii="Times New Roman" w:hAnsi="Times New Roman" w:eastAsia="ＭＳ 明朝"/>
                <w:b w:val="0"/>
                <w:color w:val="000000"/>
                <w:sz w:val="19"/>
              </w:rPr>
              <w:t>ピンホールの直径（0.3 mm）</w:t>
            </w:r>
          </w:p>
        </w:tc>
        <w:tc>
          <w:tcPr>
            <w:tcW w:type="dxa" w:w="2835"/>
          </w:tcPr>
          <w:p>
            <w:pPr>
              <w:jc w:val="center"/>
            </w:pPr>
            <w:r/>
            <w:r>
              <w:rPr>
                <w:rFonts w:ascii="Times New Roman" w:hAnsi="Times New Roman" w:eastAsia="ＭＳ 明朝"/>
                <w:b w:val="0"/>
                <w:color w:val="000000"/>
                <w:sz w:val="19"/>
              </w:rPr>
              <w:t>0.349 mm</w:t>
            </w:r>
          </w:p>
        </w:tc>
        <w:tc>
          <w:tcPr>
            <w:tcW w:type="dxa" w:w="1701"/>
          </w:tcPr>
          <w:p>
            <w:pPr>
              <w:jc w:val="center"/>
            </w:pPr>
            <w:r/>
            <w:r>
              <w:rPr>
                <w:rFonts w:ascii="Times New Roman" w:hAnsi="Times New Roman" w:eastAsia="ＭＳ 明朝"/>
                <w:b w:val="0"/>
                <w:color w:val="000000"/>
                <w:sz w:val="19"/>
              </w:rPr>
              <w:t>0.3 mm</w:t>
            </w:r>
          </w:p>
        </w:tc>
      </w:tr>
      <w:tr>
        <w:tc>
          <w:tcPr>
            <w:tcW w:type="dxa" w:w="3515"/>
          </w:tcPr>
          <w:p>
            <w:pPr>
              <w:jc w:val="left"/>
            </w:pPr>
            <w:r/>
            <w:r>
              <w:rPr>
                <w:rFonts w:ascii="Times New Roman" w:hAnsi="Times New Roman" w:eastAsia="ＭＳ 明朝"/>
                <w:b w:val="0"/>
                <w:color w:val="000000"/>
                <w:sz w:val="19"/>
              </w:rPr>
              <w:t>複スリットの間隔（0.4 mm）</w:t>
            </w:r>
          </w:p>
        </w:tc>
        <w:tc>
          <w:tcPr>
            <w:tcW w:type="dxa" w:w="2835"/>
          </w:tcPr>
          <w:p>
            <w:pPr>
              <w:jc w:val="center"/>
            </w:pPr>
            <w:r/>
            <w:r>
              <w:rPr>
                <w:rFonts w:ascii="Times New Roman" w:hAnsi="Times New Roman" w:eastAsia="ＭＳ 明朝"/>
                <w:b w:val="0"/>
                <w:color w:val="000000"/>
                <w:sz w:val="19"/>
              </w:rPr>
              <w:t>0.394 mm</w:t>
            </w:r>
          </w:p>
        </w:tc>
        <w:tc>
          <w:tcPr>
            <w:tcW w:type="dxa" w:w="1701"/>
          </w:tcPr>
          <w:p>
            <w:pPr>
              <w:jc w:val="center"/>
            </w:pPr>
            <w:r/>
            <w:r>
              <w:rPr>
                <w:rFonts w:ascii="Times New Roman" w:hAnsi="Times New Roman" w:eastAsia="ＭＳ 明朝"/>
                <w:b w:val="0"/>
                <w:color w:val="000000"/>
                <w:sz w:val="19"/>
              </w:rPr>
              <w:t>0.4 mm</w:t>
            </w:r>
          </w:p>
        </w:tc>
      </w:tr>
      <w:tr>
        <w:tc>
          <w:tcPr>
            <w:tcW w:type="dxa" w:w="3515"/>
          </w:tcPr>
          <w:p>
            <w:pPr>
              <w:jc w:val="left"/>
            </w:pPr>
            <w:r/>
            <w:r>
              <w:rPr>
                <w:rFonts w:ascii="Times New Roman" w:hAnsi="Times New Roman" w:eastAsia="ＭＳ 明朝"/>
                <w:b w:val="0"/>
                <w:color w:val="000000"/>
                <w:sz w:val="19"/>
              </w:rPr>
              <w:t>複スリットの間隔（0.2 mm）</w:t>
            </w:r>
          </w:p>
        </w:tc>
        <w:tc>
          <w:tcPr>
            <w:tcW w:type="dxa" w:w="2835"/>
          </w:tcPr>
          <w:p>
            <w:pPr>
              <w:jc w:val="center"/>
            </w:pPr>
            <w:r/>
            <w:r>
              <w:rPr>
                <w:rFonts w:ascii="Times New Roman" w:hAnsi="Times New Roman" w:eastAsia="ＭＳ 明朝"/>
                <w:b w:val="0"/>
                <w:color w:val="000000"/>
                <w:sz w:val="19"/>
              </w:rPr>
              <w:t>0.227 mm</w:t>
            </w:r>
          </w:p>
        </w:tc>
        <w:tc>
          <w:tcPr>
            <w:tcW w:type="dxa" w:w="1701"/>
          </w:tcPr>
          <w:p>
            <w:pPr>
              <w:jc w:val="center"/>
            </w:pPr>
            <w:r/>
            <w:r>
              <w:rPr>
                <w:rFonts w:ascii="Times New Roman" w:hAnsi="Times New Roman" w:eastAsia="ＭＳ 明朝"/>
                <w:b w:val="0"/>
                <w:color w:val="000000"/>
                <w:sz w:val="19"/>
              </w:rPr>
              <w:t>0.2 mm</w:t>
            </w:r>
          </w:p>
        </w:tc>
      </w:tr>
      <w:tr>
        <w:tc>
          <w:tcPr>
            <w:tcW w:type="dxa" w:w="3515"/>
          </w:tcPr>
          <w:p>
            <w:pPr>
              <w:jc w:val="left"/>
            </w:pPr>
            <w:r/>
            <w:r>
              <w:rPr>
                <w:rFonts w:ascii="Times New Roman" w:hAnsi="Times New Roman" w:eastAsia="ＭＳ 明朝"/>
                <w:b w:val="0"/>
                <w:color w:val="000000"/>
                <w:sz w:val="19"/>
              </w:rPr>
              <w:t>回折格子の格子定数</w:t>
            </w:r>
          </w:p>
        </w:tc>
        <w:tc>
          <w:tcPr>
            <w:tcW w:type="dxa" w:w="2835"/>
          </w:tcPr>
          <w:p>
            <w:pPr>
              <w:jc w:val="center"/>
            </w:pPr>
            <w:r/>
            <w:r>
              <w:rPr>
                <w:rFonts w:ascii="Times New Roman" w:hAnsi="Times New Roman" w:eastAsia="ＭＳ 明朝"/>
                <w:b w:val="0"/>
                <w:color w:val="000000"/>
                <w:sz w:val="19"/>
              </w:rPr>
              <w:t>1.00×10⁻³ cm（998 本/cm）</w:t>
            </w:r>
          </w:p>
        </w:tc>
        <w:tc>
          <w:tcPr>
            <w:tcW w:type="dxa" w:w="1701"/>
          </w:tcPr>
          <w:p>
            <w:pPr>
              <w:jc w:val="center"/>
            </w:pPr>
            <w:r/>
            <w:r>
              <w:rPr>
                <w:rFonts w:ascii="Times New Roman" w:hAnsi="Times New Roman" w:eastAsia="ＭＳ 明朝"/>
                <w:b w:val="0"/>
                <w:color w:val="000000"/>
                <w:sz w:val="19"/>
              </w:rPr>
              <w:t>—</w:t>
            </w:r>
          </w:p>
        </w:tc>
      </w:tr>
    </w:tbl>
    <w:p>
      <w:pPr>
        <w:spacing w:before="0" w:after="120" w:line="324" w:lineRule="auto"/>
      </w:pPr>
    </w:p>
    <w:p>
      <w:pPr>
        <w:keepNext/>
        <w:spacing w:before="280" w:after="100" w:line="324" w:lineRule="auto"/>
      </w:pPr>
      <w:r>
        <w:rPr>
          <w:rFonts w:ascii="ＭＳ ゴシック" w:hAnsi="ＭＳ ゴシック" w:eastAsia="ＭＳ ゴシック"/>
          <w:b/>
          <w:color w:val="000000"/>
          <w:sz w:val="26"/>
        </w:rPr>
        <w:t>6　考察</w:t>
      </w:r>
    </w:p>
    <w:p>
      <w:pPr>
        <w:keepNext/>
        <w:spacing w:before="180" w:after="100" w:line="324" w:lineRule="auto"/>
      </w:pPr>
      <w:r>
        <w:rPr>
          <w:rFonts w:ascii="ＭＳ ゴシック" w:hAnsi="ＭＳ ゴシック" w:eastAsia="ＭＳ ゴシック"/>
          <w:b/>
          <w:color w:val="000000"/>
          <w:sz w:val="23"/>
        </w:rPr>
        <w:t>6.1　測定値と公称値の比較</w:t>
      </w:r>
    </w:p>
    <w:p>
      <w:pPr>
        <w:spacing w:before="0" w:after="80" w:line="324" w:lineRule="auto"/>
        <w:ind w:firstLine="210"/>
      </w:pPr>
      <w:r>
        <w:rPr>
          <w:rFonts w:ascii="Times New Roman" w:hAnsi="Times New Roman" w:eastAsia="ＭＳ 明朝"/>
          <w:b w:val="0"/>
          <w:color w:val="000000"/>
          <w:sz w:val="21"/>
        </w:rPr>
        <w:t>図3より，すべての測定値は公称値と同じ程度の大きさになり，回折・干渉の式から光の波長とスクリーン上の長さだけを用いて，0.1 mm程度の微小な寸法を求められることが確かめられた．ただし，ほとんどの測定値は公称値よりも大きかった（単スリット+18 %，+9 %，ピンホール+54 %，+18 %，+16 %）．</w:t>
      </w:r>
    </w:p>
    <w:p>
      <w:pPr>
        <w:spacing w:before="0" w:after="80" w:line="324" w:lineRule="auto"/>
        <w:ind w:firstLine="210"/>
      </w:pPr>
      <w:r>
        <w:rPr>
          <w:rFonts w:ascii="Times New Roman" w:hAnsi="Times New Roman" w:eastAsia="ＭＳ 明朝"/>
          <w:b w:val="0"/>
          <w:color w:val="000000"/>
          <w:sz w:val="21"/>
        </w:rPr>
        <w:t>スクリーン上の長さを読み取るときの誤差を±0.5 mm とすると，それによる相対誤差は，単スリットで2 %，4 %，ピンホールで4〜8 %程度にとどまり，公称値との差を説明できない．式(2)，(3)では求める寸法はスクリーン上の長さに反比例するので，測定値が大きく出たということは，暗点や暗環の間隔を実際より短く読んでいたことを意味する．回折じまの暗い部分は幅をもってぼやけて見えるため，最も暗い中心ではなく，中央の明るい部分の縁（暗部の内側）を読んでいたと考えられる．とくに直径0.1 mmのピンホールでは第一暗環の直径が14 mm と大きく，光が広がって暗くなるため，暗環の位置の判断が難しく差が大きくなったと考えられる．</w:t>
      </w:r>
    </w:p>
    <w:p>
      <w:pPr>
        <w:spacing w:before="0" w:after="80" w:line="324" w:lineRule="auto"/>
        <w:ind w:firstLine="210"/>
      </w:pPr>
      <w:r>
        <w:rPr>
          <w:rFonts w:ascii="Times New Roman" w:hAnsi="Times New Roman" w:eastAsia="ＭＳ 明朝"/>
          <w:b w:val="0"/>
          <w:color w:val="000000"/>
          <w:sz w:val="21"/>
        </w:rPr>
        <w:t>図4を見ると，R</w:t>
      </w:r>
      <w:r>
        <w:rPr>
          <w:rFonts w:ascii="Times New Roman" w:hAnsi="Times New Roman" w:eastAsia="ＭＳ 明朝"/>
          <w:b w:val="0"/>
          <w:color w:val="000000"/>
          <w:sz w:val="21"/>
          <w:vertAlign w:val="subscript"/>
        </w:rPr>
        <w:t>1</w:t>
      </w:r>
      <w:r>
        <w:rPr>
          <w:rFonts w:ascii="Times New Roman" w:hAnsi="Times New Roman" w:eastAsia="ＭＳ 明朝"/>
          <w:b w:val="0"/>
          <w:color w:val="000000"/>
          <w:sz w:val="21"/>
        </w:rPr>
        <w:t>は1/rが大きいほど大きくなり，R</w:t>
      </w:r>
      <w:r>
        <w:rPr>
          <w:rFonts w:ascii="Times New Roman" w:hAnsi="Times New Roman" w:eastAsia="ＭＳ 明朝"/>
          <w:b w:val="0"/>
          <w:color w:val="000000"/>
          <w:sz w:val="21"/>
          <w:vertAlign w:val="subscript"/>
        </w:rPr>
        <w:t>1</w:t>
      </w:r>
      <w:r>
        <w:rPr>
          <w:rFonts w:ascii="Times New Roman" w:hAnsi="Times New Roman" w:eastAsia="ＭＳ 明朝"/>
          <w:b w:val="0"/>
          <w:color w:val="000000"/>
          <w:sz w:val="21"/>
        </w:rPr>
        <w:t>がrに反比例するという関係は定性的に確認できた．ただし，r＝0.1 mm の点は理論の直線（2.2/r mm）より下にあり，上で述べたように暗環を小さめに読んだ影響が最も大きく出ている．</w:t>
      </w:r>
    </w:p>
    <w:p>
      <w:pPr>
        <w:spacing w:before="0" w:after="80" w:line="324" w:lineRule="auto"/>
        <w:ind w:firstLine="210"/>
      </w:pPr>
      <w:r>
        <w:rPr>
          <w:rFonts w:ascii="Times New Roman" w:hAnsi="Times New Roman" w:eastAsia="ＭＳ 明朝"/>
          <w:b w:val="0"/>
          <w:color w:val="000000"/>
          <w:sz w:val="21"/>
        </w:rPr>
        <w:t>複スリットでは，間隔0.4 mmで-1.6 %とよく一致したのに対し，0.2 mmでは+13.6 %と差が大きかった．0.4 mmでは干渉じま5個分（11.25 mm）をまとめて測ったのに対し，0.2 mmでは2個分（7.80 mm）しか測っていない．読み取り誤差±0.5 mmによる相対誤差はそれぞれ4 %，6 %であり，測定するしまの数が少ないほど誤差が大きくなることと整合する．しまの間隔は，できるだけ多くのしまをまとめて測って割ることで精度が上がる．</w:t>
      </w:r>
    </w:p>
    <w:p>
      <w:pPr>
        <w:spacing w:before="0" w:after="80" w:line="324" w:lineRule="auto"/>
        <w:ind w:firstLine="210"/>
      </w:pPr>
      <w:r>
        <w:rPr>
          <w:rFonts w:ascii="Times New Roman" w:hAnsi="Times New Roman" w:eastAsia="ＭＳ 明朝"/>
          <w:b w:val="0"/>
          <w:color w:val="000000"/>
          <w:sz w:val="21"/>
        </w:rPr>
        <w:t>回折格子では 1/d＝998 本/cm となった．回折格子の公称の本数は確認していないが，1000本/cmに近い値である．</w:t>
      </w:r>
    </w:p>
    <w:p>
      <w:pPr>
        <w:keepNext/>
        <w:spacing w:before="180" w:after="100" w:line="324" w:lineRule="auto"/>
      </w:pPr>
      <w:r>
        <w:rPr>
          <w:rFonts w:ascii="ＭＳ ゴシック" w:hAnsi="ＭＳ ゴシック" w:eastAsia="ＭＳ ゴシック"/>
          <w:b/>
          <w:color w:val="000000"/>
          <w:sz w:val="23"/>
        </w:rPr>
        <w:t>6.2　小角近似の妥当性</w:t>
      </w:r>
    </w:p>
    <w:p>
      <w:pPr>
        <w:spacing w:before="0" w:after="80" w:line="324" w:lineRule="auto"/>
        <w:ind w:firstLine="210"/>
      </w:pPr>
      <w:r>
        <w:rPr>
          <w:rFonts w:ascii="Times New Roman" w:hAnsi="Times New Roman" w:eastAsia="ＭＳ 明朝"/>
          <w:b w:val="0"/>
          <w:color w:val="000000"/>
          <w:sz w:val="21"/>
        </w:rPr>
        <w:t>本実験では sinθ≈tanθ≈θ と近似した．回折角が最も大きいのは回折格子の1次の光で，θ</w:t>
      </w:r>
      <w:r>
        <w:rPr>
          <w:rFonts w:ascii="Times New Roman" w:hAnsi="Times New Roman" w:eastAsia="ＭＳ 明朝"/>
          <w:b w:val="0"/>
          <w:color w:val="000000"/>
          <w:sz w:val="21"/>
          <w:vertAlign w:val="subscript"/>
        </w:rPr>
        <w:t>1</w:t>
      </w:r>
      <w:r>
        <w:rPr>
          <w:rFonts w:ascii="Times New Roman" w:hAnsi="Times New Roman" w:eastAsia="ＭＳ 明朝"/>
          <w:b w:val="0"/>
          <w:color w:val="000000"/>
          <w:sz w:val="21"/>
        </w:rPr>
        <w:t>≈x/(2l)＝0.0631 rad（約3.6°）である．近似を用いずに θ</w:t>
      </w:r>
      <w:r>
        <w:rPr>
          <w:rFonts w:ascii="Times New Roman" w:hAnsi="Times New Roman" w:eastAsia="ＭＳ 明朝"/>
          <w:b w:val="0"/>
          <w:color w:val="000000"/>
          <w:sz w:val="21"/>
          <w:vertAlign w:val="subscript"/>
        </w:rPr>
        <w:t>1</w:t>
      </w:r>
      <w:r>
        <w:rPr>
          <w:rFonts w:ascii="Times New Roman" w:hAnsi="Times New Roman" w:eastAsia="ＭＳ 明朝"/>
          <w:b w:val="0"/>
          <w:color w:val="000000"/>
          <w:sz w:val="21"/>
        </w:rPr>
        <w:t>＝tan</w:t>
      </w:r>
      <w:r>
        <w:rPr>
          <w:rFonts w:ascii="Times New Roman" w:hAnsi="Times New Roman" w:eastAsia="ＭＳ 明朝"/>
          <w:b w:val="0"/>
          <w:color w:val="000000"/>
          <w:sz w:val="21"/>
          <w:vertAlign w:val="superscript"/>
        </w:rPr>
        <w:t>-1</w:t>
      </w:r>
      <w:r>
        <w:rPr>
          <w:rFonts w:ascii="Times New Roman" w:hAnsi="Times New Roman" w:eastAsia="ＭＳ 明朝"/>
          <w:b w:val="0"/>
          <w:color w:val="000000"/>
          <w:sz w:val="21"/>
        </w:rPr>
        <w:t>(x/2l) から d＝λ/sinθ</w:t>
      </w:r>
      <w:r>
        <w:rPr>
          <w:rFonts w:ascii="Times New Roman" w:hAnsi="Times New Roman" w:eastAsia="ＭＳ 明朝"/>
          <w:b w:val="0"/>
          <w:color w:val="000000"/>
          <w:sz w:val="21"/>
          <w:vertAlign w:val="subscript"/>
        </w:rPr>
        <w:t>1</w:t>
      </w:r>
      <w:r>
        <w:rPr>
          <w:rFonts w:ascii="Times New Roman" w:hAnsi="Times New Roman" w:eastAsia="ＭＳ 明朝"/>
          <w:b w:val="0"/>
          <w:color w:val="000000"/>
          <w:sz w:val="21"/>
        </w:rPr>
        <w:t xml:space="preserve"> を計算すると 1.004×10⁻³ cm となり，近似した値との差は+0.20 %にすぎない．スリットやピンホールでは回折角がさらに小さい（θ</w:t>
      </w:r>
      <w:r>
        <w:rPr>
          <w:rFonts w:ascii="Times New Roman" w:hAnsi="Times New Roman" w:eastAsia="ＭＳ 明朝"/>
          <w:b w:val="0"/>
          <w:color w:val="000000"/>
          <w:sz w:val="21"/>
          <w:vertAlign w:val="subscript"/>
        </w:rPr>
        <w:t>1</w:t>
      </w:r>
      <w:r>
        <w:rPr>
          <w:rFonts w:ascii="Times New Roman" w:hAnsi="Times New Roman" w:eastAsia="ＭＳ 明朝"/>
          <w:b w:val="0"/>
          <w:color w:val="000000"/>
          <w:sz w:val="21"/>
        </w:rPr>
        <w:t>≈0.0022〜0.0089 rad）ので，小角近似による誤差は6.1で述べた読み取りの誤差に比べて無視できる．</w:t>
      </w:r>
    </w:p>
    <w:p>
      <w:pPr>
        <w:keepNext/>
        <w:spacing w:before="180" w:after="100" w:line="324" w:lineRule="auto"/>
      </w:pPr>
      <w:r>
        <w:rPr>
          <w:rFonts w:ascii="ＭＳ ゴシック" w:hAnsi="ＭＳ ゴシック" w:eastAsia="ＭＳ ゴシック"/>
          <w:b/>
          <w:color w:val="000000"/>
          <w:sz w:val="23"/>
        </w:rPr>
        <w:t>6.3　課題</w:t>
      </w:r>
    </w:p>
    <w:p>
      <w:pPr>
        <w:keepNext/>
        <w:spacing w:before="0" w:after="40" w:line="324" w:lineRule="auto"/>
      </w:pPr>
      <w:r>
        <w:rPr>
          <w:rFonts w:ascii="Times New Roman" w:hAnsi="Times New Roman" w:eastAsia="ＭＳ 明朝"/>
          <w:b w:val="0"/>
          <w:color w:val="000000"/>
          <w:sz w:val="21"/>
        </w:rPr>
        <w:t>(1)　コヒーレントな波とレーザ光の特徴</w:t>
      </w:r>
    </w:p>
    <w:p>
      <w:pPr>
        <w:spacing w:before="0" w:after="80" w:line="324" w:lineRule="auto"/>
        <w:ind w:firstLine="210"/>
      </w:pPr>
      <w:r>
        <w:rPr>
          <w:rFonts w:ascii="Times New Roman" w:hAnsi="Times New Roman" w:eastAsia="ＭＳ 明朝"/>
          <w:b w:val="0"/>
          <w:color w:val="000000"/>
          <w:sz w:val="21"/>
        </w:rPr>
        <w:t>コヒーレント（可干渉）な波とは，波の位相の関係が時間的・空間的に一定に保たれ，重ね合わせたときに安定した干渉じまをつくることができる波である．レーザ光は誘導放出によって位相のそろった光子が増えていくため，コヒーレンスが高い．その他の特徴として，(i) 単色性：波長の幅が非常に狭い，(ii) 指向性：ビームがほとんど広がらずに直進する（本装置では広がり角約1.2 mrad），(iii) 高輝度：エネルギーを狭い範囲に集中できる，といった性質がある[1][2]．本実験で回折じま・干渉じまが鮮明に見えたのは，これらの性質による．</w:t>
      </w:r>
    </w:p>
    <w:p>
      <w:pPr>
        <w:keepNext/>
        <w:spacing w:before="0" w:after="40" w:line="324" w:lineRule="auto"/>
      </w:pPr>
      <w:r>
        <w:rPr>
          <w:rFonts w:ascii="Times New Roman" w:hAnsi="Times New Roman" w:eastAsia="ＭＳ 明朝"/>
          <w:b w:val="0"/>
          <w:color w:val="000000"/>
          <w:sz w:val="21"/>
        </w:rPr>
        <w:t>(2)　偏光とその確かめ方</w:t>
      </w:r>
    </w:p>
    <w:p>
      <w:pPr>
        <w:spacing w:before="0" w:after="80" w:line="324" w:lineRule="auto"/>
        <w:ind w:firstLine="210"/>
      </w:pPr>
      <w:r>
        <w:rPr>
          <w:rFonts w:ascii="Times New Roman" w:hAnsi="Times New Roman" w:eastAsia="ＭＳ 明朝"/>
          <w:b w:val="0"/>
          <w:color w:val="000000"/>
          <w:sz w:val="21"/>
        </w:rPr>
        <w:t>光は進行方向に垂直に振動する横波であり，その電場の振動方向がそろっている光を偏光（直線偏光）という．振動方向がランダムな光は自然光（非偏光）とよばれる．偏光しているかどうかは，偏光板を光の通り道に置いて回転させ，透過光の明るさが変化するかで確かめられる．直線偏光なら，偏光板を回すと明るさが周期的に変わり，90°ごとに最大と最小（ほぼ0）になる（マリュスの法則）．本装置のように偏光がランダムな光では，偏光板を回しても明るさはほとんど変わらない[2]．</w:t>
      </w:r>
    </w:p>
    <w:p>
      <w:pPr>
        <w:keepNext/>
        <w:spacing w:before="0" w:after="40" w:line="324" w:lineRule="auto"/>
      </w:pPr>
      <w:r>
        <w:rPr>
          <w:rFonts w:ascii="Times New Roman" w:hAnsi="Times New Roman" w:eastAsia="ＭＳ 明朝"/>
          <w:b w:val="0"/>
          <w:color w:val="000000"/>
          <w:sz w:val="21"/>
        </w:rPr>
        <w:t>(3)　回折の条件 d sinθ＝nλ の導出</w:t>
      </w:r>
    </w:p>
    <w:p>
      <w:pPr>
        <w:spacing w:before="0" w:after="80" w:line="324" w:lineRule="auto"/>
        <w:ind w:firstLine="210"/>
      </w:pPr>
      <w:r>
        <w:rPr>
          <w:rFonts w:ascii="Times New Roman" w:hAnsi="Times New Roman" w:eastAsia="ＭＳ 明朝"/>
          <w:b w:val="0"/>
          <w:color w:val="000000"/>
          <w:sz w:val="21"/>
        </w:rPr>
        <w:t>間隔dで並んだ2点（格子の隣り合うスリット，あるいは単スリットの両端）から，入射方向と角θをなす向きに進む光を考える．一方の点から他方の光線に垂線を下ろすと，2つの光線の道のりの差（光路差）は d sinθ となる．2つの光が強め合うのは光路差が波長の整数倍のときなので d sinθ＝nλ が得られる．単スリットの場合には，スリットを幅d/2ずつの2つの部分に分けると，対応する点どうしの光路差がλ/2になる方向（d sinθ＝λ）で全体が打ち消し合うので，同じ形の式が暗線の条件（式(1)）になる．</w:t>
      </w:r>
    </w:p>
    <w:p>
      <w:pPr>
        <w:keepNext/>
        <w:spacing w:before="0" w:after="40" w:line="324" w:lineRule="auto"/>
      </w:pPr>
      <w:r>
        <w:rPr>
          <w:rFonts w:ascii="Times New Roman" w:hAnsi="Times New Roman" w:eastAsia="ＭＳ 明朝"/>
          <w:b w:val="0"/>
          <w:color w:val="000000"/>
          <w:sz w:val="21"/>
        </w:rPr>
        <w:t>(4)　ガスレーザと固体レーザの発振の仕組み</w:t>
      </w:r>
    </w:p>
    <w:p>
      <w:pPr>
        <w:spacing w:before="0" w:after="80" w:line="324" w:lineRule="auto"/>
        <w:ind w:firstLine="210"/>
      </w:pPr>
      <w:r>
        <w:rPr>
          <w:rFonts w:ascii="Times New Roman" w:hAnsi="Times New Roman" w:eastAsia="ＭＳ 明朝"/>
          <w:b w:val="0"/>
          <w:color w:val="000000"/>
          <w:sz w:val="21"/>
        </w:rPr>
        <w:t>レーザは，励起によって上の準位にある原子の数が下の準位より多い状態（反転分布）をつくり，誘導放出で光を増幅し，2枚の鏡からなる共振器で特定の波長の光を往復させて発振させる．He-Neレーザなどのガスレーザでは，放電で加速された電子がHe原子を励起し，そのエネルギーが衝突によってNe原子に移されて反転分布ができる．固体レーザ（ルビーレーザやNd:YAGレーザなど）では，結晶中に添加したイオンをフラッシュランプや半導体レーザの光で励起（光ポンピング）して反転分布をつくる[2]．</w:t>
      </w:r>
    </w:p>
    <w:p>
      <w:pPr>
        <w:keepNext/>
        <w:spacing w:before="0" w:after="40" w:line="324" w:lineRule="auto"/>
      </w:pPr>
      <w:r>
        <w:rPr>
          <w:rFonts w:ascii="Times New Roman" w:hAnsi="Times New Roman" w:eastAsia="ＭＳ 明朝"/>
          <w:b w:val="0"/>
          <w:color w:val="000000"/>
          <w:sz w:val="21"/>
        </w:rPr>
        <w:t>(5)　液晶ディスプレイの原理</w:t>
      </w:r>
    </w:p>
    <w:p>
      <w:pPr>
        <w:spacing w:before="0" w:after="80" w:line="324" w:lineRule="auto"/>
        <w:ind w:firstLine="210"/>
      </w:pPr>
      <w:r>
        <w:rPr>
          <w:rFonts w:ascii="Times New Roman" w:hAnsi="Times New Roman" w:eastAsia="ＭＳ 明朝"/>
          <w:b w:val="0"/>
          <w:color w:val="000000"/>
          <w:sz w:val="21"/>
        </w:rPr>
        <w:t>液晶ディスプレイは，偏光の向きが直交した2枚の偏光板の間に液晶をはさんだ構造をもつ．電圧をかけないときは，ねじれて並んだ液晶分子に沿って光の偏光方向が90°回転するので，光は2枚目の偏光板を通過して明るくなる．電圧をかけると液晶分子が電場の向きにそろってねじれがなくなり，偏光方向が回転しないため光は遮られて暗くなる．画素ごとに電圧を制御し，カラーフィルタと組み合わせることで画像を表示する．</w:t>
      </w:r>
    </w:p>
    <w:p>
      <w:pPr>
        <w:keepNext/>
        <w:spacing w:before="0" w:after="40" w:line="324" w:lineRule="auto"/>
      </w:pPr>
      <w:r>
        <w:rPr>
          <w:rFonts w:ascii="Times New Roman" w:hAnsi="Times New Roman" w:eastAsia="ＭＳ 明朝"/>
          <w:b w:val="0"/>
          <w:color w:val="000000"/>
          <w:sz w:val="21"/>
        </w:rPr>
        <w:t>(6)　白熱電球を用いた場合</w:t>
      </w:r>
    </w:p>
    <w:p>
      <w:pPr>
        <w:spacing w:before="0" w:after="80" w:line="324" w:lineRule="auto"/>
        <w:ind w:firstLine="210"/>
      </w:pPr>
      <w:r>
        <w:rPr>
          <w:rFonts w:ascii="Times New Roman" w:hAnsi="Times New Roman" w:eastAsia="ＭＳ 明朝"/>
          <w:b w:val="0"/>
          <w:color w:val="000000"/>
          <w:sz w:val="21"/>
        </w:rPr>
        <w:t>白熱電球の光はさまざまな波長を含み，位相もそろっていない．回折や干渉の位置（暗線・明線の位置）は波長に比例するので，波長ごとにしまの位置がずれて重なり，中央は白く，その外側に色のついた（内側が青，外側が赤の）ぼやけたしまが数本見えるだけになる．また光源の大きさが有限で光の向きもそろっていないため，しまのコントラストは低くなる．</w:t>
      </w:r>
    </w:p>
    <w:p>
      <w:pPr>
        <w:keepNext/>
        <w:spacing w:before="0" w:after="40" w:line="324" w:lineRule="auto"/>
      </w:pPr>
      <w:r>
        <w:rPr>
          <w:rFonts w:ascii="Times New Roman" w:hAnsi="Times New Roman" w:eastAsia="ＭＳ 明朝"/>
          <w:b w:val="0"/>
          <w:color w:val="000000"/>
          <w:sz w:val="21"/>
        </w:rPr>
        <w:t>(7)　日常生活で見られる干渉や回折</w:t>
      </w:r>
    </w:p>
    <w:p>
      <w:pPr>
        <w:spacing w:before="0" w:after="80" w:line="324" w:lineRule="auto"/>
        <w:ind w:firstLine="210"/>
      </w:pPr>
      <w:r>
        <w:rPr>
          <w:rFonts w:ascii="Times New Roman" w:hAnsi="Times New Roman" w:eastAsia="ＭＳ 明朝"/>
          <w:b w:val="0"/>
          <w:color w:val="000000"/>
          <w:sz w:val="21"/>
        </w:rPr>
        <w:t>シャボン玉や水面に浮いた油膜が色づいて見えるのは，薄膜の表と裏で反射した光の干渉による．CDやDVDの記録面が虹色に見えるのは，細かく並んだ溝が回折格子のはたらきをするためである．ほかにも，街灯を目を細めて見たときの光の筋，カメラのレンズの反射防止膜，鳥の羽やモルフォチョウの羽の構造色などがある．</w:t>
      </w:r>
    </w:p>
    <w:p>
      <w:pPr>
        <w:keepNext/>
        <w:spacing w:before="0" w:after="40" w:line="324" w:lineRule="auto"/>
      </w:pPr>
      <w:r>
        <w:rPr>
          <w:rFonts w:ascii="Times New Roman" w:hAnsi="Times New Roman" w:eastAsia="ＭＳ 明朝"/>
          <w:b w:val="0"/>
          <w:color w:val="000000"/>
          <w:sz w:val="21"/>
        </w:rPr>
        <w:t>(8)　ビームの広がり</w:t>
      </w:r>
    </w:p>
    <w:p>
      <w:pPr>
        <w:spacing w:before="0" w:after="80" w:line="324" w:lineRule="auto"/>
        <w:ind w:firstLine="210"/>
      </w:pPr>
      <w:r>
        <w:rPr>
          <w:rFonts w:ascii="Times New Roman" w:hAnsi="Times New Roman" w:eastAsia="ＭＳ 明朝"/>
          <w:b w:val="0"/>
          <w:color w:val="000000"/>
          <w:sz w:val="21"/>
        </w:rPr>
        <w:t>広がり角1.2 mradをビーム全体の広がり（全角）とすると，10 m進む間に直径は 10 m×1.2×10⁻³＝12 mm 増える．したがって直径は 0.7 mm＋12 mm≈13 mm になる．1.2 mrad を片側の角（半角）とみなした場合は，0.7＋2×12≈25 mm となる．</w:t>
      </w:r>
    </w:p>
    <w:p>
      <w:pPr>
        <w:keepNext/>
        <w:spacing w:before="280" w:after="100" w:line="324" w:lineRule="auto"/>
      </w:pPr>
      <w:r>
        <w:rPr>
          <w:rFonts w:ascii="ＭＳ ゴシック" w:hAnsi="ＭＳ ゴシック" w:eastAsia="ＭＳ ゴシック"/>
          <w:b/>
          <w:color w:val="000000"/>
          <w:sz w:val="26"/>
        </w:rPr>
        <w:t>参考文献</w:t>
      </w:r>
    </w:p>
    <w:p>
      <w:pPr>
        <w:spacing w:before="0" w:after="60" w:line="312" w:lineRule="auto"/>
        <w:ind w:left="397" w:hanging="397"/>
      </w:pPr>
      <w:r>
        <w:rPr>
          <w:rFonts w:ascii="Times New Roman" w:hAnsi="Times New Roman" w:eastAsia="ＭＳ 明朝"/>
          <w:b w:val="0"/>
          <w:color w:val="000000"/>
          <w:sz w:val="20"/>
        </w:rPr>
        <w:t>[1] 東京理科大学，“物理学実験 実験指導書 6．レーザ光の回折と干渉の実験，”2026．</w:t>
      </w:r>
    </w:p>
    <w:p>
      <w:pPr>
        <w:spacing w:before="0" w:after="60" w:line="312" w:lineRule="auto"/>
        <w:ind w:left="397" w:hanging="397"/>
      </w:pPr>
      <w:r>
        <w:rPr>
          <w:rFonts w:ascii="Times New Roman" w:hAnsi="Times New Roman" w:eastAsia="ＭＳ 明朝"/>
          <w:b w:val="0"/>
          <w:color w:val="000000"/>
          <w:sz w:val="20"/>
        </w:rPr>
        <w:t>[2] E. Hecht, “Optics,” 5th ed., Pearson, 2017.</w:t>
      </w:r>
    </w:p>
    <w:sectPr w:rsidR="00FC693F" w:rsidRPr="0006063C" w:rsidSect="00034616">
      <w:footerReference w:type="default" r:id="rId24"/>
      <w:pgSz w:w="11906" w:h="16838"/>
      <w:pgMar w:top="1417" w:right="1417" w:bottom="141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ＭＳ 明朝"/>
        <w:b w:val="0"/>
        <w:color w:val="000000"/>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0"/>
    </w:pPr>
    <w:rPr>
      <w:rFonts w:ascii="Times New Roman" w:hAnsi="Times New Roman" w:eastAsia="ＭＳ 明朝"/>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chart" Target="charts/chart1.xml"/><Relationship Id="rId23" Type="http://schemas.openxmlformats.org/officeDocument/2006/relationships/chart" Target="charts/chart2.xml"/><Relationship Id="rId24" Type="http://schemas.openxmlformats.org/officeDocument/2006/relationships/footer" Target="footer1.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chart1.xml><?xml version="1.0" encoding="utf-8"?>
<chartSpace xmlns="http://schemas.openxmlformats.org/drawingml/2006/chart">
  <roundedCorners val="0"/>
  <style val="2"/>
  <chart>
    <autoTitleDeleted val="1"/>
    <plotArea>
      <scatterChart>
        <ser>
          <idx val="0"/>
          <order val="0"/>
          <tx>
            <v>測定値＝公称値</v>
          </tx>
          <spPr>
            <a:ln xmlns:a="http://schemas.openxmlformats.org/drawingml/2006/main" w="19050">
              <a:solidFill>
                <a:srgbClr val="A5A5A5"/>
              </a:solidFill>
              <a:prstDash val="dash"/>
            </a:ln>
          </spPr>
          <marker>
            <symbol val="none"/>
            <spPr>
              <a:ln xmlns:a="http://schemas.openxmlformats.org/drawingml/2006/main">
                <a:prstDash val="solid"/>
              </a:ln>
            </spPr>
          </marker>
          <xVal>
            <numRef>
              <f>'比較'!$F$2:$F$3</f>
              <numCache>
                <formatCode>General</formatCode>
                <ptCount val="2"/>
                <pt idx="0">
                  <v>0.0</v>
                </pt>
                <pt idx="1">
                  <v>0.45</v>
                </pt>
              </numCache>
            </numRef>
          </xVal>
          <yVal>
            <numRef>
              <f>'比較'!$G$2:$G$3</f>
              <numCache>
                <formatCode>General</formatCode>
                <ptCount val="2"/>
                <pt idx="0">
                  <v>0.0</v>
                </pt>
                <pt idx="1">
                  <v>0.45</v>
                </pt>
              </numCache>
            </numRef>
          </yVal>
        </ser>
        <ser>
          <idx val="1"/>
          <order val="1"/>
          <tx>
            <v>単スリットの幅</v>
          </tx>
          <spPr>
            <a:ln xmlns:a="http://schemas.openxmlformats.org/drawingml/2006/main">
              <a:noFill/>
              <a:prstDash val="solid"/>
            </a:ln>
          </spPr>
          <marker>
            <symbol val="circle"/>
            <size val="8"/>
            <spPr>
              <a:solidFill xmlns:a="http://schemas.openxmlformats.org/drawingml/2006/main">
                <a:srgbClr val="4472C4"/>
              </a:solidFill>
              <a:ln xmlns:a="http://schemas.openxmlformats.org/drawingml/2006/main" w="9525">
                <a:solidFill>
                  <a:srgbClr val="4472C4"/>
                </a:solidFill>
                <a:prstDash val="solid"/>
              </a:ln>
            </spPr>
          </marker>
          <xVal>
            <numRef>
              <f>'比較'!$A$2:$A$8</f>
              <numCache>
                <formatCode>General</formatCode>
                <ptCount val="7"/>
                <pt idx="0">
                  <v>0.06</v>
                </pt>
                <pt idx="1">
                  <v>0.12</v>
                </pt>
                <pt idx="2">
                  <v>0.1</v>
                </pt>
                <pt idx="3">
                  <v>0.2</v>
                </pt>
                <pt idx="4">
                  <v>0.3</v>
                </pt>
                <pt idx="5">
                  <v>0.4</v>
                </pt>
                <pt idx="6">
                  <v>0.2</v>
                </pt>
              </numCache>
            </numRef>
          </xVal>
          <yVal>
            <numRef>
              <f>'比較'!$B$2:$B$8</f>
              <numCache>
                <formatCode>General</formatCode>
                <ptCount val="7"/>
                <pt idx="0">
                  <v>0.07087359999999998</v>
                </pt>
                <pt idx="1">
                  <v>0.1312474074074074</v>
                </pt>
              </numCache>
            </numRef>
          </yVal>
        </ser>
        <ser>
          <idx val="2"/>
          <order val="2"/>
          <tx>
            <v>ピンホールの直径</v>
          </tx>
          <spPr>
            <a:ln xmlns:a="http://schemas.openxmlformats.org/drawingml/2006/main">
              <a:noFill/>
              <a:prstDash val="solid"/>
            </a:ln>
          </spPr>
          <marker>
            <symbol val="square"/>
            <size val="8"/>
            <spPr>
              <a:solidFill xmlns:a="http://schemas.openxmlformats.org/drawingml/2006/main">
                <a:srgbClr val="ED7D31"/>
              </a:solidFill>
              <a:ln xmlns:a="http://schemas.openxmlformats.org/drawingml/2006/main" w="9525">
                <a:solidFill>
                  <a:srgbClr val="ED7D31"/>
                </a:solidFill>
                <a:prstDash val="solid"/>
              </a:ln>
            </spPr>
          </marker>
          <xVal>
            <numRef>
              <f>'比較'!$A$2:$A$8</f>
              <numCache>
                <formatCode>General</formatCode>
                <ptCount val="7"/>
                <pt idx="0">
                  <v>0.06</v>
                </pt>
                <pt idx="1">
                  <v>0.12</v>
                </pt>
                <pt idx="2">
                  <v>0.1</v>
                </pt>
                <pt idx="3">
                  <v>0.2</v>
                </pt>
                <pt idx="4">
                  <v>0.3</v>
                </pt>
                <pt idx="5">
                  <v>0.4</v>
                </pt>
                <pt idx="6">
                  <v>0.2</v>
                </pt>
              </numCache>
            </numRef>
          </xVal>
          <yVal>
            <numRef>
              <f>'比較'!$C$2:$C$8</f>
              <numCache>
                <formatCode>General</formatCode>
                <ptCount val="7"/>
                <pt idx="2">
                  <v>0.15385372241992878</v>
                </pt>
                <pt idx="3">
                  <v>0.2362453333333333</v>
                </pt>
                <pt idx="4">
                  <v>0.34865238709677415</v>
                </pt>
              </numCache>
            </numRef>
          </yVal>
        </ser>
        <ser>
          <idx val="3"/>
          <order val="3"/>
          <tx>
            <v>複スリットの間隔</v>
          </tx>
          <spPr>
            <a:ln xmlns:a="http://schemas.openxmlformats.org/drawingml/2006/main">
              <a:noFill/>
              <a:prstDash val="solid"/>
            </a:ln>
          </spPr>
          <marker>
            <symbol val="triangle"/>
            <size val="8"/>
            <spPr>
              <a:solidFill xmlns:a="http://schemas.openxmlformats.org/drawingml/2006/main">
                <a:srgbClr val="FFC000"/>
              </a:solidFill>
              <a:ln xmlns:a="http://schemas.openxmlformats.org/drawingml/2006/main" w="9525">
                <a:solidFill>
                  <a:srgbClr val="FFC000"/>
                </a:solidFill>
                <a:prstDash val="solid"/>
              </a:ln>
            </spPr>
          </marker>
          <xVal>
            <numRef>
              <f>'比較'!$A$2:$A$8</f>
              <numCache>
                <formatCode>General</formatCode>
                <ptCount val="7"/>
                <pt idx="0">
                  <v>0.06</v>
                </pt>
                <pt idx="1">
                  <v>0.12</v>
                </pt>
                <pt idx="2">
                  <v>0.1</v>
                </pt>
                <pt idx="3">
                  <v>0.2</v>
                </pt>
                <pt idx="4">
                  <v>0.3</v>
                </pt>
                <pt idx="5">
                  <v>0.4</v>
                </pt>
                <pt idx="6">
                  <v>0.2</v>
                </pt>
              </numCache>
            </numRef>
          </xVal>
          <yVal>
            <numRef>
              <f>'比較'!$D$2:$D$8</f>
              <numCache>
                <formatCode>General</formatCode>
                <ptCount val="7"/>
                <pt idx="5">
                  <v>0.39374222222222216</v>
                </pt>
                <pt idx="6">
                  <v>0.22715897435897436</v>
                </pt>
              </numCache>
            </numRef>
          </yVal>
        </ser>
        <axId val="10"/>
        <axId val="20"/>
      </scatterChart>
      <valAx>
        <axId val="10"/>
        <scaling>
          <orientation val="minMax"/>
          <max val="0.45"/>
          <min val="0"/>
        </scaling>
        <delete val="0"/>
        <axPos val="l"/>
        <majorGridlines>
          <spPr>
            <a:ln xmlns:a="http://schemas.openxmlformats.org/drawingml/2006/main" w="9525">
              <a:solidFill>
                <a:srgbClr val="D9D9D9"/>
              </a:solidFill>
              <a:prstDash val="solid"/>
            </a:ln>
          </spPr>
        </majorGridlines>
        <title>
          <tx>
            <rich>
              <a:bodyPr xmlns:a="http://schemas.openxmlformats.org/drawingml/2006/main"/>
              <a:p xmlns:a="http://schemas.openxmlformats.org/drawingml/2006/main">
                <a:pPr>
                  <a:defRPr/>
                </a:pPr>
                <a:r>
                  <a:t>公称値 [mm]</a:t>
                </a:r>
              </a:p>
            </rich>
          </tx>
          <overlay val="0"/>
        </title>
        <numFmt formatCode="General" sourceLinked="0"/>
        <majorTickMark val="none"/>
        <minorTickMark val="none"/>
        <spPr>
          <a:ln xmlns:a="http://schemas.openxmlformats.org/drawingml/2006/main" w="9525">
            <a:solidFill>
              <a:srgbClr val="D9D9D9"/>
            </a:solidFill>
            <a:prstDash val="solid"/>
          </a:ln>
        </spPr>
        <crossAx val="20"/>
        <majorUnit val="0.05"/>
      </valAx>
      <valAx>
        <axId val="20"/>
        <scaling>
          <orientation val="minMax"/>
          <max val="0.45"/>
          <min val="0"/>
        </scaling>
        <delete val="0"/>
        <axPos val="l"/>
        <majorGridlines>
          <spPr>
            <a:ln xmlns:a="http://schemas.openxmlformats.org/drawingml/2006/main" w="9525">
              <a:solidFill>
                <a:srgbClr val="D9D9D9"/>
              </a:solidFill>
              <a:prstDash val="solid"/>
            </a:ln>
          </spPr>
        </majorGridlines>
        <title>
          <tx>
            <rich>
              <a:bodyPr xmlns:a="http://schemas.openxmlformats.org/drawingml/2006/main"/>
              <a:p xmlns:a="http://schemas.openxmlformats.org/drawingml/2006/main">
                <a:pPr>
                  <a:defRPr/>
                </a:pPr>
                <a:r>
                  <a:t>測定値 [mm]</a:t>
                </a:r>
              </a:p>
            </rich>
          </tx>
          <overlay val="0"/>
        </title>
        <numFmt formatCode="General" sourceLinked="0"/>
        <majorTickMark val="none"/>
        <minorTickMark val="none"/>
        <spPr>
          <a:ln xmlns:a="http://schemas.openxmlformats.org/drawingml/2006/main" w="9525">
            <a:solidFill>
              <a:srgbClr val="D9D9D9"/>
            </a:solidFill>
            <a:prstDash val="solid"/>
          </a:ln>
        </spPr>
        <crossAx val="10"/>
        <majorUnit val="0.05"/>
      </valAx>
    </plotArea>
    <legend>
      <legendPos val="b"/>
      <overlay val="0"/>
    </legend>
    <plotVisOnly val="1"/>
    <dispBlanksAs val="gap"/>
  </chart>
  <spPr>
    <a:ln xmlns:a="http://schemas.openxmlformats.org/drawingml/2006/main">
      <a:noFill/>
      <a:prstDash val="solid"/>
    </a:ln>
  </spPr>
  <txPr xmlns:a="http://schemas.openxmlformats.org/drawingml/2006/main">
    <a:bodyPr/>
    <a:lstStyle/>
    <a:p>
      <a:pPr>
        <a:defRPr sz="900">
          <a:solidFill>
            <a:srgbClr val="595959"/>
          </a:solidFill>
          <a:latin typeface="游ゴシック"/>
          <a:ea typeface="游ゴシック"/>
        </a:defRPr>
      </a:pPr>
      <a:endParaRPr lang="ja-JP"/>
    </a:p>
  </txPr>
  <externalData xmlns:r="http://schemas.openxmlformats.org/officeDocument/2006/relationships" r:id="rId1">
    <autoUpdate val="0"/>
  </externalData>
</chartSpace>
</file>

<file path=word/charts/chart2.xml><?xml version="1.0" encoding="utf-8"?>
<chartSpace xmlns="http://schemas.openxmlformats.org/drawingml/2006/chart">
  <roundedCorners val="0"/>
  <style val="2"/>
  <chart>
    <autoTitleDeleted val="1"/>
    <plotArea>
      <scatterChart>
        <ser>
          <idx val="0"/>
          <order val="0"/>
          <tx>
            <v>理論 R₁＝2.44 lλ / r</v>
          </tx>
          <spPr>
            <a:ln xmlns:a="http://schemas.openxmlformats.org/drawingml/2006/main" w="28575">
              <a:solidFill>
                <a:srgbClr val="ED7D31"/>
              </a:solidFill>
              <a:prstDash val="solid"/>
            </a:ln>
          </spPr>
          <marker>
            <symbol val="none"/>
            <spPr>
              <a:ln xmlns:a="http://schemas.openxmlformats.org/drawingml/2006/main">
                <a:prstDash val="solid"/>
              </a:ln>
            </spPr>
          </marker>
          <xVal>
            <numRef>
              <f>'ピンホール'!$D$2:$D$13</f>
              <numCache>
                <formatCode>General</formatCode>
                <ptCount val="12"/>
                <pt idx="0">
                  <v>0.0</v>
                </pt>
                <pt idx="1">
                  <v>1.0</v>
                </pt>
                <pt idx="2">
                  <v>2.0</v>
                </pt>
                <pt idx="3">
                  <v>3.0</v>
                </pt>
                <pt idx="4">
                  <v>4.0</v>
                </pt>
                <pt idx="5">
                  <v>5.0</v>
                </pt>
                <pt idx="6">
                  <v>6.0</v>
                </pt>
                <pt idx="7">
                  <v>7.0</v>
                </pt>
                <pt idx="8">
                  <v>8.0</v>
                </pt>
                <pt idx="9">
                  <v>9.0</v>
                </pt>
                <pt idx="10">
                  <v>10.0</v>
                </pt>
                <pt idx="11">
                  <v>11.0</v>
                </pt>
              </numCache>
            </numRef>
          </xVal>
          <yVal>
            <numRef>
              <f>'ピンホール'!$E$2:$E$13</f>
              <numCache>
                <formatCode>General</formatCode>
                <ptCount val="12"/>
                <pt idx="0">
                  <v>0.0</v>
                </pt>
                <pt idx="1">
                  <v>2.1616448</v>
                </pt>
                <pt idx="2">
                  <v>4.3232896</v>
                </pt>
                <pt idx="3">
                  <v>6.4849344</v>
                </pt>
                <pt idx="4">
                  <v>8.6465792</v>
                </pt>
                <pt idx="5">
                  <v>10.808224</v>
                </pt>
                <pt idx="6">
                  <v>12.9698688</v>
                </pt>
                <pt idx="7">
                  <v>15.1315136</v>
                </pt>
                <pt idx="8">
                  <v>17.2931584</v>
                </pt>
                <pt idx="9">
                  <v>19.4548032</v>
                </pt>
                <pt idx="10">
                  <v>21.616448</v>
                </pt>
                <pt idx="11">
                  <v>23.7780928</v>
                </pt>
              </numCache>
            </numRef>
          </yVal>
        </ser>
        <ser>
          <idx val="1"/>
          <order val="1"/>
          <tx>
            <v>測定値</v>
          </tx>
          <spPr>
            <a:ln xmlns:a="http://schemas.openxmlformats.org/drawingml/2006/main">
              <a:noFill/>
              <a:prstDash val="solid"/>
            </a:ln>
          </spPr>
          <marker>
            <symbol val="circle"/>
            <size val="8"/>
            <spPr>
              <a:solidFill xmlns:a="http://schemas.openxmlformats.org/drawingml/2006/main">
                <a:srgbClr val="4472C4"/>
              </a:solidFill>
              <a:ln xmlns:a="http://schemas.openxmlformats.org/drawingml/2006/main" w="9525">
                <a:solidFill>
                  <a:srgbClr val="4472C4"/>
                </a:solidFill>
                <a:prstDash val="solid"/>
              </a:ln>
            </spPr>
          </marker>
          <xVal>
            <numRef>
              <f>'ピンホール'!$A$2:$A$4</f>
              <numCache>
                <formatCode>General</formatCode>
                <ptCount val="3"/>
                <pt idx="0">
                  <v>10.0</v>
                </pt>
                <pt idx="1">
                  <v>5.0</v>
                </pt>
                <pt idx="2">
                  <v>3.3333333333333335</v>
                </pt>
              </numCache>
            </numRef>
          </xVal>
          <yVal>
            <numRef>
              <f>'ピンホール'!$B$2:$B$4</f>
              <numCache>
                <formatCode>General</formatCode>
                <ptCount val="3"/>
                <pt idx="0">
                  <v>14.05</v>
                </pt>
                <pt idx="1">
                  <v>9.15</v>
                </pt>
                <pt idx="2">
                  <v>6.2</v>
                </pt>
              </numCache>
            </numRef>
          </yVal>
        </ser>
        <axId val="10"/>
        <axId val="20"/>
      </scatterChart>
      <valAx>
        <axId val="10"/>
        <scaling>
          <orientation val="minMax"/>
          <max val="11"/>
          <min val="0"/>
        </scaling>
        <delete val="0"/>
        <axPos val="l"/>
        <majorGridlines>
          <spPr>
            <a:ln xmlns:a="http://schemas.openxmlformats.org/drawingml/2006/main" w="9525">
              <a:solidFill>
                <a:srgbClr val="D9D9D9"/>
              </a:solidFill>
              <a:prstDash val="solid"/>
            </a:ln>
          </spPr>
        </majorGridlines>
        <title>
          <tx>
            <rich>
              <a:bodyPr xmlns:a="http://schemas.openxmlformats.org/drawingml/2006/main"/>
              <a:p xmlns:a="http://schemas.openxmlformats.org/drawingml/2006/main">
                <a:pPr>
                  <a:defRPr/>
                </a:pPr>
                <a:r>
                  <a:t>1/r [mm⁻¹]（r：ピンホールの公称の直径）</a:t>
                </a:r>
              </a:p>
            </rich>
          </tx>
          <overlay val="0"/>
        </title>
        <numFmt formatCode="General" sourceLinked="0"/>
        <majorTickMark val="none"/>
        <minorTickMark val="none"/>
        <spPr>
          <a:ln xmlns:a="http://schemas.openxmlformats.org/drawingml/2006/main" w="9525">
            <a:solidFill>
              <a:srgbClr val="D9D9D9"/>
            </a:solidFill>
            <a:prstDash val="solid"/>
          </a:ln>
        </spPr>
        <crossAx val="20"/>
        <majorUnit val="1"/>
      </valAx>
      <valAx>
        <axId val="20"/>
        <scaling>
          <orientation val="minMax"/>
          <max val="25"/>
          <min val="0"/>
        </scaling>
        <delete val="0"/>
        <axPos val="l"/>
        <majorGridlines>
          <spPr>
            <a:ln xmlns:a="http://schemas.openxmlformats.org/drawingml/2006/main" w="9525">
              <a:solidFill>
                <a:srgbClr val="D9D9D9"/>
              </a:solidFill>
              <a:prstDash val="solid"/>
            </a:ln>
          </spPr>
        </majorGridlines>
        <title>
          <tx>
            <rich>
              <a:bodyPr xmlns:a="http://schemas.openxmlformats.org/drawingml/2006/main"/>
              <a:p xmlns:a="http://schemas.openxmlformats.org/drawingml/2006/main">
                <a:pPr>
                  <a:defRPr/>
                </a:pPr>
                <a:r>
                  <a:t>第一暗環の直径 R₁ [mm]</a:t>
                </a:r>
              </a:p>
            </rich>
          </tx>
          <overlay val="0"/>
        </title>
        <numFmt formatCode="General" sourceLinked="0"/>
        <majorTickMark val="none"/>
        <minorTickMark val="none"/>
        <spPr>
          <a:ln xmlns:a="http://schemas.openxmlformats.org/drawingml/2006/main" w="9525">
            <a:solidFill>
              <a:srgbClr val="D9D9D9"/>
            </a:solidFill>
            <a:prstDash val="solid"/>
          </a:ln>
        </spPr>
        <crossAx val="10"/>
        <majorUnit val="5"/>
      </valAx>
    </plotArea>
    <legend>
      <legendPos val="b"/>
      <overlay val="0"/>
    </legend>
    <plotVisOnly val="1"/>
    <dispBlanksAs val="gap"/>
  </chart>
  <spPr>
    <a:ln xmlns:a="http://schemas.openxmlformats.org/drawingml/2006/main">
      <a:noFill/>
      <a:prstDash val="solid"/>
    </a:ln>
  </spPr>
  <txPr xmlns:a="http://schemas.openxmlformats.org/drawingml/2006/main">
    <a:bodyPr/>
    <a:lstStyle/>
    <a:p>
      <a:pPr>
        <a:defRPr sz="900">
          <a:solidFill>
            <a:srgbClr val="595959"/>
          </a:solidFill>
          <a:latin typeface="游ゴシック"/>
          <a:ea typeface="游ゴシック"/>
        </a:defRPr>
      </a:pPr>
      <a:endParaRPr lang="ja-JP"/>
    </a:p>
  </txPr>
  <externalData xmlns:r="http://schemas.openxmlformats.org/officeDocument/2006/relationships" r:id="rId1">
    <autoUpdate val="0"/>
  </externalData>
</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