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left"/>
      </w:pPr>
      <w:r>
        <w:rPr>
          <w:b w:val="0"/>
          <w:sz w:val="52"/>
          <w:rFonts w:eastAsia="ＭＳ 明朝" w:ascii="Century" w:hAnsi="Century"/>
        </w:rPr>
        <w:t>2026年度春学期日本国憲法中間レポート</w:t>
      </w:r>
    </w:p>
    <w:p/>
    <w:p>
      <w:pPr>
        <w:spacing w:line="276" w:lineRule="auto"/>
        <w:jc w:val="left"/>
      </w:pPr>
      <w:r>
        <w:rPr>
          <w:b w:val="0"/>
          <w:sz w:val="36"/>
          <w:rFonts w:eastAsia="ＭＳ 明朝" w:ascii="Century" w:hAnsi="Century"/>
        </w:rPr>
        <w:t>工学部電気工学科・1年・4326091・森木崇允</w:t>
      </w:r>
    </w:p>
    <w:p/>
    <w:p>
      <w:pPr>
        <w:spacing w:before="200" w:after="80" w:line="276" w:lineRule="auto"/>
        <w:jc w:val="left"/>
      </w:pPr>
      <w:r>
        <w:rPr>
          <w:b w:val="0"/>
          <w:sz w:val="36"/>
          <w:rFonts w:eastAsia="ＭＳ 明朝" w:ascii="Century" w:hAnsi="Century"/>
        </w:rPr>
        <w:t>・→①について</w:t>
      </w:r>
    </w:p>
    <w:p>
      <w:pPr>
        <w:spacing w:before="200" w:after="80" w:line="276" w:lineRule="auto"/>
        <w:jc w:val="left"/>
      </w:pPr>
      <w:r>
        <w:rPr>
          <w:b w:val="0"/>
          <w:sz w:val="28"/>
          <w:rFonts w:eastAsia="ＭＳ 明朝" w:ascii="Century" w:hAnsi="Century"/>
        </w:rPr>
        <w:t>・1.→髙世説</w:t>
      </w:r>
    </w:p>
    <w:p>
      <w:pPr>
        <w:spacing w:line="360" w:lineRule="auto"/>
        <w:ind w:firstLine="210"/>
        <w:jc w:val="both"/>
      </w:pPr>
      <w:r>
        <w:rPr>
          <w:b w:val="0"/>
          <w:sz w:val="21"/>
          <w:rFonts w:eastAsia="ＭＳ 明朝" w:ascii="Century" w:hAnsi="Century"/>
        </w:rPr>
        <w:t>髙世三郎（最高裁判所判例解説民事篇（平成17年度）60頁）は、本判決を担当した調査官の立場から、判決の射程をかなり狭く理解している。本件で問題になったのは、すでに公務員として採用された人が管理職に昇任できるかどうかであり、要するに国籍の有無による既採用職員の処遇、つまり平等取扱いの問題だというのである。したがって、外国人に公務就任権があるのか、そもそもそうした権利が憲法上保障されているのかという点について、本判決は判断していないと読む。</w:t>
      </w:r>
    </w:p>
    <w:p>
      <w:pPr>
        <w:spacing w:line="360" w:lineRule="auto"/>
        <w:ind w:firstLine="210"/>
        <w:jc w:val="both"/>
      </w:pPr>
      <w:r>
        <w:rPr>
          <w:b w:val="0"/>
          <w:sz w:val="21"/>
          <w:rFonts w:eastAsia="ＭＳ 明朝" w:ascii="Century" w:hAnsi="Century"/>
        </w:rPr>
        <w:t>髙世によれば、本判決の意義は二つある。一つは、すでに採用された職員の昇格（昇任）も労働基準法3条などの平等取扱いの保障を受けると確認したこと、もう一つは、その平等取扱いも合理的な理由による区別までは禁じていないと示したことである。そのうえで髙世は、本判決が「公権力行使等地方公務員」とそこに昇任するために経るべき職とを一体として捉える「一体的な管理職の任用制度」という考え方を採った点に注目する。管理職に昇任すればいずれは公権力行使等地方公務員に就くことが当然の前提とされていた以上、その任用制度を適正に運営するために昇任資格として日本国籍を求めることには合理的な理由がある、と整理している。</w:t>
      </w:r>
    </w:p>
    <w:p>
      <w:pPr>
        <w:spacing w:before="200" w:after="80" w:line="276" w:lineRule="auto"/>
        <w:jc w:val="left"/>
      </w:pPr>
      <w:r>
        <w:rPr>
          <w:b w:val="0"/>
          <w:sz w:val="28"/>
          <w:rFonts w:eastAsia="ＭＳ 明朝" w:ascii="Century" w:hAnsi="Century"/>
        </w:rPr>
        <w:t>・2.→館田説</w:t>
      </w:r>
    </w:p>
    <w:p>
      <w:pPr>
        <w:spacing w:line="360" w:lineRule="auto"/>
        <w:ind w:firstLine="210"/>
        <w:jc w:val="both"/>
      </w:pPr>
      <w:r>
        <w:rPr>
          <w:b w:val="0"/>
          <w:sz w:val="21"/>
          <w:rFonts w:eastAsia="ＭＳ 明朝" w:ascii="Century" w:hAnsi="Century"/>
        </w:rPr>
        <w:t>館田晶子（憲法判例百選Ⅰ［第8版］10頁）は、この判決を学説の流れの中に位置づけている。まず、公務就任権の根拠について本判決自体は何も述べていないと指摘したうえで、学説では、かつては公務就任権を広い意味での参政権と捉えて外国人には保障が及ばないとする見方もあったが、今では少なくとも一般職の公務員については、憲法22条1項の職業選択の自由によって保障されると考えるのが多数説だと整理する。</w:t>
      </w:r>
    </w:p>
    <w:p>
      <w:pPr>
        <w:spacing w:line="360" w:lineRule="auto"/>
        <w:ind w:firstLine="210"/>
        <w:jc w:val="both"/>
      </w:pPr>
      <w:r>
        <w:rPr>
          <w:b w:val="0"/>
          <w:sz w:val="21"/>
          <w:rFonts w:eastAsia="ＭＳ 明朝" w:ascii="Century" w:hAnsi="Century"/>
        </w:rPr>
        <w:t>また館田は、本件を平等原則の問題として見た場合、どのような審査基準を用いるかで結論が変わると指摘する。多数意見は採用後の人事のあり方に広い裁量を認め、最も緩やかな合理性の基準を使ったと評価する。これに対して滝井・泉の二つの反対意見は、人事の適正な運用という目的の正当性は認めつつも、一律の国籍要件という手段がその目的と実質的に関連していないとして、より厳しい基準を用いていると整理している。さらに館田は、多数意見の「公権力行使等地方公務員」という概念について、「重要な施策」や「参画」の意味がどこまで明確なのかはっきりしないという批判があることも紹介している。</w:t>
      </w:r>
    </w:p>
    <w:p>
      <w:pPr>
        <w:spacing w:before="200" w:after="80" w:line="276" w:lineRule="auto"/>
        <w:jc w:val="left"/>
      </w:pPr>
      <w:r>
        <w:rPr>
          <w:b w:val="0"/>
          <w:sz w:val="28"/>
          <w:rFonts w:eastAsia="ＭＳ 明朝" w:ascii="Century" w:hAnsi="Century"/>
        </w:rPr>
        <w:t>・3.→大沢説</w:t>
      </w:r>
    </w:p>
    <w:p>
      <w:pPr>
        <w:spacing w:line="360" w:lineRule="auto"/>
        <w:ind w:firstLine="210"/>
        <w:jc w:val="both"/>
      </w:pPr>
      <w:r>
        <w:rPr>
          <w:b w:val="0"/>
          <w:sz w:val="21"/>
          <w:rFonts w:eastAsia="ＭＳ 明朝" w:ascii="Century" w:hAnsi="Century"/>
        </w:rPr>
        <w:t>大沢秀介（ジュリスト1313号13頁）も、本判決が外国人の公務就任権の憲法上の根拠について判断を示していない点をまず確認する。この権利の根拠については、広義の参政権とする説、憲法15条1項に求める説、13条の幸福追求権に求める説、22条1項の職業選択の自由に求める説などがあり、近時は職業選択の自由とする説が有力だと整理している。</w:t>
      </w:r>
    </w:p>
    <w:p>
      <w:pPr>
        <w:spacing w:line="360" w:lineRule="auto"/>
        <w:ind w:firstLine="210"/>
        <w:jc w:val="both"/>
      </w:pPr>
      <w:r>
        <w:rPr>
          <w:b w:val="0"/>
          <w:sz w:val="21"/>
          <w:rFonts w:eastAsia="ＭＳ 明朝" w:ascii="Century" w:hAnsi="Century"/>
        </w:rPr>
        <w:t>そのうえで大沢が注目するのは、本判決が従来の「公務員に関する当然の法理」に正面から触れることを避け、それに似た言い方をしながら「公権力行使等地方公務員」という新しい基準概念を立てた点である。この概念は、公権力の行使を例示したり、意思形成への参画を「重要な施策に関する決定」に絞ったりして、従来の法理よりも対象を限定する工夫がされている。大沢は、この工夫を評価する見解がある一方で、「重要な施策」や「参画」の意味が十分明確とはいえず、行政の実務にどう影響するかも見えにくいという批判があることを紹介する。全体として、本判決の概念の立て方や合理性の判断の仕方には、まだ検討すべき点が残っているという慎重な評価をしている。</w:t>
      </w:r>
    </w:p>
    <w:p>
      <w:pPr>
        <w:spacing w:before="200" w:after="80" w:line="276" w:lineRule="auto"/>
        <w:jc w:val="left"/>
      </w:pPr>
      <w:r>
        <w:rPr>
          <w:b w:val="0"/>
          <w:sz w:val="28"/>
          <w:rFonts w:eastAsia="ＭＳ 明朝" w:ascii="Century" w:hAnsi="Century"/>
        </w:rPr>
        <w:t>・4.→山内説</w:t>
      </w:r>
    </w:p>
    <w:p>
      <w:pPr>
        <w:spacing w:line="360" w:lineRule="auto"/>
        <w:ind w:firstLine="210"/>
        <w:jc w:val="both"/>
      </w:pPr>
      <w:r>
        <w:rPr>
          <w:b w:val="0"/>
          <w:sz w:val="21"/>
          <w:rFonts w:eastAsia="ＭＳ 明朝" w:ascii="Century" w:hAnsi="Century"/>
        </w:rPr>
        <w:t>山内敏弘（法律時報77巻5号72頁）は、「外国人の公務就任権と国民主権概念の濫用」という題名のとおり、多数意見に最も批判的である。山内は、公務就任権を憲法上の人権として捉え、職業選択の自由は人格にも関わる権利として外国人にも及ぶのであり、平等原則と合わせれば外国人にも一定の公務就任権が保障されると考える。</w:t>
      </w:r>
    </w:p>
    <w:p>
      <w:pPr>
        <w:spacing w:line="360" w:lineRule="auto"/>
        <w:ind w:firstLine="210"/>
        <w:jc w:val="both"/>
      </w:pPr>
      <w:r>
        <w:rPr>
          <w:b w:val="0"/>
          <w:sz w:val="21"/>
          <w:rFonts w:eastAsia="ＭＳ 明朝" w:ascii="Century" w:hAnsi="Century"/>
        </w:rPr>
        <w:t>そして山内は、多数意見が「公権力行使等地方公務員」への制限を国民主権の原理で正当化した点を、国民主権概念の濫用だと批判する。国民主権によって統治と関わるのは知事などの機関責任者に限られ、上司の命令に従って働く補助的な地方公務員の就任制限まで国民主権で説明することはできないというのである（これは滝井・泉両反対意見と同じ方向である）。山内は、「統治」と、法律に基づいて行われる「行政」とは区別すべきだとし、「公権力行使等地方公務員」という概念自体が広すぎて曖昧であり、職務が重要だということを国民主権からの結論であるかのように述べる多数意見には論理の飛躍があると指摘する。さらに、特別永住者については、その歴史的な経緯や地域社会の担い手としての立場を考えれば、就任の制限はより慎重に検討されるべきだとして、判決の結論には賛成できないとしている。</w:t>
      </w:r>
    </w:p>
    <w:p>
      <w:pPr>
        <w:spacing w:before="200" w:after="80" w:line="276" w:lineRule="auto"/>
        <w:jc w:val="left"/>
      </w:pPr>
      <w:r>
        <w:rPr>
          <w:b w:val="0"/>
          <w:sz w:val="36"/>
          <w:rFonts w:eastAsia="ＭＳ 明朝" w:ascii="Century" w:hAnsi="Century"/>
        </w:rPr>
        <w:t>→②について</w:t>
      </w:r>
    </w:p>
    <w:p>
      <w:pPr>
        <w:spacing w:before="160" w:after="40" w:line="276" w:lineRule="auto"/>
        <w:jc w:val="left"/>
      </w:pPr>
      <w:r>
        <w:rPr>
          <w:b/>
          <w:sz w:val="24"/>
          <w:rFonts w:eastAsia="ＭＳ 明朝" w:ascii="Century" w:hAnsi="Century"/>
        </w:rPr>
        <w:t>1.各見解の整理</w:t>
      </w:r>
    </w:p>
    <w:p>
      <w:pPr>
        <w:spacing w:line="360" w:lineRule="auto"/>
        <w:ind w:firstLine="210"/>
        <w:jc w:val="both"/>
      </w:pPr>
      <w:r>
        <w:rPr>
          <w:b w:val="0"/>
          <w:sz w:val="21"/>
          <w:rFonts w:eastAsia="ＭＳ 明朝" w:ascii="Century" w:hAnsi="Century"/>
        </w:rPr>
        <w:t>以上を比べると、立場の違いがはっきりする。髙世は、本判決を公務就任権そのものには踏み込まない、既採用職員の平等取扱いの問題として狭く理解し、「一体的な管理職の任用制度」という枠組みのもとで判決の結論を認めている。館田と大沢は、判決が公務就任権の根拠について判断を避けたことを指摘しつつ、「公権力行使等地方公務員」概念の曖昧さや審査基準の緩さに課題があると冷静に整理している。これに対して山内は、外国人にも公務就任権が保障されるという立場から、国民主権による正当化を濫用だと正面から批判している。結局、評価が分かれる理由は、公務就任権を憲法上どう位置づけるか、そして国民主権の原理が補助的な地方公務員にまで及ぶと考えるかどうかにあるといえる。</w:t>
      </w:r>
    </w:p>
    <w:p>
      <w:pPr>
        <w:spacing w:before="160" w:after="40" w:line="276" w:lineRule="auto"/>
        <w:jc w:val="left"/>
      </w:pPr>
      <w:r>
        <w:rPr>
          <w:b/>
          <w:sz w:val="24"/>
          <w:rFonts w:eastAsia="ＭＳ 明朝" w:ascii="Century" w:hAnsi="Century"/>
        </w:rPr>
        <w:t>2.私自身の見解</w:t>
      </w:r>
    </w:p>
    <w:p>
      <w:pPr>
        <w:spacing w:line="360" w:lineRule="auto"/>
        <w:ind w:firstLine="210"/>
        <w:jc w:val="both"/>
      </w:pPr>
      <w:r>
        <w:rPr>
          <w:b w:val="0"/>
          <w:sz w:val="21"/>
          <w:rFonts w:eastAsia="ＭＳ 明朝" w:ascii="Century" w:hAnsi="Century"/>
        </w:rPr>
        <w:t>これらの見解を踏まえたうえで、私自身の考えを述べる。私は、滝井・泉両反対意見や山内の批判の方が説得的だと感じ、多数意見の結論には賛成できない。まず前提として外国人の公務就任権をどう考えるかを述べ、そのうえで多数意見に賛成できない理由を三つに分けて述べる。</w:t>
      </w:r>
    </w:p>
    <w:p>
      <w:pPr>
        <w:spacing w:before="160" w:after="40" w:line="276" w:lineRule="auto"/>
        <w:jc w:val="left"/>
      </w:pPr>
      <w:r>
        <w:rPr>
          <w:b/>
          <w:sz w:val="24"/>
          <w:rFonts w:eastAsia="ＭＳ 明朝" w:ascii="Century" w:hAnsi="Century"/>
        </w:rPr>
        <w:t>（１）外国人の公務就任権について</w:t>
      </w:r>
    </w:p>
    <w:p>
      <w:pPr>
        <w:spacing w:line="360" w:lineRule="auto"/>
        <w:ind w:firstLine="210"/>
        <w:jc w:val="both"/>
      </w:pPr>
      <w:r>
        <w:rPr>
          <w:b w:val="0"/>
          <w:sz w:val="21"/>
          <w:rFonts w:eastAsia="ＭＳ 明朝" w:ascii="Century" w:hAnsi="Century"/>
        </w:rPr>
        <w:t>髙世・館田・大沢のいずれもが指摘するように、本判決は外国人に公務就任権が憲法上保障されるのかという根本の問いに正面から答えていない。しかし、私自身の見解を述べるには、まずこの点に立場を決めておく必要があると思う。</w:t>
      </w:r>
    </w:p>
    <w:p>
      <w:pPr>
        <w:spacing w:line="360" w:lineRule="auto"/>
        <w:ind w:firstLine="210"/>
        <w:jc w:val="both"/>
      </w:pPr>
      <w:r>
        <w:rPr>
          <w:b w:val="0"/>
          <w:sz w:val="21"/>
          <w:rFonts w:eastAsia="ＭＳ 明朝" w:ascii="Century" w:hAnsi="Century"/>
        </w:rPr>
        <w:t>公務就任権の根拠については、広い意味の参政権とみる説、憲法15条1項に求める説、13条の幸福追求権に求める説、22条1項の職業選択の自由に求める説などがある。このうち、公務就任権を参政権そのものと捉えてしまうと、参政権は性質上日本国民にのみ保障されるという考え方から、外国人には一切及ばないという結論になりやすい。しかし、公務員といっても知事や議員のような統治の担い手から、住民へのサービスを担う一般職員までさまざまであり、そのすべてを参政権の問題として一括りにするのは無理があると思う。館田が整理するように、少なくとも一般職の公務員については、職業選択の自由（憲法22条1項）によって保障されると考えるのが今日の多数説であり、私もこの立場が妥当だと考える。</w:t>
      </w:r>
    </w:p>
    <w:p>
      <w:pPr>
        <w:spacing w:line="360" w:lineRule="auto"/>
        <w:ind w:firstLine="210"/>
        <w:jc w:val="both"/>
      </w:pPr>
      <w:r>
        <w:rPr>
          <w:b w:val="0"/>
          <w:sz w:val="21"/>
          <w:rFonts w:eastAsia="ＭＳ 明朝" w:ascii="Century" w:hAnsi="Century"/>
        </w:rPr>
        <w:t>職業を選ぶ自由は、単に生計を立てる手段の問題にとどまらず、その職業を通じて自分の能力を発揮し自己を実現していくという、人格に深く関わる権利でもある。山内が指摘するように、こうした性質を踏まえれば、公務就任権は外国人にも及ぶ人権であり、平等原則（憲法14条1項）と合わせて考えれば、外国人にも一定の範囲で公務に就く権利が保障されると解すべきである。もちろん、その権利は無制限ではなく、国民主権の原理から本当に日本国籍が必要とされる一部の職については制限が認められる。だが出発点としては、外国人にも公務就任権が保障されることを前提に、制限する側がその合理性を説明すべきだと考える。本判決のように、この前提を明らかにしないまま国民主権を持ち出して制限を正当化するのは、議論の順序として適切でないと思う。</w:t>
      </w:r>
    </w:p>
    <w:p>
      <w:pPr>
        <w:spacing w:before="160" w:after="40" w:line="276" w:lineRule="auto"/>
        <w:jc w:val="left"/>
      </w:pPr>
      <w:r>
        <w:rPr>
          <w:b/>
          <w:sz w:val="24"/>
          <w:rFonts w:eastAsia="ＭＳ 明朝" w:ascii="Century" w:hAnsi="Century"/>
        </w:rPr>
        <w:t>（２）国民主権の使い方への疑問</w:t>
      </w:r>
    </w:p>
    <w:p>
      <w:pPr>
        <w:spacing w:line="360" w:lineRule="auto"/>
        <w:ind w:firstLine="210"/>
        <w:jc w:val="both"/>
      </w:pPr>
      <w:r>
        <w:rPr>
          <w:b w:val="0"/>
          <w:sz w:val="21"/>
          <w:rFonts w:eastAsia="ＭＳ 明朝" w:ascii="Century" w:hAnsi="Century"/>
        </w:rPr>
        <w:t>第一に、国民主権の原理の使い方に疑問がある。マクリーン事件判決（最高裁昭和53年10月4日大法廷判決）以来、憲法第3章の人権は、性質上日本国民だけを対象とするものを除いて外国人にも及ぶとされてきた。問題は、公権力行使等地方公務員への就任がこの例外に入るかどうかである。多数意見はこれを例外に入ると考えるが、国民主権とは本来、統治の正統性が最終的に国民に帰属するという原理であって、知事や議員のような機関責任者を選ぶ場面で意味を持つものだと思う。</w:t>
      </w:r>
    </w:p>
    <w:p>
      <w:pPr>
        <w:spacing w:line="360" w:lineRule="auto"/>
        <w:ind w:firstLine="210"/>
        <w:jc w:val="both"/>
      </w:pPr>
      <w:r>
        <w:rPr>
          <w:b w:val="0"/>
          <w:sz w:val="21"/>
          <w:rFonts w:eastAsia="ＭＳ 明朝" w:ascii="Century" w:hAnsi="Century"/>
        </w:rPr>
        <w:t>ところが、課長級をはじめとする管理職の多くは、反対意見や山内が指摘するように、上司の命令に従い、法令や条例の枠内で仕事をする補助的な立場にすぎない。地方自治法を見ても、自分の名前で執行する権限を持つのは知事や行政委員会であって、課長などの職員はそれを補助する役割にとどまる。このような職にまで、知事と同じように当然に日本国籍を求めることが国民主権から導かれるとは考えにくい。「統治」と「行政」を分けて考えるべきだという山内の指摘は、この点でもっともだと思う。また、多数意見の「公権力行使等地方公務員」という概念も、「重要な施策に関する決定」や「参画」といった言葉が曖昧で、大沢が言うように、どの範囲の職員を指すのかがはっきりしない。</w:t>
      </w:r>
    </w:p>
    <w:p>
      <w:pPr>
        <w:spacing w:before="160" w:after="40" w:line="276" w:lineRule="auto"/>
        <w:jc w:val="left"/>
      </w:pPr>
      <w:r>
        <w:rPr>
          <w:b/>
          <w:sz w:val="24"/>
          <w:rFonts w:eastAsia="ＭＳ 明朝" w:ascii="Century" w:hAnsi="Century"/>
        </w:rPr>
        <w:t>（３）審査基準が緩やかすぎること</w:t>
      </w:r>
    </w:p>
    <w:p>
      <w:pPr>
        <w:spacing w:line="360" w:lineRule="auto"/>
        <w:ind w:firstLine="210"/>
        <w:jc w:val="both"/>
      </w:pPr>
      <w:r>
        <w:rPr>
          <w:b w:val="0"/>
          <w:sz w:val="21"/>
          <w:rFonts w:eastAsia="ＭＳ 明朝" w:ascii="Century" w:hAnsi="Century"/>
        </w:rPr>
        <w:t>第二に、多数意見の審査基準は緩やかすぎると考える。本件で問われたのは、すでに正規の職員として働いてきた人の昇任の機会であり、新しく採用するかどうかとは場面が違う。髙世も認めるように、すでに採用された職員の昇任は平等取扱いの保障を受けるのだから、国籍を理由に昇任の機会をまとめて奪うのであれば、その合理性はもっと厳しく審査されるべきである。具体的には、目的が正当かどうかだけでなく、その目的と手段がきちんと結びついているかまで問われるべきだと思う。</w:t>
      </w:r>
    </w:p>
    <w:p>
      <w:pPr>
        <w:spacing w:line="360" w:lineRule="auto"/>
        <w:ind w:firstLine="210"/>
        <w:jc w:val="both"/>
      </w:pPr>
      <w:r>
        <w:rPr>
          <w:b w:val="0"/>
          <w:sz w:val="21"/>
          <w:rFonts w:eastAsia="ＭＳ 明朝" w:ascii="Century" w:hAnsi="Century"/>
        </w:rPr>
        <w:t>ところが東京都は、職務の中身を見て一部の職に制限をかけたのではなく、すべての管理職から一律に外国人を排除していた。滝井反対意見によれば、平成9年時点の一般管理職の総数は2500に及び、その中には公権力行使等地方公務員に当たらない職員も相当数含まれていた。そうだとすると、一律の国籍要件と人事の適正な運用という目的との間に、はっきりした結びつきがあるとはいいにくい。人事の流動性を保ちたいという目的自体は正当だとしても、それは職務の内容に応じたもっと限定的な方法でも実現できるはずで、受験の段階で一律に締め出すのはやりすぎだと考える。多数意見が持ち出す「一体的な管理職の任用制度」も、結局は都の人事運用の都合にすぎず、それを理由に憲法上の平等取扱いを覆すのは順序が逆ではないかと思う。</w:t>
      </w:r>
    </w:p>
    <w:p>
      <w:pPr>
        <w:spacing w:before="160" w:after="40" w:line="276" w:lineRule="auto"/>
        <w:jc w:val="left"/>
      </w:pPr>
      <w:r>
        <w:rPr>
          <w:b/>
          <w:sz w:val="24"/>
          <w:rFonts w:eastAsia="ＭＳ 明朝" w:ascii="Century" w:hAnsi="Century"/>
        </w:rPr>
        <w:t>（４）特別永住者という立場</w:t>
      </w:r>
    </w:p>
    <w:p>
      <w:pPr>
        <w:spacing w:line="360" w:lineRule="auto"/>
        <w:ind w:firstLine="210"/>
        <w:jc w:val="both"/>
      </w:pPr>
      <w:r>
        <w:rPr>
          <w:b w:val="0"/>
          <w:sz w:val="21"/>
          <w:rFonts w:eastAsia="ＭＳ 明朝" w:ascii="Century" w:hAnsi="Century"/>
        </w:rPr>
        <w:t>第三に、原告が特別永住者であった点も重要だと思う。原告は、日本との平和条約の発効に伴い、自分の意思とは関係なく日本国籍を失った人であり、日本で生まれ育ち、これからも日本で暮らしていく立場にある。泉反対意見が述べるように、こうした人の権利を制限するなら、より厳しい合理性が求められるべきである。藤田補足意見は、特別永住者を他の外国人と区別する法律上の根拠がないことを理由に、一般の外国人と同じに扱う。しかし、特別永住者が歩んできた歴史や、地域社会との深い結びつきという実態は、やはり考慮すべきだと思う。国籍だけを理由に昇任の道を一律に閉ざすことが、特別永住者にとってどれほど重い意味を持つかは、こうした事情を踏まえて考える必要がある。</w:t>
      </w:r>
    </w:p>
    <w:p>
      <w:pPr>
        <w:spacing w:before="160" w:after="40" w:line="276" w:lineRule="auto"/>
        <w:jc w:val="left"/>
      </w:pPr>
      <w:r>
        <w:rPr>
          <w:b/>
          <w:sz w:val="24"/>
          <w:rFonts w:eastAsia="ＭＳ 明朝" w:ascii="Century" w:hAnsi="Century"/>
        </w:rPr>
        <w:t>（５）まとめ</w:t>
      </w:r>
    </w:p>
    <w:p>
      <w:pPr>
        <w:spacing w:line="360" w:lineRule="auto"/>
        <w:ind w:firstLine="210"/>
        <w:jc w:val="both"/>
      </w:pPr>
      <w:r>
        <w:rPr>
          <w:b w:val="0"/>
          <w:sz w:val="21"/>
          <w:rFonts w:eastAsia="ＭＳ 明朝" w:ascii="Century" w:hAnsi="Century"/>
        </w:rPr>
        <w:t>以上のことから、管理職の職務内容を一つひとつ見ることなく、すべての管理職から一律に外国人を排除した東京都の措置は、人事の適正な運用という目的に対して手段が広すぎ、合理的な区別とはいえないと考える。特に、すでに採用された特別永住者の昇任の機会を国籍だけを理由に奪うことは、憲法14条1項に基づく労働基準法3条に反する違法な措置だと思う。</w:t>
      </w:r>
    </w:p>
    <w:p>
      <w:pPr>
        <w:spacing w:line="360" w:lineRule="auto"/>
        <w:ind w:firstLine="210"/>
        <w:jc w:val="both"/>
      </w:pPr>
      <w:r>
        <w:rPr>
          <w:b w:val="0"/>
          <w:sz w:val="21"/>
          <w:rFonts w:eastAsia="ＭＳ 明朝" w:ascii="Century" w:hAnsi="Century"/>
        </w:rPr>
        <w:t>ただし、地方公共団体が、職務の内容や統治への関わりの程度に応じて、外国人が就ける職と就けない職を分ける制度を作ること自体は、認められてよいと考える。問題なのは、東京都がそうした区別をせずに一律の排除を選んだ点である。これからは、本当に日本国籍が必要な職と、そうでない職とを丁寧に分けていく制度が求められると思う。本判決は、その課題を改めて示したものとして受け止めるべきだと考える。</w:t>
      </w:r>
    </w:p>
    <w:p>
      <w:pPr>
        <w:spacing w:before="200" w:after="80" w:line="276" w:lineRule="auto"/>
        <w:jc w:val="left"/>
      </w:pPr>
      <w:r>
        <w:rPr>
          <w:b w:val="0"/>
          <w:sz w:val="28"/>
          <w:rFonts w:eastAsia="ＭＳ 明朝" w:ascii="Century" w:hAnsi="Century"/>
        </w:rPr>
        <w:t>参考文献</w:t>
      </w:r>
    </w:p>
    <w:p>
      <w:pPr>
        <w:spacing w:line="360" w:lineRule="auto"/>
        <w:ind w:left="210" w:hanging="210"/>
      </w:pPr>
      <w:r>
        <w:rPr>
          <w:b w:val="0"/>
          <w:sz w:val="21"/>
          <w:rFonts w:eastAsia="ＭＳ 明朝" w:ascii="Century" w:hAnsi="Century"/>
        </w:rPr>
        <w:t>髙世三郎「判解」最高裁判所判例解説民事篇（平成17年度）60頁。</w:t>
      </w:r>
    </w:p>
    <w:p>
      <w:pPr>
        <w:spacing w:line="360" w:lineRule="auto"/>
        <w:ind w:left="210" w:hanging="210"/>
      </w:pPr>
      <w:r>
        <w:rPr>
          <w:b w:val="0"/>
          <w:sz w:val="21"/>
          <w:rFonts w:eastAsia="ＭＳ 明朝" w:ascii="Century" w:hAnsi="Century"/>
        </w:rPr>
        <w:t>館田晶子「外国人の公務就任権」憲法判例百選Ⅰ［第8版］（別冊ジュリスト273号）10頁。</w:t>
      </w:r>
    </w:p>
    <w:p>
      <w:pPr>
        <w:spacing w:line="360" w:lineRule="auto"/>
        <w:ind w:left="210" w:hanging="210"/>
      </w:pPr>
      <w:r>
        <w:rPr>
          <w:b w:val="0"/>
          <w:sz w:val="21"/>
          <w:rFonts w:eastAsia="ＭＳ 明朝" w:ascii="Century" w:hAnsi="Century"/>
        </w:rPr>
        <w:t>大沢秀介「国籍と地方公務員——東京都管理職選考試験事件」ジュリスト1313号（2006年）13頁。</w:t>
      </w:r>
    </w:p>
    <w:p>
      <w:pPr>
        <w:spacing w:line="360" w:lineRule="auto"/>
        <w:ind w:left="210" w:hanging="210"/>
      </w:pPr>
      <w:r>
        <w:rPr>
          <w:b w:val="0"/>
          <w:sz w:val="21"/>
          <w:rFonts w:eastAsia="ＭＳ 明朝" w:ascii="Century" w:hAnsi="Century"/>
        </w:rPr>
        <w:t>山内敏弘「外国人の公務就任権と国民主権概念の濫用」法律時報77巻5号（2005年）72頁。</w:t>
      </w:r>
    </w:p>
    <w:p>
      <w:pPr>
        <w:spacing w:line="360" w:lineRule="auto"/>
        <w:ind w:left="210" w:hanging="210"/>
      </w:pPr>
      <w:r>
        <w:rPr>
          <w:b w:val="0"/>
          <w:sz w:val="21"/>
          <w:rFonts w:eastAsia="ＭＳ 明朝" w:ascii="Century" w:hAnsi="Century"/>
        </w:rPr>
        <w:t>最高裁平成17年1月26日大法廷判決、民集59巻1号128頁。</w:t>
      </w:r>
    </w:p>
    <w:p>
      <w:pPr>
        <w:spacing w:line="360" w:lineRule="auto"/>
        <w:ind w:left="210" w:hanging="210"/>
      </w:pPr>
      <w:r>
        <w:rPr>
          <w:b w:val="0"/>
          <w:sz w:val="21"/>
          <w:rFonts w:eastAsia="ＭＳ 明朝" w:ascii="Century" w:hAnsi="Century"/>
        </w:rPr>
        <w:t>最高裁昭和53年10月4日大法廷判決、民集32巻7号1223頁（マクリーン事件）。</w:t>
      </w:r>
    </w:p>
    <w:sectPr w:rsidR="00FC693F" w:rsidRPr="0006063C" w:rsidSect="00034616">
      <w:pgSz w:w="12240" w:h="15840"/>
      <w:pgMar w:top="1984"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w:hAnsi="Century"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