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24" w:lineRule="auto"/>
      </w:pPr>
    </w:p>
    <w:p>
      <w:pPr>
        <w:spacing w:before="0" w:after="80" w:line="324" w:lineRule="auto"/>
      </w:pPr>
    </w:p>
    <w:p>
      <w:pPr>
        <w:spacing w:before="0" w:after="80" w:line="324" w:lineRule="auto"/>
      </w:pPr>
    </w:p>
    <w:p>
      <w:pPr>
        <w:spacing w:before="0" w:after="80" w:line="324" w:lineRule="auto"/>
      </w:pPr>
    </w:p>
    <w:p>
      <w:pPr>
        <w:spacing w:before="0" w:after="520" w:line="324" w:lineRule="auto"/>
        <w:jc w:val="center"/>
      </w:pPr>
      <w:r>
        <w:rPr>
          <w:rFonts w:ascii="ＭＳ ゴシック" w:hAnsi="ＭＳ ゴシック" w:eastAsia="ＭＳ ゴシック"/>
          <w:b/>
          <w:color w:val="000000"/>
          <w:sz w:val="32"/>
        </w:rPr>
        <w:t>第 　 回　物理学実験　報告書</w:t>
      </w:r>
    </w:p>
    <w:p>
      <w:pPr>
        <w:spacing w:before="0" w:after="800" w:line="324" w:lineRule="auto"/>
        <w:jc w:val="center"/>
      </w:pPr>
      <w:r>
        <w:rPr>
          <w:rFonts w:ascii="ＭＳ ゴシック" w:hAnsi="ＭＳ ゴシック" w:eastAsia="ＭＳ ゴシック"/>
          <w:b/>
          <w:color w:val="000000"/>
          <w:sz w:val="30"/>
        </w:rPr>
        <w:t>実験題目：等電位線の実験</w:t>
        <w:br/>
        <w:t>磁気ヒステリシス特性の測定</w:t>
      </w:r>
    </w:p>
    <w:p>
      <w:pPr>
        <w:spacing w:before="0" w:after="200" w:line="324" w:lineRule="auto"/>
        <w:ind w:left="1587"/>
      </w:pPr>
      <w:r>
        <w:rPr>
          <w:rFonts w:ascii="Times New Roman" w:hAnsi="Times New Roman" w:eastAsia="ＭＳ 明朝"/>
          <w:b w:val="0"/>
          <w:color w:val="000000"/>
          <w:sz w:val="23"/>
        </w:rPr>
        <w:t>実験年月日：【要記入】</w:t>
      </w:r>
    </w:p>
    <w:p>
      <w:pPr>
        <w:spacing w:before="0" w:after="200" w:line="324" w:lineRule="auto"/>
        <w:ind w:left="1587"/>
      </w:pPr>
      <w:r>
        <w:rPr>
          <w:rFonts w:ascii="Times New Roman" w:hAnsi="Times New Roman" w:eastAsia="ＭＳ 明朝"/>
          <w:b w:val="0"/>
          <w:color w:val="000000"/>
          <w:sz w:val="23"/>
        </w:rPr>
        <w:t>報告書提出日：【要記入】</w:t>
      </w:r>
    </w:p>
    <w:p>
      <w:pPr>
        <w:spacing w:before="0" w:after="200" w:line="324" w:lineRule="auto"/>
        <w:ind w:left="1587"/>
      </w:pPr>
      <w:r>
        <w:rPr>
          <w:rFonts w:ascii="Times New Roman" w:hAnsi="Times New Roman" w:eastAsia="ＭＳ 明朝"/>
          <w:b w:val="0"/>
          <w:color w:val="000000"/>
          <w:sz w:val="23"/>
        </w:rPr>
        <w:t>班名：D班</w:t>
      </w:r>
    </w:p>
    <w:p>
      <w:pPr>
        <w:spacing w:before="0" w:after="200" w:line="324" w:lineRule="auto"/>
        <w:ind w:left="1587"/>
      </w:pPr>
      <w:r>
        <w:rPr>
          <w:rFonts w:ascii="Times New Roman" w:hAnsi="Times New Roman" w:eastAsia="ＭＳ 明朝"/>
          <w:b w:val="0"/>
          <w:color w:val="000000"/>
          <w:sz w:val="23"/>
        </w:rPr>
        <w:t>実験者氏名：森木崇允　　学年：1　　学籍番号：4326091</w:t>
      </w:r>
    </w:p>
    <w:p>
      <w:pPr>
        <w:spacing w:before="0" w:after="120" w:line="324" w:lineRule="auto"/>
        <w:ind w:left="1587"/>
      </w:pPr>
      <w:r>
        <w:rPr>
          <w:rFonts w:ascii="Times New Roman" w:hAnsi="Times New Roman" w:eastAsia="ＭＳ 明朝"/>
          <w:b w:val="0"/>
          <w:color w:val="000000"/>
          <w:sz w:val="23"/>
        </w:rPr>
        <w:t>共同実験者：</w:t>
      </w:r>
    </w:p>
    <w:p>
      <w:pPr>
        <w:spacing w:before="0" w:after="80" w:line="324" w:lineRule="auto"/>
        <w:ind w:left="2154"/>
      </w:pPr>
      <w:r>
        <w:rPr>
          <w:rFonts w:ascii="Times New Roman" w:hAnsi="Times New Roman" w:eastAsia="ＭＳ 明朝"/>
          <w:b w:val="0"/>
          <w:color w:val="000000"/>
          <w:sz w:val="22"/>
        </w:rPr>
        <w:t>氏名：石井真人　　学籍番号：4326007</w:t>
      </w:r>
    </w:p>
    <w:p>
      <w:pPr>
        <w:spacing w:before="0" w:after="80" w:line="324" w:lineRule="auto"/>
        <w:ind w:left="2154"/>
      </w:pPr>
      <w:r>
        <w:rPr>
          <w:rFonts w:ascii="Times New Roman" w:hAnsi="Times New Roman" w:eastAsia="ＭＳ 明朝"/>
          <w:b w:val="0"/>
          <w:color w:val="000000"/>
          <w:sz w:val="22"/>
        </w:rPr>
        <w:t>氏名：木元喜紹　　学籍番号：4326029</w:t>
      </w:r>
    </w:p>
    <w:p>
      <w:pPr>
        <w:spacing w:before="0" w:after="80" w:line="324" w:lineRule="auto"/>
        <w:ind w:left="2154"/>
      </w:pPr>
      <w:r>
        <w:rPr>
          <w:rFonts w:ascii="Times New Roman" w:hAnsi="Times New Roman" w:eastAsia="ＭＳ 明朝"/>
          <w:b w:val="0"/>
          <w:color w:val="000000"/>
          <w:sz w:val="22"/>
        </w:rPr>
        <w:t>氏名：陶山稜平　　学籍番号：4326051</w:t>
      </w:r>
    </w:p>
    <w:p>
      <w:pPr>
        <w:spacing w:before="0" w:after="80" w:line="324" w:lineRule="auto"/>
        <w:ind w:left="2154"/>
      </w:pPr>
      <w:r>
        <w:rPr>
          <w:rFonts w:ascii="Times New Roman" w:hAnsi="Times New Roman" w:eastAsia="ＭＳ 明朝"/>
          <w:b w:val="0"/>
          <w:color w:val="000000"/>
          <w:sz w:val="22"/>
        </w:rPr>
        <w:t>氏名：林田知子　　学籍番号：4326071</w:t>
      </w:r>
    </w:p>
    <w:p>
      <w:r>
        <w:br w:type="page"/>
      </w:r>
    </w:p>
    <w:p>
      <w:pPr>
        <w:spacing w:before="0" w:after="200" w:line="324" w:lineRule="auto"/>
        <w:jc w:val="center"/>
      </w:pPr>
      <w:r>
        <w:rPr>
          <w:rFonts w:ascii="ＭＳ ゴシック" w:hAnsi="ＭＳ ゴシック" w:eastAsia="ＭＳ ゴシック"/>
          <w:b/>
          <w:color w:val="000000"/>
          <w:sz w:val="28"/>
        </w:rPr>
        <w:t>等電位線の実験</w:t>
      </w:r>
    </w:p>
    <w:p>
      <w:pPr>
        <w:keepNext/>
        <w:spacing w:before="280" w:after="100" w:line="324" w:lineRule="auto"/>
      </w:pPr>
      <w:r>
        <w:rPr>
          <w:rFonts w:ascii="ＭＳ ゴシック" w:hAnsi="ＭＳ ゴシック" w:eastAsia="ＭＳ ゴシック"/>
          <w:b/>
          <w:color w:val="000000"/>
          <w:sz w:val="26"/>
        </w:rPr>
        <w:t>1．目的</w:t>
      </w:r>
    </w:p>
    <w:p>
      <w:pPr>
        <w:spacing w:before="0" w:after="80" w:line="324" w:lineRule="auto"/>
        <w:ind w:firstLine="210"/>
      </w:pPr>
      <w:r>
        <w:rPr>
          <w:rFonts w:ascii="Times New Roman" w:hAnsi="Times New Roman" w:eastAsia="ＭＳ 明朝"/>
          <w:b w:val="0"/>
          <w:color w:val="000000"/>
          <w:sz w:val="21"/>
        </w:rPr>
        <w:t>電界と電位の関係を理解するために，2つの電極の間にできる電位の分布を測定し，等電位線を描く．さらに，電極の形を変えたときや，電極の間に導体を入れたときに，電位の分布がどのように変わるかを調べる．</w:t>
      </w:r>
    </w:p>
    <w:p>
      <w:pPr>
        <w:keepNext/>
        <w:spacing w:before="280" w:after="100" w:line="324" w:lineRule="auto"/>
      </w:pPr>
      <w:r>
        <w:rPr>
          <w:rFonts w:ascii="ＭＳ ゴシック" w:hAnsi="ＭＳ ゴシック" w:eastAsia="ＭＳ ゴシック"/>
          <w:b/>
          <w:color w:val="000000"/>
          <w:sz w:val="26"/>
        </w:rPr>
        <w:t>2．理論</w:t>
      </w:r>
    </w:p>
    <w:p>
      <w:pPr>
        <w:keepNext/>
        <w:spacing w:before="180" w:after="100" w:line="324" w:lineRule="auto"/>
      </w:pPr>
      <w:r>
        <w:rPr>
          <w:rFonts w:ascii="ＭＳ ゴシック" w:hAnsi="ＭＳ ゴシック" w:eastAsia="ＭＳ ゴシック"/>
          <w:b/>
          <w:color w:val="000000"/>
          <w:sz w:val="23"/>
        </w:rPr>
        <w:t>2.1　電界と電気力線</w:t>
      </w:r>
    </w:p>
    <w:p>
      <w:pPr>
        <w:spacing w:before="0" w:after="80" w:line="324" w:lineRule="auto"/>
        <w:ind w:firstLine="210"/>
      </w:pPr>
      <w:r>
        <w:rPr>
          <w:rFonts w:ascii="Times New Roman" w:hAnsi="Times New Roman" w:eastAsia="ＭＳ 明朝"/>
          <w:b w:val="0"/>
          <w:color w:val="000000"/>
          <w:sz w:val="21"/>
        </w:rPr>
        <w:t>電荷どうしの間にはクーロン力がはたらく．この力を，離れた電荷が直接及ぼし合うのではなく，電荷がまわりの空間に「電界（電場）」をつくり，その空間に置かれた別の電荷が電界から力を受ける，と考えることができる．点に置いた電荷 q が受ける力を F とすると，電界 E は単位電荷あたりの力</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877568" cy="443484"/>
            <wp:docPr id="1" name="Picture 1"/>
            <wp:cNvGraphicFramePr>
              <a:graphicFrameLocks noChangeAspect="1"/>
            </wp:cNvGraphicFramePr>
            <a:graphic>
              <a:graphicData uri="http://schemas.openxmlformats.org/drawingml/2006/picture">
                <pic:pic>
                  <pic:nvPicPr>
                    <pic:cNvPr id="0" name="eq09f815feb453.png"/>
                    <pic:cNvPicPr/>
                  </pic:nvPicPr>
                  <pic:blipFill>
                    <a:blip r:embed="rId9"/>
                    <a:stretch>
                      <a:fillRect/>
                    </a:stretch>
                  </pic:blipFill>
                  <pic:spPr>
                    <a:xfrm>
                      <a:off x="0" y="0"/>
                      <a:ext cx="1877568" cy="443484"/>
                    </a:xfrm>
                    <a:prstGeom prst="rect"/>
                  </pic:spPr>
                </pic:pic>
              </a:graphicData>
            </a:graphic>
          </wp:inline>
        </w:drawing>
      </w:r>
      <w:r>
        <w:rPr>
          <w:rFonts w:ascii="Times New Roman" w:hAnsi="Times New Roman" w:eastAsia="ＭＳ 明朝"/>
          <w:b w:val="0"/>
          <w:color w:val="000000"/>
        </w:rPr>
        <w:tab/>
        <w:t>(1)</w:t>
      </w:r>
    </w:p>
    <w:p>
      <w:pPr>
        <w:spacing w:before="0" w:after="80" w:line="324" w:lineRule="auto"/>
        <w:ind w:firstLine="210"/>
      </w:pPr>
      <w:r>
        <w:rPr>
          <w:rFonts w:ascii="Times New Roman" w:hAnsi="Times New Roman" w:eastAsia="ＭＳ 明朝"/>
          <w:b w:val="0"/>
          <w:color w:val="000000"/>
          <w:sz w:val="21"/>
        </w:rPr>
        <w:t>で定義される．空間の各点で電界の向きをつないでいくと1本の曲線が得られる．これを電気力線という．電気力線は正の電荷（高い電位の電極）から出て負の電荷（低い電位の電極）に入り，途中で枝分かれしたり交わったりしない．また，電気力線が密なところほど電界が強い．</w:t>
      </w:r>
    </w:p>
    <w:p>
      <w:pPr>
        <w:keepNext/>
        <w:spacing w:before="180" w:after="100" w:line="324" w:lineRule="auto"/>
      </w:pPr>
      <w:r>
        <w:rPr>
          <w:rFonts w:ascii="ＭＳ ゴシック" w:hAnsi="ＭＳ ゴシック" w:eastAsia="ＭＳ ゴシック"/>
          <w:b/>
          <w:color w:val="000000"/>
          <w:sz w:val="23"/>
        </w:rPr>
        <w:t>2.2　電位と等電位線</w:t>
      </w:r>
    </w:p>
    <w:p>
      <w:pPr>
        <w:spacing w:before="0" w:after="80" w:line="324" w:lineRule="auto"/>
        <w:ind w:firstLine="210"/>
      </w:pPr>
      <w:r>
        <w:rPr>
          <w:rFonts w:ascii="Times New Roman" w:hAnsi="Times New Roman" w:eastAsia="ＭＳ 明朝"/>
          <w:b w:val="0"/>
          <w:color w:val="000000"/>
          <w:sz w:val="21"/>
        </w:rPr>
        <w:t>電界の中で正の電荷を電界の向きに動かすと，電界が電荷に仕事をする．単位正電荷を点 P から基準点 A まで運ぶときに電界がする仕事を，A を基準とした P の電位 V という．図1のように経路の微小部分を dr，電界と経路のなす角を θ とすると，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124456" cy="347472"/>
            <wp:docPr id="2" name="Picture 2"/>
            <wp:cNvGraphicFramePr>
              <a:graphicFrameLocks noChangeAspect="1"/>
            </wp:cNvGraphicFramePr>
            <a:graphic>
              <a:graphicData uri="http://schemas.openxmlformats.org/drawingml/2006/picture">
                <pic:pic>
                  <pic:nvPicPr>
                    <pic:cNvPr id="0" name="eq0aaf4a545fd8.png"/>
                    <pic:cNvPicPr/>
                  </pic:nvPicPr>
                  <pic:blipFill>
                    <a:blip r:embed="rId10"/>
                    <a:stretch>
                      <a:fillRect/>
                    </a:stretch>
                  </pic:blipFill>
                  <pic:spPr>
                    <a:xfrm>
                      <a:off x="0" y="0"/>
                      <a:ext cx="2124456" cy="347472"/>
                    </a:xfrm>
                    <a:prstGeom prst="rect"/>
                  </pic:spPr>
                </pic:pic>
              </a:graphicData>
            </a:graphic>
          </wp:inline>
        </w:drawing>
      </w:r>
      <w:r>
        <w:rPr>
          <w:rFonts w:ascii="Times New Roman" w:hAnsi="Times New Roman" w:eastAsia="ＭＳ 明朝"/>
          <w:b w:val="0"/>
          <w:color w:val="000000"/>
        </w:rPr>
        <w:tab/>
        <w:t>(2)</w:t>
      </w:r>
    </w:p>
    <w:p>
      <w:pPr>
        <w:spacing w:before="0" w:after="80" w:line="324" w:lineRule="auto"/>
        <w:ind w:firstLine="210"/>
      </w:pPr>
      <w:r>
        <w:rPr>
          <w:rFonts w:ascii="Times New Roman" w:hAnsi="Times New Roman" w:eastAsia="ＭＳ 明朝"/>
          <w:b w:val="0"/>
          <w:color w:val="000000"/>
          <w:sz w:val="21"/>
        </w:rPr>
        <w:t>であり，これを微分の形で書くと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568196" cy="230123"/>
            <wp:docPr id="3" name="Picture 3"/>
            <wp:cNvGraphicFramePr>
              <a:graphicFrameLocks noChangeAspect="1"/>
            </wp:cNvGraphicFramePr>
            <a:graphic>
              <a:graphicData uri="http://schemas.openxmlformats.org/drawingml/2006/picture">
                <pic:pic>
                  <pic:nvPicPr>
                    <pic:cNvPr id="0" name="eq5f3bb854dae9.png"/>
                    <pic:cNvPicPr/>
                  </pic:nvPicPr>
                  <pic:blipFill>
                    <a:blip r:embed="rId11"/>
                    <a:stretch>
                      <a:fillRect/>
                    </a:stretch>
                  </pic:blipFill>
                  <pic:spPr>
                    <a:xfrm>
                      <a:off x="0" y="0"/>
                      <a:ext cx="1568196" cy="230123"/>
                    </a:xfrm>
                    <a:prstGeom prst="rect"/>
                  </pic:spPr>
                </pic:pic>
              </a:graphicData>
            </a:graphic>
          </wp:inline>
        </w:drawing>
      </w:r>
      <w:r>
        <w:rPr>
          <w:rFonts w:ascii="Times New Roman" w:hAnsi="Times New Roman" w:eastAsia="ＭＳ 明朝"/>
          <w:b w:val="0"/>
          <w:color w:val="000000"/>
        </w:rPr>
        <w:tab/>
        <w:t>(3)</w:t>
      </w:r>
    </w:p>
    <w:p>
      <w:pPr>
        <w:spacing w:before="0" w:after="80" w:line="324" w:lineRule="auto"/>
        <w:ind w:firstLine="210"/>
      </w:pPr>
      <w:r>
        <w:rPr>
          <w:rFonts w:ascii="Times New Roman" w:hAnsi="Times New Roman" w:eastAsia="ＭＳ 明朝"/>
          <w:b w:val="0"/>
          <w:color w:val="000000"/>
          <w:sz w:val="21"/>
        </w:rPr>
        <w:t>となる．つまり，電界は電位が最も急に下がる向きを向き，その大きさは単位長さあたりの電位の変化に等しい．</w:t>
      </w:r>
    </w:p>
    <w:p>
      <w:pPr>
        <w:keepNext/>
        <w:spacing w:before="120" w:after="40" w:line="324" w:lineRule="auto"/>
        <w:jc w:val="center"/>
      </w:pPr>
      <w:r>
        <w:drawing>
          <wp:inline xmlns:a="http://schemas.openxmlformats.org/drawingml/2006/main" xmlns:pic="http://schemas.openxmlformats.org/drawingml/2006/picture">
            <wp:extent cx="2520000" cy="2468832"/>
            <wp:docPr id="4" name="Picture 4"/>
            <wp:cNvGraphicFramePr>
              <a:graphicFrameLocks noChangeAspect="1"/>
            </wp:cNvGraphicFramePr>
            <a:graphic>
              <a:graphicData uri="http://schemas.openxmlformats.org/drawingml/2006/picture">
                <pic:pic>
                  <pic:nvPicPr>
                    <pic:cNvPr id="0" name="fig_EV.png"/>
                    <pic:cNvPicPr/>
                  </pic:nvPicPr>
                  <pic:blipFill>
                    <a:blip r:embed="rId12"/>
                    <a:stretch>
                      <a:fillRect/>
                    </a:stretch>
                  </pic:blipFill>
                  <pic:spPr>
                    <a:xfrm>
                      <a:off x="0" y="0"/>
                      <a:ext cx="2520000" cy="2468832"/>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図1　電界 E と電位 V（指導書[1]より）</w:t>
      </w:r>
    </w:p>
    <w:p>
      <w:pPr>
        <w:spacing w:before="0" w:after="80" w:line="324" w:lineRule="auto"/>
        <w:ind w:firstLine="210"/>
      </w:pPr>
      <w:r>
        <w:rPr>
          <w:rFonts w:ascii="Times New Roman" w:hAnsi="Times New Roman" w:eastAsia="ＭＳ 明朝"/>
          <w:b w:val="0"/>
          <w:color w:val="000000"/>
          <w:sz w:val="21"/>
        </w:rPr>
        <w:t>電位の等しい点を結んだ線（3次元では面）を等電位線（等電位面）という．等電位線に沿って電荷を動かしても電位は変わらないので，電界は仕事をしない．したがって，電界（電気力線）は E＝0 の点を除いて等電位線と直交する．また，式(3)から，等電位線を一定の電位差ごとに描くと，線の間隔が狭いところほど電界が強いことがわかる．</w:t>
      </w:r>
    </w:p>
    <w:p>
      <w:pPr>
        <w:keepNext/>
        <w:spacing w:before="180" w:after="100" w:line="324" w:lineRule="auto"/>
      </w:pPr>
      <w:r>
        <w:rPr>
          <w:rFonts w:ascii="ＭＳ ゴシック" w:hAnsi="ＭＳ ゴシック" w:eastAsia="ＭＳ ゴシック"/>
          <w:b/>
          <w:color w:val="000000"/>
          <w:sz w:val="23"/>
        </w:rPr>
        <w:t>2.3　導体と電界</w:t>
      </w:r>
    </w:p>
    <w:p>
      <w:pPr>
        <w:spacing w:before="0" w:after="80" w:line="324" w:lineRule="auto"/>
        <w:ind w:firstLine="210"/>
      </w:pPr>
      <w:r>
        <w:rPr>
          <w:rFonts w:ascii="Times New Roman" w:hAnsi="Times New Roman" w:eastAsia="ＭＳ 明朝"/>
          <w:b w:val="0"/>
          <w:color w:val="000000"/>
          <w:sz w:val="21"/>
        </w:rPr>
        <w:t>金属のような導体の中には自由に動ける電子がある．導体を電界の中に置くと，電子は電界から力を受けて動き，導体の表面に正負の電荷が現れる（静電誘導）．この電荷がつくる電界が外部の電界を打ち消すまで電子は動くので，電荷が静止した状態では導体内部の電界は0になる．E＝0 なので導体全体が同じ電位になり，導体の表面は等電位面となる．電気力線は導体の表面に垂直に出入りする．</w:t>
      </w:r>
    </w:p>
    <w:p>
      <w:pPr>
        <w:spacing w:before="0" w:after="80" w:line="324" w:lineRule="auto"/>
        <w:ind w:firstLine="210"/>
      </w:pPr>
      <w:r>
        <w:rPr>
          <w:rFonts w:ascii="Times New Roman" w:hAnsi="Times New Roman" w:eastAsia="ＭＳ 明朝"/>
          <w:b w:val="0"/>
          <w:color w:val="000000"/>
          <w:sz w:val="21"/>
        </w:rPr>
        <w:t>さらに，中が空洞になっている導体では，空洞の中に電荷がなければ，空洞内も導体と同じ電位になり，電界は0になる．これを静電遮蔽という．</w:t>
      </w:r>
    </w:p>
    <w:p>
      <w:pPr>
        <w:keepNext/>
        <w:spacing w:before="180" w:after="100" w:line="324" w:lineRule="auto"/>
      </w:pPr>
      <w:r>
        <w:rPr>
          <w:rFonts w:ascii="ＭＳ ゴシック" w:hAnsi="ＭＳ ゴシック" w:eastAsia="ＭＳ ゴシック"/>
          <w:b/>
          <w:color w:val="000000"/>
          <w:sz w:val="23"/>
        </w:rPr>
        <w:t>2.4　一様な電界の中に置いた円柱導体</w:t>
      </w:r>
    </w:p>
    <w:p>
      <w:pPr>
        <w:spacing w:before="0" w:after="80" w:line="324" w:lineRule="auto"/>
        <w:ind w:firstLine="210"/>
      </w:pPr>
      <w:r>
        <w:rPr>
          <w:rFonts w:ascii="Times New Roman" w:hAnsi="Times New Roman" w:eastAsia="ＭＳ 明朝"/>
          <w:b w:val="0"/>
          <w:color w:val="000000"/>
          <w:sz w:val="21"/>
        </w:rPr>
        <w:t>2枚の平行な平板電極の間には，ほぼ一様な電界 E</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ができる．その中に半径 a の円柱（またはリング）状の導体を置いたとき，導体の中心を原点とし，電界の向きと位置ベクトルのなす角を θ とする極座標 (r, θ) で表すと，導体の外の電位は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807208" cy="441960"/>
            <wp:docPr id="5" name="Picture 5"/>
            <wp:cNvGraphicFramePr>
              <a:graphicFrameLocks noChangeAspect="1"/>
            </wp:cNvGraphicFramePr>
            <a:graphic>
              <a:graphicData uri="http://schemas.openxmlformats.org/drawingml/2006/picture">
                <pic:pic>
                  <pic:nvPicPr>
                    <pic:cNvPr id="0" name="eq3dbd600e3e31.png"/>
                    <pic:cNvPicPr/>
                  </pic:nvPicPr>
                  <pic:blipFill>
                    <a:blip r:embed="rId13"/>
                    <a:stretch>
                      <a:fillRect/>
                    </a:stretch>
                  </pic:blipFill>
                  <pic:spPr>
                    <a:xfrm>
                      <a:off x="0" y="0"/>
                      <a:ext cx="2807208" cy="441960"/>
                    </a:xfrm>
                    <a:prstGeom prst="rect"/>
                  </pic:spPr>
                </pic:pic>
              </a:graphicData>
            </a:graphic>
          </wp:inline>
        </w:drawing>
      </w:r>
      <w:r>
        <w:rPr>
          <w:rFonts w:ascii="Times New Roman" w:hAnsi="Times New Roman" w:eastAsia="ＭＳ 明朝"/>
          <w:b w:val="0"/>
          <w:color w:val="000000"/>
        </w:rPr>
        <w:tab/>
        <w:t>(4)</w:t>
      </w:r>
    </w:p>
    <w:p>
      <w:pPr>
        <w:spacing w:before="0" w:after="80" w:line="324" w:lineRule="auto"/>
        <w:ind w:firstLine="210"/>
      </w:pPr>
      <w:r>
        <w:rPr>
          <w:rFonts w:ascii="Times New Roman" w:hAnsi="Times New Roman" w:eastAsia="ＭＳ 明朝"/>
          <w:b w:val="0"/>
          <w:color w:val="000000"/>
          <w:sz w:val="21"/>
        </w:rPr>
        <w:t>となる（導体の電位を0とした）．r が大きいところでは V≒－E</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r cosθ となり，もとの一様な電界に戻る．r＝a では θ によらず V＝0 で，導体表面が等電位面になっている．導体の近くでは等電位線が導体を避けるように曲がり，電気力線は導体の表面に垂直に集まる．</w:t>
      </w:r>
    </w:p>
    <w:p>
      <w:pPr>
        <w:keepNext/>
        <w:spacing w:before="180" w:after="100" w:line="324" w:lineRule="auto"/>
      </w:pPr>
      <w:r>
        <w:rPr>
          <w:rFonts w:ascii="ＭＳ ゴシック" w:hAnsi="ＭＳ ゴシック" w:eastAsia="ＭＳ ゴシック"/>
          <w:b/>
          <w:color w:val="000000"/>
          <w:sz w:val="23"/>
        </w:rPr>
        <w:t>2.5　電解液槽による測定</w:t>
      </w:r>
    </w:p>
    <w:p>
      <w:pPr>
        <w:spacing w:before="0" w:after="80" w:line="324" w:lineRule="auto"/>
        <w:ind w:firstLine="210"/>
      </w:pPr>
      <w:r>
        <w:rPr>
          <w:rFonts w:ascii="Times New Roman" w:hAnsi="Times New Roman" w:eastAsia="ＭＳ 明朝"/>
          <w:b w:val="0"/>
          <w:color w:val="000000"/>
          <w:sz w:val="21"/>
        </w:rPr>
        <w:t>静電界の分布は，電極の形が複雑になると計算で求めるのが難しい．そこで本実験では，水を入れた電解液槽に電極を浸し，電極に電圧をかけて水中に小さな電流を流す．水の中の電位分布は，同じ形の電極がつくる静電界の電位分布と同じ方程式に従うので，細いピンで水中の電位を測ることで静電界の等電位線を調べることができる．水の抵抗が十分大きければ測定ピンに流れ込む電流はわずかで，測定によって電位分布はほとんど乱れない．</w:t>
      </w:r>
    </w:p>
    <w:p>
      <w:pPr>
        <w:keepNext/>
        <w:spacing w:before="280" w:after="100" w:line="324" w:lineRule="auto"/>
      </w:pPr>
      <w:r>
        <w:rPr>
          <w:rFonts w:ascii="ＭＳ ゴシック" w:hAnsi="ＭＳ ゴシック" w:eastAsia="ＭＳ ゴシック"/>
          <w:b/>
          <w:color w:val="000000"/>
          <w:sz w:val="26"/>
        </w:rPr>
        <w:t>3．実験方法及び使用器具</w:t>
      </w:r>
    </w:p>
    <w:p>
      <w:pPr>
        <w:keepNext/>
        <w:spacing w:before="180" w:after="100" w:line="324" w:lineRule="auto"/>
      </w:pPr>
      <w:r>
        <w:rPr>
          <w:rFonts w:ascii="ＭＳ ゴシック" w:hAnsi="ＭＳ ゴシック" w:eastAsia="ＭＳ ゴシック"/>
          <w:b/>
          <w:color w:val="000000"/>
          <w:sz w:val="23"/>
        </w:rPr>
        <w:t>3.1　使用器具</w:t>
      </w:r>
    </w:p>
    <w:p>
      <w:pPr>
        <w:spacing w:before="0" w:after="60" w:line="324" w:lineRule="auto"/>
        <w:ind w:hanging="227" w:left="454"/>
      </w:pPr>
      <w:r>
        <w:rPr>
          <w:rFonts w:ascii="Times New Roman" w:hAnsi="Times New Roman" w:eastAsia="ＭＳ 明朝"/>
          <w:b w:val="0"/>
          <w:color w:val="000000"/>
          <w:sz w:val="21"/>
        </w:rPr>
        <w:t>・電解液槽描画装置 … 1台（フェルトペンを内蔵し，ワイヤーレリーズを押すと真下の記録紙に打点できる）</w:t>
      </w:r>
    </w:p>
    <w:p>
      <w:pPr>
        <w:spacing w:before="0" w:after="60" w:line="324" w:lineRule="auto"/>
        <w:ind w:hanging="227" w:left="454"/>
      </w:pPr>
      <w:r>
        <w:rPr>
          <w:rFonts w:ascii="Times New Roman" w:hAnsi="Times New Roman" w:eastAsia="ＭＳ 明朝"/>
          <w:b w:val="0"/>
          <w:color w:val="000000"/>
          <w:sz w:val="21"/>
        </w:rPr>
        <w:t>・電位差計（電解液槽用トランジスタブリッジ）… 1台</w:t>
      </w:r>
    </w:p>
    <w:p>
      <w:pPr>
        <w:spacing w:before="0" w:after="60" w:line="324" w:lineRule="auto"/>
        <w:ind w:hanging="227" w:left="454"/>
      </w:pPr>
      <w:r>
        <w:rPr>
          <w:rFonts w:ascii="Times New Roman" w:hAnsi="Times New Roman" w:eastAsia="ＭＳ 明朝"/>
          <w:b w:val="0"/>
          <w:color w:val="000000"/>
          <w:sz w:val="21"/>
        </w:rPr>
        <w:t>・電極（平板，三角形），銅リング，ワニ口クリップ，A4 方眼紙</w:t>
      </w:r>
    </w:p>
    <w:p>
      <w:pPr>
        <w:spacing w:before="0" w:after="80" w:line="324" w:lineRule="auto"/>
        <w:ind w:firstLine="210"/>
      </w:pPr>
      <w:r>
        <w:rPr>
          <w:rFonts w:ascii="Times New Roman" w:hAnsi="Times New Roman" w:eastAsia="ＭＳ 明朝"/>
          <w:b w:val="0"/>
          <w:color w:val="000000"/>
          <w:sz w:val="21"/>
        </w:rPr>
        <w:t>電位差計は，GND・＋1 V・－1 V の固定出力端子と，－2 V〜＋2 V の可変出力端子2つ，および測定プローブをもつ．測定モードは電位測定と電界測定を切り替えられ，プローブの先の電位がデジタル表示される．</w:t>
      </w:r>
    </w:p>
    <w:p>
      <w:pPr>
        <w:keepNext/>
        <w:spacing w:before="180" w:after="100" w:line="324" w:lineRule="auto"/>
      </w:pPr>
      <w:r>
        <w:rPr>
          <w:rFonts w:ascii="ＭＳ ゴシック" w:hAnsi="ＭＳ ゴシック" w:eastAsia="ＭＳ ゴシック"/>
          <w:b/>
          <w:color w:val="000000"/>
          <w:sz w:val="23"/>
        </w:rPr>
        <w:t>3.2　実験方法</w:t>
      </w:r>
    </w:p>
    <w:p>
      <w:pPr>
        <w:spacing w:before="0" w:after="60" w:line="324" w:lineRule="auto"/>
        <w:ind w:hanging="227" w:left="227"/>
      </w:pPr>
      <w:r>
        <w:rPr>
          <w:rFonts w:ascii="Times New Roman" w:hAnsi="Times New Roman" w:eastAsia="ＭＳ 明朝"/>
          <w:b w:val="0"/>
          <w:color w:val="000000"/>
          <w:sz w:val="21"/>
        </w:rPr>
        <w:t>(1)　電解液槽に深さ約3 cm まで水を入れ，電極を配置した．</w:t>
      </w:r>
    </w:p>
    <w:p>
      <w:pPr>
        <w:spacing w:before="0" w:after="60" w:line="324" w:lineRule="auto"/>
        <w:ind w:hanging="227" w:left="227"/>
      </w:pPr>
      <w:r>
        <w:rPr>
          <w:rFonts w:ascii="Times New Roman" w:hAnsi="Times New Roman" w:eastAsia="ＭＳ 明朝"/>
          <w:b w:val="0"/>
          <w:color w:val="000000"/>
          <w:sz w:val="21"/>
        </w:rPr>
        <w:t>(2)　測定ピンが水に約2 cm つかるように垂直にセットし，作図用のペンをペンホルダーに固定した．</w:t>
      </w:r>
    </w:p>
    <w:p>
      <w:pPr>
        <w:spacing w:before="0" w:after="60" w:line="324" w:lineRule="auto"/>
        <w:ind w:hanging="227" w:left="227"/>
      </w:pPr>
      <w:r>
        <w:rPr>
          <w:rFonts w:ascii="Times New Roman" w:hAnsi="Times New Roman" w:eastAsia="ＭＳ 明朝"/>
          <w:b w:val="0"/>
          <w:color w:val="000000"/>
          <w:sz w:val="21"/>
        </w:rPr>
        <w:t>(3)　電位差計の＋1 V 端子と－1 V 端子を2つの電極にそれぞれつないだ．このとき，スライド（SL）の動きをじゃましないように配線した．</w:t>
      </w:r>
    </w:p>
    <w:p>
      <w:pPr>
        <w:spacing w:before="0" w:after="60" w:line="324" w:lineRule="auto"/>
        <w:ind w:hanging="227" w:left="227"/>
      </w:pPr>
      <w:r>
        <w:rPr>
          <w:rFonts w:ascii="Times New Roman" w:hAnsi="Times New Roman" w:eastAsia="ＭＳ 明朝"/>
          <w:b w:val="0"/>
          <w:color w:val="000000"/>
          <w:sz w:val="21"/>
        </w:rPr>
        <w:t>(4)　A4 の方眼紙をペンの下に固定した．</w:t>
      </w:r>
    </w:p>
    <w:p>
      <w:pPr>
        <w:spacing w:before="0" w:after="60" w:line="324" w:lineRule="auto"/>
        <w:ind w:hanging="227" w:left="227"/>
      </w:pPr>
      <w:r>
        <w:rPr>
          <w:rFonts w:ascii="Times New Roman" w:hAnsi="Times New Roman" w:eastAsia="ＭＳ 明朝"/>
          <w:b w:val="0"/>
          <w:color w:val="000000"/>
          <w:sz w:val="21"/>
        </w:rPr>
        <w:t>(5)　SL を静かに動かして測定ピンを電極に軽く当て，電極（および導体）の位置を記録紙に記録した．</w:t>
      </w:r>
    </w:p>
    <w:p>
      <w:pPr>
        <w:spacing w:before="0" w:after="60" w:line="324" w:lineRule="auto"/>
        <w:ind w:hanging="227" w:left="227"/>
      </w:pPr>
      <w:r>
        <w:rPr>
          <w:rFonts w:ascii="Times New Roman" w:hAnsi="Times New Roman" w:eastAsia="ＭＳ 明朝"/>
          <w:b w:val="0"/>
          <w:color w:val="000000"/>
          <w:sz w:val="21"/>
        </w:rPr>
        <w:t>(6)　電位差計を電位測定モードにして電源を入れた．</w:t>
      </w:r>
    </w:p>
    <w:p>
      <w:pPr>
        <w:spacing w:before="0" w:after="60" w:line="324" w:lineRule="auto"/>
        <w:ind w:hanging="227" w:left="227"/>
      </w:pPr>
      <w:r>
        <w:rPr>
          <w:rFonts w:ascii="Times New Roman" w:hAnsi="Times New Roman" w:eastAsia="ＭＳ 明朝"/>
          <w:b w:val="0"/>
          <w:color w:val="000000"/>
          <w:sz w:val="21"/>
        </w:rPr>
        <w:t>(7)　SL を動かして電位差計の表示が指定の電位（0.6 V，0.3 V，0 V，－0.3 V，－0.6 V）になる位置を探し，ワイヤーレリーズを押して打点した．これを各電位について数か所ずつ行い，点を結んで等電位線とした．</w:t>
      </w:r>
    </w:p>
    <w:p>
      <w:pPr>
        <w:spacing w:before="0" w:after="60" w:line="324" w:lineRule="auto"/>
        <w:ind w:hanging="227" w:left="227"/>
      </w:pPr>
      <w:r>
        <w:rPr>
          <w:rFonts w:ascii="Times New Roman" w:hAnsi="Times New Roman" w:eastAsia="ＭＳ 明朝"/>
          <w:b w:val="0"/>
          <w:color w:val="000000"/>
          <w:sz w:val="21"/>
        </w:rPr>
        <w:t>(8)　(7)を，図2の (A) 平板と三角形，(B) 平板2枚，(C) 平板2枚の間に銅リング の3通りの電極配置で行った．(C) では，等電位線を描く前に，リングの内側の電位が場所によらず一定であることを確かめた．</w:t>
      </w:r>
    </w:p>
    <w:p>
      <w:pPr>
        <w:keepNext/>
        <w:spacing w:before="120" w:after="40" w:line="324" w:lineRule="auto"/>
        <w:jc w:val="center"/>
      </w:pPr>
      <w:r>
        <w:drawing>
          <wp:inline xmlns:a="http://schemas.openxmlformats.org/drawingml/2006/main" xmlns:pic="http://schemas.openxmlformats.org/drawingml/2006/picture">
            <wp:extent cx="4320000" cy="1738678"/>
            <wp:docPr id="6" name="Picture 6"/>
            <wp:cNvGraphicFramePr>
              <a:graphicFrameLocks noChangeAspect="1"/>
            </wp:cNvGraphicFramePr>
            <a:graphic>
              <a:graphicData uri="http://schemas.openxmlformats.org/drawingml/2006/picture">
                <pic:pic>
                  <pic:nvPicPr>
                    <pic:cNvPr id="0" name="fig_layout.png"/>
                    <pic:cNvPicPr/>
                  </pic:nvPicPr>
                  <pic:blipFill>
                    <a:blip r:embed="rId14"/>
                    <a:stretch>
                      <a:fillRect/>
                    </a:stretch>
                  </pic:blipFill>
                  <pic:spPr>
                    <a:xfrm>
                      <a:off x="0" y="0"/>
                      <a:ext cx="4320000" cy="1738678"/>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図2　測定した電極の配置（指導書[1]より）</w:t>
      </w:r>
    </w:p>
    <w:p>
      <w:pPr>
        <w:keepNext/>
        <w:spacing w:before="280" w:after="100" w:line="324" w:lineRule="auto"/>
      </w:pPr>
      <w:r>
        <w:rPr>
          <w:rFonts w:ascii="ＭＳ ゴシック" w:hAnsi="ＭＳ ゴシック" w:eastAsia="ＭＳ ゴシック"/>
          <w:b/>
          <w:color w:val="000000"/>
          <w:sz w:val="26"/>
        </w:rPr>
        <w:t>4．実験結果</w:t>
      </w:r>
    </w:p>
    <w:p>
      <w:pPr>
        <w:spacing w:before="0" w:after="80" w:line="324" w:lineRule="auto"/>
        <w:ind w:firstLine="210"/>
      </w:pPr>
      <w:r>
        <w:rPr>
          <w:rFonts w:ascii="Times New Roman" w:hAnsi="Times New Roman" w:eastAsia="ＭＳ 明朝"/>
          <w:b w:val="0"/>
          <w:color w:val="000000"/>
          <w:sz w:val="21"/>
        </w:rPr>
        <w:t>各配置で描いた記録紙を図3〜図5に示す．灰色の線が等電位線，赤色の矢印つきの線が電気力線である．電気力線は，等電位線と直交し，電位の高い電極（＋1 V）から低い電極（－1 V）へ向かうように描いた．</w:t>
      </w:r>
    </w:p>
    <w:p>
      <w:pPr>
        <w:keepNext/>
        <w:spacing w:before="120" w:after="40" w:line="324" w:lineRule="auto"/>
        <w:jc w:val="center"/>
      </w:pPr>
      <w:r>
        <w:drawing>
          <wp:inline xmlns:a="http://schemas.openxmlformats.org/drawingml/2006/main" xmlns:pic="http://schemas.openxmlformats.org/drawingml/2006/picture">
            <wp:extent cx="4032000" cy="5835022"/>
            <wp:docPr id="7" name="Picture 7"/>
            <wp:cNvGraphicFramePr>
              <a:graphicFrameLocks noChangeAspect="1"/>
            </wp:cNvGraphicFramePr>
            <a:graphic>
              <a:graphicData uri="http://schemas.openxmlformats.org/drawingml/2006/picture">
                <pic:pic>
                  <pic:nvPicPr>
                    <pic:cNvPr id="0" name="eq_A.jpg"/>
                    <pic:cNvPicPr/>
                  </pic:nvPicPr>
                  <pic:blipFill>
                    <a:blip r:embed="rId15"/>
                    <a:stretch>
                      <a:fillRect/>
                    </a:stretch>
                  </pic:blipFill>
                  <pic:spPr>
                    <a:xfrm>
                      <a:off x="0" y="0"/>
                      <a:ext cx="4032000" cy="5835022"/>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図3　(A) 平板電極（＋1 V）と三角形電極（－1 V）の等電位線と電気力線</w:t>
      </w:r>
    </w:p>
    <w:p>
      <w:pPr>
        <w:spacing w:before="0" w:after="80" w:line="324" w:lineRule="auto"/>
        <w:ind w:firstLine="210"/>
      </w:pPr>
      <w:r>
        <w:rPr>
          <w:rFonts w:ascii="Times New Roman" w:hAnsi="Times New Roman" w:eastAsia="ＭＳ 明朝"/>
          <w:b w:val="0"/>
          <w:color w:val="000000"/>
          <w:sz w:val="21"/>
        </w:rPr>
        <w:t>(A) では，平板電極の近くの等電位線は平板とほぼ平行であるが，三角形電極に近づくにつれて三角形の形に沿って山形に曲がった．特に三角形の頂点の近くでは等電位線の間隔が狭くなっており，電界が強いことがわかる．電気力線は平板からほぼまっすぐ出たあと，三角形に近づくと曲がって三角形の辺に垂直に入った．頂点のまわりに電気力線が集まっているのは，とがった部分に電荷が集まりやすく，電界が強くなるためである．雷が高い建物やとがった避雷針に落ちやすいのも同じ理由である．</w:t>
      </w:r>
    </w:p>
    <w:p>
      <w:pPr>
        <w:keepNext/>
        <w:spacing w:before="120" w:after="40" w:line="324" w:lineRule="auto"/>
        <w:jc w:val="center"/>
      </w:pPr>
      <w:r>
        <w:drawing>
          <wp:inline xmlns:a="http://schemas.openxmlformats.org/drawingml/2006/main" xmlns:pic="http://schemas.openxmlformats.org/drawingml/2006/picture">
            <wp:extent cx="4032000" cy="5793103"/>
            <wp:docPr id="8" name="Picture 8"/>
            <wp:cNvGraphicFramePr>
              <a:graphicFrameLocks noChangeAspect="1"/>
            </wp:cNvGraphicFramePr>
            <a:graphic>
              <a:graphicData uri="http://schemas.openxmlformats.org/drawingml/2006/picture">
                <pic:pic>
                  <pic:nvPicPr>
                    <pic:cNvPr id="0" name="eq_B.jpg"/>
                    <pic:cNvPicPr/>
                  </pic:nvPicPr>
                  <pic:blipFill>
                    <a:blip r:embed="rId16"/>
                    <a:stretch>
                      <a:fillRect/>
                    </a:stretch>
                  </pic:blipFill>
                  <pic:spPr>
                    <a:xfrm>
                      <a:off x="0" y="0"/>
                      <a:ext cx="4032000" cy="5793103"/>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図4　(B) 平行な平板電極（上：＋1 V，下：－1 V）の等電位線と電気力線</w:t>
      </w:r>
    </w:p>
    <w:p>
      <w:pPr>
        <w:spacing w:before="0" w:after="80" w:line="324" w:lineRule="auto"/>
        <w:ind w:firstLine="210"/>
      </w:pPr>
      <w:r>
        <w:rPr>
          <w:rFonts w:ascii="Times New Roman" w:hAnsi="Times New Roman" w:eastAsia="ＭＳ 明朝"/>
          <w:b w:val="0"/>
          <w:color w:val="000000"/>
          <w:sz w:val="21"/>
        </w:rPr>
        <w:t>(B) では，等電位線は電極と平行な直線になり，ほぼ等しい間隔で並んだ．電気力線は電極に垂直なまっすぐな線になり，平行平板の間には一様な電界ができることが確かめられた．</w:t>
      </w:r>
    </w:p>
    <w:p>
      <w:pPr>
        <w:spacing w:before="0" w:after="80" w:line="324" w:lineRule="auto"/>
        <w:ind w:firstLine="210"/>
      </w:pPr>
      <w:r>
        <w:rPr>
          <w:rFonts w:ascii="Times New Roman" w:hAnsi="Times New Roman" w:eastAsia="ＭＳ 明朝"/>
          <w:b w:val="0"/>
          <w:color w:val="000000"/>
          <w:sz w:val="21"/>
        </w:rPr>
        <w:t>この配置について，記録紙のスキャン画像から各等電位線の位置を読み取り，＋1 V 電極からの距離 x と電位 V の関係を表1と図6にまとめた．位置は，記録紙の横方向8か所で読んだ値の平均である．</w:t>
      </w:r>
    </w:p>
    <w:p>
      <w:pPr>
        <w:keepNext/>
        <w:spacing w:before="120" w:after="60" w:line="324" w:lineRule="auto"/>
        <w:jc w:val="center"/>
      </w:pPr>
      <w:r>
        <w:rPr>
          <w:rFonts w:ascii="Times New Roman" w:hAnsi="Times New Roman" w:eastAsia="ＭＳ 明朝"/>
          <w:b w:val="0"/>
          <w:color w:val="000000"/>
          <w:sz w:val="19"/>
        </w:rPr>
        <w:t>表1　平行平板における等電位線の位置</w:t>
      </w:r>
    </w:p>
    <w:tbl>
      <w:tblPr>
        <w:tblStyle w:val="TableGrid"/>
        <w:tblW w:type="auto" w:w="0"/>
        <w:jc w:val="center"/>
        <w:tblLayout w:type="fixed"/>
        <w:tblLook w:firstColumn="1" w:firstRow="1" w:lastColumn="0" w:lastRow="0" w:noHBand="0" w:noVBand="1" w:val="04A0"/>
      </w:tblPr>
      <w:tblGrid>
        <w:gridCol w:w="1361"/>
        <w:gridCol w:w="1077"/>
        <w:gridCol w:w="1077"/>
        <w:gridCol w:w="1077"/>
        <w:gridCol w:w="1077"/>
        <w:gridCol w:w="1077"/>
        <w:gridCol w:w="1077"/>
        <w:gridCol w:w="1077"/>
      </w:tblGrid>
      <w:tr>
        <w:tc>
          <w:tcPr>
            <w:tcW w:type="dxa" w:w="1361"/>
          </w:tcPr>
          <w:p>
            <w:pPr>
              <w:jc w:val="center"/>
            </w:pPr>
            <w:r/>
            <w:r>
              <w:rPr>
                <w:rFonts w:ascii="Times New Roman" w:hAnsi="Times New Roman" w:eastAsia="ＭＳ 明朝"/>
                <w:b w:val="0"/>
                <w:color w:val="000000"/>
                <w:sz w:val="19"/>
              </w:rPr>
              <w:t>電位 V [V]</w:t>
            </w:r>
          </w:p>
        </w:tc>
        <w:tc>
          <w:tcPr>
            <w:tcW w:type="dxa" w:w="1077"/>
          </w:tcPr>
          <w:p>
            <w:pPr>
              <w:jc w:val="center"/>
            </w:pPr>
            <w:r/>
            <w:r>
              <w:rPr>
                <w:rFonts w:ascii="Times New Roman" w:hAnsi="Times New Roman" w:eastAsia="ＭＳ 明朝"/>
                <w:b w:val="0"/>
                <w:color w:val="000000"/>
                <w:sz w:val="19"/>
              </w:rPr>
              <w:t>+1.0</w:t>
            </w:r>
          </w:p>
        </w:tc>
        <w:tc>
          <w:tcPr>
            <w:tcW w:type="dxa" w:w="1077"/>
          </w:tcPr>
          <w:p>
            <w:pPr>
              <w:jc w:val="center"/>
            </w:pPr>
            <w:r/>
            <w:r>
              <w:rPr>
                <w:rFonts w:ascii="Times New Roman" w:hAnsi="Times New Roman" w:eastAsia="ＭＳ 明朝"/>
                <w:b w:val="0"/>
                <w:color w:val="000000"/>
                <w:sz w:val="19"/>
              </w:rPr>
              <w:t>+0.6</w:t>
            </w:r>
          </w:p>
        </w:tc>
        <w:tc>
          <w:tcPr>
            <w:tcW w:type="dxa" w:w="1077"/>
          </w:tcPr>
          <w:p>
            <w:pPr>
              <w:jc w:val="center"/>
            </w:pPr>
            <w:r/>
            <w:r>
              <w:rPr>
                <w:rFonts w:ascii="Times New Roman" w:hAnsi="Times New Roman" w:eastAsia="ＭＳ 明朝"/>
                <w:b w:val="0"/>
                <w:color w:val="000000"/>
                <w:sz w:val="19"/>
              </w:rPr>
              <w:t>+0.3</w:t>
            </w:r>
          </w:p>
        </w:tc>
        <w:tc>
          <w:tcPr>
            <w:tcW w:type="dxa" w:w="1077"/>
          </w:tcPr>
          <w:p>
            <w:pPr>
              <w:jc w:val="center"/>
            </w:pPr>
            <w:r/>
            <w:r>
              <w:rPr>
                <w:rFonts w:ascii="Times New Roman" w:hAnsi="Times New Roman" w:eastAsia="ＭＳ 明朝"/>
                <w:b w:val="0"/>
                <w:color w:val="000000"/>
                <w:sz w:val="19"/>
              </w:rPr>
              <w:t>0.0</w:t>
            </w:r>
          </w:p>
        </w:tc>
        <w:tc>
          <w:tcPr>
            <w:tcW w:type="dxa" w:w="1077"/>
          </w:tcPr>
          <w:p>
            <w:pPr>
              <w:jc w:val="center"/>
            </w:pPr>
            <w:r/>
            <w:r>
              <w:rPr>
                <w:rFonts w:ascii="Times New Roman" w:hAnsi="Times New Roman" w:eastAsia="ＭＳ 明朝"/>
                <w:b w:val="0"/>
                <w:color w:val="000000"/>
                <w:sz w:val="19"/>
              </w:rPr>
              <w:t>-0.3</w:t>
            </w:r>
          </w:p>
        </w:tc>
        <w:tc>
          <w:tcPr>
            <w:tcW w:type="dxa" w:w="1077"/>
          </w:tcPr>
          <w:p>
            <w:pPr>
              <w:jc w:val="center"/>
            </w:pPr>
            <w:r/>
            <w:r>
              <w:rPr>
                <w:rFonts w:ascii="Times New Roman" w:hAnsi="Times New Roman" w:eastAsia="ＭＳ 明朝"/>
                <w:b w:val="0"/>
                <w:color w:val="000000"/>
                <w:sz w:val="19"/>
              </w:rPr>
              <w:t>-0.6</w:t>
            </w:r>
          </w:p>
        </w:tc>
        <w:tc>
          <w:tcPr>
            <w:tcW w:type="dxa" w:w="1077"/>
          </w:tcPr>
          <w:p>
            <w:pPr>
              <w:jc w:val="center"/>
            </w:pPr>
            <w:r/>
            <w:r>
              <w:rPr>
                <w:rFonts w:ascii="Times New Roman" w:hAnsi="Times New Roman" w:eastAsia="ＭＳ 明朝"/>
                <w:b w:val="0"/>
                <w:color w:val="000000"/>
                <w:sz w:val="19"/>
              </w:rPr>
              <w:t>-1.0</w:t>
            </w:r>
          </w:p>
        </w:tc>
      </w:tr>
      <w:tr>
        <w:tc>
          <w:tcPr>
            <w:tcW w:type="dxa" w:w="1361"/>
          </w:tcPr>
          <w:p>
            <w:pPr>
              <w:jc w:val="center"/>
            </w:pPr>
            <w:r/>
            <w:r>
              <w:rPr>
                <w:rFonts w:ascii="Times New Roman" w:hAnsi="Times New Roman" w:eastAsia="ＭＳ 明朝"/>
                <w:b w:val="0"/>
                <w:color w:val="000000"/>
                <w:sz w:val="19"/>
              </w:rPr>
              <w:t>距離 x [mm]</w:t>
            </w:r>
          </w:p>
        </w:tc>
        <w:tc>
          <w:tcPr>
            <w:tcW w:type="dxa" w:w="1077"/>
          </w:tcPr>
          <w:p>
            <w:pPr>
              <w:jc w:val="center"/>
            </w:pPr>
            <w:r/>
            <w:r>
              <w:rPr>
                <w:rFonts w:ascii="Times New Roman" w:hAnsi="Times New Roman" w:eastAsia="ＭＳ 明朝"/>
                <w:b w:val="0"/>
                <w:color w:val="000000"/>
                <w:sz w:val="19"/>
              </w:rPr>
              <w:t>0.0</w:t>
            </w:r>
          </w:p>
        </w:tc>
        <w:tc>
          <w:tcPr>
            <w:tcW w:type="dxa" w:w="1077"/>
          </w:tcPr>
          <w:p>
            <w:pPr>
              <w:jc w:val="center"/>
            </w:pPr>
            <w:r/>
            <w:r>
              <w:rPr>
                <w:rFonts w:ascii="Times New Roman" w:hAnsi="Times New Roman" w:eastAsia="ＭＳ 明朝"/>
                <w:b w:val="0"/>
                <w:color w:val="000000"/>
                <w:sz w:val="19"/>
              </w:rPr>
              <w:t>43.7</w:t>
            </w:r>
          </w:p>
        </w:tc>
        <w:tc>
          <w:tcPr>
            <w:tcW w:type="dxa" w:w="1077"/>
          </w:tcPr>
          <w:p>
            <w:pPr>
              <w:jc w:val="center"/>
            </w:pPr>
            <w:r/>
            <w:r>
              <w:rPr>
                <w:rFonts w:ascii="Times New Roman" w:hAnsi="Times New Roman" w:eastAsia="ＭＳ 明朝"/>
                <w:b w:val="0"/>
                <w:color w:val="000000"/>
                <w:sz w:val="19"/>
              </w:rPr>
              <w:t>86.9</w:t>
            </w:r>
          </w:p>
        </w:tc>
        <w:tc>
          <w:tcPr>
            <w:tcW w:type="dxa" w:w="1077"/>
          </w:tcPr>
          <w:p>
            <w:pPr>
              <w:jc w:val="center"/>
            </w:pPr>
            <w:r/>
            <w:r>
              <w:rPr>
                <w:rFonts w:ascii="Times New Roman" w:hAnsi="Times New Roman" w:eastAsia="ＭＳ 明朝"/>
                <w:b w:val="0"/>
                <w:color w:val="000000"/>
                <w:sz w:val="19"/>
              </w:rPr>
              <w:t>126.1</w:t>
            </w:r>
          </w:p>
        </w:tc>
        <w:tc>
          <w:tcPr>
            <w:tcW w:type="dxa" w:w="1077"/>
          </w:tcPr>
          <w:p>
            <w:pPr>
              <w:jc w:val="center"/>
            </w:pPr>
            <w:r/>
            <w:r>
              <w:rPr>
                <w:rFonts w:ascii="Times New Roman" w:hAnsi="Times New Roman" w:eastAsia="ＭＳ 明朝"/>
                <w:b w:val="0"/>
                <w:color w:val="000000"/>
                <w:sz w:val="19"/>
              </w:rPr>
              <w:t>167.1</w:t>
            </w:r>
          </w:p>
        </w:tc>
        <w:tc>
          <w:tcPr>
            <w:tcW w:type="dxa" w:w="1077"/>
          </w:tcPr>
          <w:p>
            <w:pPr>
              <w:jc w:val="center"/>
            </w:pPr>
            <w:r/>
            <w:r>
              <w:rPr>
                <w:rFonts w:ascii="Times New Roman" w:hAnsi="Times New Roman" w:eastAsia="ＭＳ 明朝"/>
                <w:b w:val="0"/>
                <w:color w:val="000000"/>
                <w:sz w:val="19"/>
              </w:rPr>
              <w:t>205.8</w:t>
            </w:r>
          </w:p>
        </w:tc>
        <w:tc>
          <w:tcPr>
            <w:tcW w:type="dxa" w:w="1077"/>
          </w:tcPr>
          <w:p>
            <w:pPr>
              <w:jc w:val="center"/>
            </w:pPr>
            <w:r/>
            <w:r>
              <w:rPr>
                <w:rFonts w:ascii="Times New Roman" w:hAnsi="Times New Roman" w:eastAsia="ＭＳ 明朝"/>
                <w:b w:val="0"/>
                <w:color w:val="000000"/>
                <w:sz w:val="19"/>
              </w:rPr>
              <w:t>245.2</w:t>
            </w:r>
          </w:p>
        </w:tc>
      </w:tr>
    </w:tbl>
    <w:p>
      <w:pPr>
        <w:spacing w:before="0" w:after="120" w:line="324" w:lineRule="auto"/>
      </w:pPr>
    </w:p>
    <w:p>
      <w:pPr>
        <w:keepNext/>
        <w:spacing w:before="120" w:after="40" w:line="324" w:lineRule="auto"/>
        <w:jc w:val="center"/>
      </w:pPr>
      <w:r>
        <w:drawing xmlns:a="http://schemas.openxmlformats.org/drawingml/2006/main" xmlns:c="http://schemas.openxmlformats.org/drawingml/2006/chart">
          <wp:inline distT="0" distB="0" distL="0" distR="0">
            <wp:extent cx="4140000" cy="2199375"/>
            <wp:effectExtent l="0" t="0" r="0" b="0"/>
            <wp:docPr id="5001" name="グラフ 1"/>
            <wp:cNvGraphicFramePr/>
            <a:graphic>
              <a:graphicData uri="http://schemas.openxmlformats.org/drawingml/2006/chart">
                <c:chart r:id="rId17"/>
              </a:graphicData>
            </a:graphic>
          </wp:inline>
        </w:drawing>
      </w:r>
    </w:p>
    <w:p>
      <w:pPr>
        <w:spacing w:before="0" w:after="200" w:line="324" w:lineRule="auto"/>
        <w:jc w:val="center"/>
      </w:pPr>
      <w:r>
        <w:rPr>
          <w:rFonts w:ascii="Times New Roman" w:hAnsi="Times New Roman" w:eastAsia="ＭＳ 明朝"/>
          <w:b w:val="0"/>
          <w:color w:val="000000"/>
          <w:sz w:val="19"/>
        </w:rPr>
        <w:t>図6　平行平板における電位と位置の関係</w:t>
      </w:r>
    </w:p>
    <w:p>
      <w:pPr>
        <w:spacing w:before="0" w:after="80" w:line="324" w:lineRule="auto"/>
        <w:ind w:firstLine="210"/>
      </w:pPr>
      <w:r>
        <w:rPr>
          <w:rFonts w:ascii="Times New Roman" w:hAnsi="Times New Roman" w:eastAsia="ＭＳ 明朝"/>
          <w:b w:val="0"/>
          <w:color w:val="000000"/>
          <w:sz w:val="21"/>
        </w:rPr>
        <w:t>7つの点はほぼ1本の直線上に並び，電位が位置に比例して変わっていることから，電界が一様であることが確かめられた．電極間の距離は245 mm なので，平均の電界の強さは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854708" cy="416052"/>
            <wp:docPr id="5002" name="Picture 5002"/>
            <wp:cNvGraphicFramePr>
              <a:graphicFrameLocks noChangeAspect="1"/>
            </wp:cNvGraphicFramePr>
            <a:graphic>
              <a:graphicData uri="http://schemas.openxmlformats.org/drawingml/2006/picture">
                <pic:pic>
                  <pic:nvPicPr>
                    <pic:cNvPr id="0" name="eq1d189c732a78.png"/>
                    <pic:cNvPicPr/>
                  </pic:nvPicPr>
                  <pic:blipFill>
                    <a:blip r:embed="rId18"/>
                    <a:stretch>
                      <a:fillRect/>
                    </a:stretch>
                  </pic:blipFill>
                  <pic:spPr>
                    <a:xfrm>
                      <a:off x="0" y="0"/>
                      <a:ext cx="1854708" cy="416052"/>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である．ただし，電極のすぐ近く（＋1 V〜0.6 V と－0.6 V〜－1 V）の間隔はほかよりやや狭かった．電極の間の5本（0.6 V〜－0.6 V）だけで直線を当てはめると電界は7.4 V/m となり，この直線を電極の位置まで延ばすと電位は+0.93 V と-0.88 V になる．これは，電極と水の境目で電位が少し下がり，水の部分には±1 V より少し小さい電圧しかかかっていないことを示していると考えられる．</w:t>
      </w:r>
    </w:p>
    <w:p>
      <w:pPr>
        <w:keepNext/>
        <w:spacing w:before="120" w:after="40" w:line="324" w:lineRule="auto"/>
        <w:jc w:val="center"/>
      </w:pPr>
      <w:r>
        <w:drawing>
          <wp:inline xmlns:a="http://schemas.openxmlformats.org/drawingml/2006/main" xmlns:pic="http://schemas.openxmlformats.org/drawingml/2006/picture">
            <wp:extent cx="4032000" cy="5722560"/>
            <wp:docPr id="5003" name="Picture 5003"/>
            <wp:cNvGraphicFramePr>
              <a:graphicFrameLocks noChangeAspect="1"/>
            </wp:cNvGraphicFramePr>
            <a:graphic>
              <a:graphicData uri="http://schemas.openxmlformats.org/drawingml/2006/picture">
                <pic:pic>
                  <pic:nvPicPr>
                    <pic:cNvPr id="0" name="eq_C.jpg"/>
                    <pic:cNvPicPr/>
                  </pic:nvPicPr>
                  <pic:blipFill>
                    <a:blip r:embed="rId19"/>
                    <a:stretch>
                      <a:fillRect/>
                    </a:stretch>
                  </pic:blipFill>
                  <pic:spPr>
                    <a:xfrm>
                      <a:off x="0" y="0"/>
                      <a:ext cx="4032000" cy="5722560"/>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図5　(C) 平行平板電極の間に銅リングを置いたときの等電位線と電気力線</w:t>
      </w:r>
    </w:p>
    <w:p>
      <w:pPr>
        <w:spacing w:before="0" w:after="80" w:line="324" w:lineRule="auto"/>
        <w:ind w:firstLine="210"/>
      </w:pPr>
      <w:r>
        <w:rPr>
          <w:rFonts w:ascii="Times New Roman" w:hAnsi="Times New Roman" w:eastAsia="ＭＳ 明朝"/>
          <w:b w:val="0"/>
          <w:color w:val="000000"/>
          <w:sz w:val="21"/>
        </w:rPr>
        <w:t>(C) では，リングから離れたところの等電位線は (B) と同じく電極に平行な直線であったが，リングの近くでは等電位線がリングを避けるように曲がった．リングの上下では等電位線がリングに沿って膨らみ，リングの左右の等電位線はリングの側面につながった．リングの内側では，プローブをどこに置いても電位差計の表示はほぼ同じ値であった．電気力線はリングの表面に垂直に入り，リングの中を通らずに反対側の表面から再び出ていく形になった．これらは2.3と2.4で述べた，導体の表面が等電位面になり内部の電界が0になるという性質と一致する．</w:t>
      </w:r>
    </w:p>
    <w:p>
      <w:pPr>
        <w:keepNext/>
        <w:spacing w:before="280" w:after="100" w:line="324" w:lineRule="auto"/>
      </w:pPr>
      <w:r>
        <w:rPr>
          <w:rFonts w:ascii="ＭＳ ゴシック" w:hAnsi="ＭＳ ゴシック" w:eastAsia="ＭＳ ゴシック"/>
          <w:b/>
          <w:color w:val="000000"/>
          <w:sz w:val="26"/>
        </w:rPr>
        <w:t>5．考察</w:t>
      </w:r>
    </w:p>
    <w:p>
      <w:pPr>
        <w:keepNext/>
        <w:spacing w:before="120" w:after="100" w:line="324" w:lineRule="auto"/>
      </w:pPr>
      <w:r>
        <w:rPr>
          <w:rFonts w:ascii="ＭＳ ゴシック" w:hAnsi="ＭＳ ゴシック" w:eastAsia="ＭＳ ゴシック"/>
          <w:b/>
          <w:color w:val="000000"/>
          <w:sz w:val="21"/>
        </w:rPr>
        <w:t>(1)　各測定で，等電位線とは異なる色で電界を作図せよ．</w:t>
      </w:r>
    </w:p>
    <w:p>
      <w:pPr>
        <w:spacing w:before="0" w:after="80" w:line="324" w:lineRule="auto"/>
        <w:ind w:firstLine="210"/>
      </w:pPr>
      <w:r>
        <w:rPr>
          <w:rFonts w:ascii="Times New Roman" w:hAnsi="Times New Roman" w:eastAsia="ＭＳ 明朝"/>
          <w:b w:val="0"/>
          <w:color w:val="000000"/>
          <w:sz w:val="21"/>
        </w:rPr>
        <w:t>電界（電気力線）の作図は，4．実験結果の図3〜図5に等電位線とは異なる色（赤）で示したため，ここでは省略する．</w:t>
      </w:r>
    </w:p>
    <w:p>
      <w:pPr>
        <w:keepNext/>
        <w:spacing w:before="120" w:after="100" w:line="324" w:lineRule="auto"/>
      </w:pPr>
      <w:r>
        <w:rPr>
          <w:rFonts w:ascii="ＭＳ ゴシック" w:hAnsi="ＭＳ ゴシック" w:eastAsia="ＭＳ ゴシック"/>
          <w:b/>
          <w:color w:val="000000"/>
          <w:sz w:val="21"/>
        </w:rPr>
        <w:t>(2)　導体として銅リングを平行平板電極間に挿入したとき，リング内の電位が場所によらず一定となる理由</w:t>
      </w:r>
    </w:p>
    <w:p>
      <w:pPr>
        <w:spacing w:before="0" w:after="80" w:line="324" w:lineRule="auto"/>
        <w:ind w:firstLine="210"/>
      </w:pPr>
      <w:r>
        <w:rPr>
          <w:rFonts w:ascii="Times New Roman" w:hAnsi="Times New Roman" w:eastAsia="ＭＳ 明朝"/>
          <w:b w:val="0"/>
          <w:color w:val="000000"/>
          <w:sz w:val="21"/>
        </w:rPr>
        <w:t>銅リングの中には自由に動ける電子が多数ある．電界の中にリングを置くと，電子は電界と逆向きの力を受けて移動し，リングの外側の表面のうち＋1 V 電極に近い側に負の電荷，－1 V 電極に近い側に正の電荷が現れる（静電誘導）．電子の移動は，表面に現れた電荷のつくる電界が外部の電界をリングの中でちょうど打ち消すまで続く．その結果，リングの金属部分の内部では電界が0になり，リング全体が1つの電位になる．</w:t>
      </w:r>
    </w:p>
    <w:p>
      <w:pPr>
        <w:spacing w:before="0" w:after="80" w:line="324" w:lineRule="auto"/>
        <w:ind w:firstLine="210"/>
      </w:pPr>
      <w:r>
        <w:rPr>
          <w:rFonts w:ascii="Times New Roman" w:hAnsi="Times New Roman" w:eastAsia="ＭＳ 明朝"/>
          <w:b w:val="0"/>
          <w:color w:val="000000"/>
          <w:sz w:val="21"/>
        </w:rPr>
        <w:t>次に，リングに囲まれた内側の空間を考える．この空間には電荷がなく，まわりはすべて同じ電位の導体で囲まれている．もし内側に電界があれば，電気力線はどこかの電荷から出てどこかの電荷に入らなければならないが，内側には電荷がなく，境界の導体はどこも同じ電位なので，電気力線が出入りする場所がない．したがって内側の空間の電界は0であり，式(3)より電位はどこでも等しく，リングと同じ電位になる．このように導体で囲まれた空間に外部の電界が入り込まない現象を静電遮蔽という．</w:t>
      </w:r>
    </w:p>
    <w:p>
      <w:pPr>
        <w:spacing w:before="0" w:after="80" w:line="324" w:lineRule="auto"/>
        <w:ind w:firstLine="210"/>
      </w:pPr>
      <w:r>
        <w:rPr>
          <w:rFonts w:ascii="Times New Roman" w:hAnsi="Times New Roman" w:eastAsia="ＭＳ 明朝"/>
          <w:b w:val="0"/>
          <w:color w:val="000000"/>
          <w:sz w:val="21"/>
        </w:rPr>
        <w:t>身近な例として，電子レンジの扉の金属の網や，電車・自動車の車体（金属の箱）の中で電波が入りにくいこと，精密な測定器をシールドケースに入れて外部の電気的な雑音を防ぐことなどがある．本実験の (C) で，リングの内側の電位がほぼ一定であったことは，この静電遮蔽を確かめた結果である．</w:t>
      </w:r>
    </w:p>
    <w:p>
      <w:pPr>
        <w:keepNext/>
        <w:spacing w:before="280" w:after="100" w:line="324" w:lineRule="auto"/>
      </w:pPr>
      <w:r>
        <w:rPr>
          <w:rFonts w:ascii="ＭＳ ゴシック" w:hAnsi="ＭＳ ゴシック" w:eastAsia="ＭＳ ゴシック"/>
          <w:b/>
          <w:color w:val="000000"/>
          <w:sz w:val="26"/>
        </w:rPr>
        <w:t>6．まとめ</w:t>
      </w:r>
    </w:p>
    <w:p>
      <w:pPr>
        <w:spacing w:before="0" w:after="80" w:line="324" w:lineRule="auto"/>
        <w:ind w:firstLine="210"/>
      </w:pPr>
      <w:r>
        <w:rPr>
          <w:rFonts w:ascii="Times New Roman" w:hAnsi="Times New Roman" w:eastAsia="ＭＳ 明朝"/>
          <w:b w:val="0"/>
          <w:color w:val="000000"/>
          <w:sz w:val="21"/>
        </w:rPr>
        <w:t>電解液槽を用いて，3通りの電極配置について等電位線を描き，電気力線を作図した．どの配置でも電気力線は等電位線と直交し，電極や導体の表面に垂直に出入りした．平行平板の間では等電位線がほぼ等間隔に並び，約8 V/m の一様な電界ができていた．三角形電極の頂点付近では等電位線が密になり電界が強くなった．銅リングを置くと，リングの内側は場所によらず同じ電位になり，静電遮蔽が起こることを確かめた．</w:t>
      </w:r>
    </w:p>
    <w:p>
      <w:r>
        <w:br w:type="page"/>
      </w:r>
    </w:p>
    <w:p>
      <w:pPr>
        <w:spacing w:before="0" w:after="200" w:line="324" w:lineRule="auto"/>
        <w:jc w:val="center"/>
      </w:pPr>
      <w:r>
        <w:rPr>
          <w:rFonts w:ascii="ＭＳ ゴシック" w:hAnsi="ＭＳ ゴシック" w:eastAsia="ＭＳ ゴシック"/>
          <w:b/>
          <w:color w:val="000000"/>
          <w:sz w:val="28"/>
        </w:rPr>
        <w:t>磁気ヒステリシス特性の測定</w:t>
      </w:r>
    </w:p>
    <w:p>
      <w:pPr>
        <w:keepNext/>
        <w:spacing w:before="280" w:after="100" w:line="324" w:lineRule="auto"/>
      </w:pPr>
      <w:r>
        <w:rPr>
          <w:rFonts w:ascii="ＭＳ ゴシック" w:hAnsi="ＭＳ ゴシック" w:eastAsia="ＭＳ ゴシック"/>
          <w:b/>
          <w:color w:val="000000"/>
          <w:sz w:val="26"/>
        </w:rPr>
        <w:t>1．目的</w:t>
      </w:r>
    </w:p>
    <w:p>
      <w:pPr>
        <w:spacing w:before="0" w:after="80" w:line="324" w:lineRule="auto"/>
        <w:ind w:firstLine="210"/>
      </w:pPr>
      <w:r>
        <w:rPr>
          <w:rFonts w:ascii="Times New Roman" w:hAnsi="Times New Roman" w:eastAsia="ＭＳ 明朝"/>
          <w:b w:val="0"/>
          <w:color w:val="000000"/>
          <w:sz w:val="21"/>
        </w:rPr>
        <w:t>強磁性体の磁化の特性を測定し，磁気ヒステリシスループが生じることを理解する．励磁コイル（ソレノイド）の中に強磁性体の試料（純鉄，アルニコ）を入れ，コイルに流す電流を変えて試料を磁化させ，試料から出る磁束をホール素子で測定する．得られた磁化曲線から，保磁力・残留磁束密度・飽和磁束密度や透磁率を求め，材料による磁気的性質の違いを調べる．</w:t>
      </w:r>
    </w:p>
    <w:p>
      <w:pPr>
        <w:keepNext/>
        <w:spacing w:before="280" w:after="100" w:line="324" w:lineRule="auto"/>
      </w:pPr>
      <w:r>
        <w:rPr>
          <w:rFonts w:ascii="ＭＳ ゴシック" w:hAnsi="ＭＳ ゴシック" w:eastAsia="ＭＳ ゴシック"/>
          <w:b/>
          <w:color w:val="000000"/>
          <w:sz w:val="26"/>
        </w:rPr>
        <w:t>2．理論</w:t>
      </w:r>
    </w:p>
    <w:p>
      <w:pPr>
        <w:keepNext/>
        <w:spacing w:before="180" w:after="100" w:line="324" w:lineRule="auto"/>
      </w:pPr>
      <w:r>
        <w:rPr>
          <w:rFonts w:ascii="ＭＳ ゴシック" w:hAnsi="ＭＳ ゴシック" w:eastAsia="ＭＳ ゴシック"/>
          <w:b/>
          <w:color w:val="000000"/>
          <w:sz w:val="23"/>
        </w:rPr>
        <w:t>2.1　磁界・磁束密度・磁化</w:t>
      </w:r>
    </w:p>
    <w:p>
      <w:pPr>
        <w:spacing w:before="0" w:after="80" w:line="324" w:lineRule="auto"/>
        <w:ind w:firstLine="210"/>
      </w:pPr>
      <w:r>
        <w:rPr>
          <w:rFonts w:ascii="Times New Roman" w:hAnsi="Times New Roman" w:eastAsia="ＭＳ 明朝"/>
          <w:b w:val="0"/>
          <w:color w:val="000000"/>
          <w:sz w:val="21"/>
        </w:rPr>
        <w:t>コイルに電流を流すとそのまわりに磁界 H［A/m］ができる．巻数密度 n［回/m］の長いソレノイドに電流 I を流したとき，内部の磁界は H＝nI である．真空中では，磁界と磁束密度 B［T］は真空の透磁率 μ</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を用いて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673095" cy="236220"/>
            <wp:docPr id="5004" name="Picture 5004"/>
            <wp:cNvGraphicFramePr>
              <a:graphicFrameLocks noChangeAspect="1"/>
            </wp:cNvGraphicFramePr>
            <a:graphic>
              <a:graphicData uri="http://schemas.openxmlformats.org/drawingml/2006/picture">
                <pic:pic>
                  <pic:nvPicPr>
                    <pic:cNvPr id="0" name="eq49ea76f43e44.png"/>
                    <pic:cNvPicPr/>
                  </pic:nvPicPr>
                  <pic:blipFill>
                    <a:blip r:embed="rId20"/>
                    <a:stretch>
                      <a:fillRect/>
                    </a:stretch>
                  </pic:blipFill>
                  <pic:spPr>
                    <a:xfrm>
                      <a:off x="0" y="0"/>
                      <a:ext cx="2673095" cy="236220"/>
                    </a:xfrm>
                    <a:prstGeom prst="rect"/>
                  </pic:spPr>
                </pic:pic>
              </a:graphicData>
            </a:graphic>
          </wp:inline>
        </w:drawing>
      </w:r>
      <w:r>
        <w:rPr>
          <w:rFonts w:ascii="Times New Roman" w:hAnsi="Times New Roman" w:eastAsia="ＭＳ 明朝"/>
          <w:b w:val="0"/>
          <w:color w:val="000000"/>
        </w:rPr>
        <w:tab/>
        <w:t>(1)</w:t>
      </w:r>
    </w:p>
    <w:p>
      <w:pPr>
        <w:spacing w:before="0" w:after="80" w:line="324" w:lineRule="auto"/>
        <w:ind w:firstLine="210"/>
      </w:pPr>
      <w:r>
        <w:rPr>
          <w:rFonts w:ascii="Times New Roman" w:hAnsi="Times New Roman" w:eastAsia="ＭＳ 明朝"/>
          <w:b w:val="0"/>
          <w:color w:val="000000"/>
          <w:sz w:val="21"/>
        </w:rPr>
        <w:t>の関係にある．コイルの中に物質を入れると，物質は磁界の影響を受けて磁化 M［A/m］をもち，磁束密度は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729483" cy="230123"/>
            <wp:docPr id="5005" name="Picture 5005"/>
            <wp:cNvGraphicFramePr>
              <a:graphicFrameLocks noChangeAspect="1"/>
            </wp:cNvGraphicFramePr>
            <a:graphic>
              <a:graphicData uri="http://schemas.openxmlformats.org/drawingml/2006/picture">
                <pic:pic>
                  <pic:nvPicPr>
                    <pic:cNvPr id="0" name="eq21dd82134f05.png"/>
                    <pic:cNvPicPr/>
                  </pic:nvPicPr>
                  <pic:blipFill>
                    <a:blip r:embed="rId21"/>
                    <a:stretch>
                      <a:fillRect/>
                    </a:stretch>
                  </pic:blipFill>
                  <pic:spPr>
                    <a:xfrm>
                      <a:off x="0" y="0"/>
                      <a:ext cx="2729483" cy="230123"/>
                    </a:xfrm>
                    <a:prstGeom prst="rect"/>
                  </pic:spPr>
                </pic:pic>
              </a:graphicData>
            </a:graphic>
          </wp:inline>
        </w:drawing>
      </w:r>
      <w:r>
        <w:rPr>
          <w:rFonts w:ascii="Times New Roman" w:hAnsi="Times New Roman" w:eastAsia="ＭＳ 明朝"/>
          <w:b w:val="0"/>
          <w:color w:val="000000"/>
        </w:rPr>
        <w:tab/>
        <w:t>(2)</w:t>
      </w:r>
    </w:p>
    <w:p>
      <w:pPr>
        <w:spacing w:before="0" w:after="80" w:line="324" w:lineRule="auto"/>
        <w:ind w:firstLine="210"/>
      </w:pPr>
      <w:r>
        <w:rPr>
          <w:rFonts w:ascii="Times New Roman" w:hAnsi="Times New Roman" w:eastAsia="ＭＳ 明朝"/>
          <w:b w:val="0"/>
          <w:color w:val="000000"/>
          <w:sz w:val="21"/>
        </w:rPr>
        <w:t>となる．ここで χ</w:t>
      </w:r>
      <w:r>
        <w:rPr>
          <w:rFonts w:ascii="Times New Roman" w:hAnsi="Times New Roman" w:eastAsia="ＭＳ 明朝"/>
          <w:b w:val="0"/>
          <w:color w:val="000000"/>
          <w:sz w:val="21"/>
          <w:vertAlign w:val="subscript"/>
        </w:rPr>
        <w:t>m</w:t>
      </w:r>
      <w:r>
        <w:rPr>
          <w:rFonts w:ascii="Times New Roman" w:hAnsi="Times New Roman" w:eastAsia="ＭＳ 明朝"/>
          <w:b w:val="0"/>
          <w:color w:val="000000"/>
          <w:sz w:val="21"/>
        </w:rPr>
        <w:t xml:space="preserve"> は磁化率，μ＝μ</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(1＋χ</w:t>
      </w:r>
      <w:r>
        <w:rPr>
          <w:rFonts w:ascii="Times New Roman" w:hAnsi="Times New Roman" w:eastAsia="ＭＳ 明朝"/>
          <w:b w:val="0"/>
          <w:color w:val="000000"/>
          <w:sz w:val="21"/>
          <w:vertAlign w:val="subscript"/>
        </w:rPr>
        <w:t>m</w:t>
      </w:r>
      <w:r>
        <w:rPr>
          <w:rFonts w:ascii="Times New Roman" w:hAnsi="Times New Roman" w:eastAsia="ＭＳ 明朝"/>
          <w:b w:val="0"/>
          <w:color w:val="000000"/>
          <w:sz w:val="21"/>
        </w:rPr>
        <w:t>) は物質の透磁率である．</w:t>
      </w:r>
    </w:p>
    <w:p>
      <w:pPr>
        <w:keepNext/>
        <w:spacing w:before="180" w:after="100" w:line="324" w:lineRule="auto"/>
      </w:pPr>
      <w:r>
        <w:rPr>
          <w:rFonts w:ascii="ＭＳ ゴシック" w:hAnsi="ＭＳ ゴシック" w:eastAsia="ＭＳ ゴシック"/>
          <w:b/>
          <w:color w:val="000000"/>
          <w:sz w:val="23"/>
        </w:rPr>
        <w:t>2.2　物質の分類</w:t>
      </w:r>
    </w:p>
    <w:p>
      <w:pPr>
        <w:spacing w:before="0" w:after="80" w:line="324" w:lineRule="auto"/>
        <w:ind w:firstLine="210"/>
      </w:pPr>
      <w:r>
        <w:rPr>
          <w:rFonts w:ascii="Times New Roman" w:hAnsi="Times New Roman" w:eastAsia="ＭＳ 明朝"/>
          <w:b w:val="0"/>
          <w:color w:val="000000"/>
          <w:sz w:val="21"/>
        </w:rPr>
        <w:t>すべての物質は磁界の中で多かれ少なかれ磁化する．磁化の向きと大きさによって，物質は次の3つに分けられる．</w:t>
      </w:r>
    </w:p>
    <w:p>
      <w:pPr>
        <w:spacing w:before="0" w:after="60" w:line="324" w:lineRule="auto"/>
        <w:ind w:hanging="227" w:left="227"/>
      </w:pPr>
      <w:r>
        <w:rPr>
          <w:rFonts w:ascii="Times New Roman" w:hAnsi="Times New Roman" w:eastAsia="ＭＳ 明朝"/>
          <w:b w:val="0"/>
          <w:color w:val="000000"/>
          <w:sz w:val="21"/>
        </w:rPr>
        <w:t>①　反磁性体：磁界と逆向きにわずかに磁化する（χ</w:t>
      </w:r>
      <w:r>
        <w:rPr>
          <w:rFonts w:ascii="Times New Roman" w:hAnsi="Times New Roman" w:eastAsia="ＭＳ 明朝"/>
          <w:b w:val="0"/>
          <w:color w:val="000000"/>
          <w:sz w:val="21"/>
          <w:vertAlign w:val="subscript"/>
        </w:rPr>
        <w:t>m</w:t>
      </w:r>
      <w:r>
        <w:rPr>
          <w:rFonts w:ascii="Times New Roman" w:hAnsi="Times New Roman" w:eastAsia="ＭＳ 明朝"/>
          <w:b w:val="0"/>
          <w:color w:val="000000"/>
          <w:sz w:val="21"/>
        </w:rPr>
        <w:t>＜0，|χ</w:t>
      </w:r>
      <w:r>
        <w:rPr>
          <w:rFonts w:ascii="Times New Roman" w:hAnsi="Times New Roman" w:eastAsia="ＭＳ 明朝"/>
          <w:b w:val="0"/>
          <w:color w:val="000000"/>
          <w:sz w:val="21"/>
          <w:vertAlign w:val="subscript"/>
        </w:rPr>
        <w:t>m</w:t>
      </w:r>
      <w:r>
        <w:rPr>
          <w:rFonts w:ascii="Times New Roman" w:hAnsi="Times New Roman" w:eastAsia="ＭＳ 明朝"/>
          <w:b w:val="0"/>
          <w:color w:val="000000"/>
          <w:sz w:val="21"/>
        </w:rPr>
        <w:t>| は10⁻⁵ 程度）．磁界を加えたときに原子内の電子の運動が電磁誘導によって変化することが原因である．銅（χ</w:t>
      </w:r>
      <w:r>
        <w:rPr>
          <w:rFonts w:ascii="Times New Roman" w:hAnsi="Times New Roman" w:eastAsia="ＭＳ 明朝"/>
          <w:b w:val="0"/>
          <w:color w:val="000000"/>
          <w:sz w:val="21"/>
          <w:vertAlign w:val="subscript"/>
        </w:rPr>
        <w:t>m</w:t>
      </w:r>
      <w:r>
        <w:rPr>
          <w:rFonts w:ascii="Times New Roman" w:hAnsi="Times New Roman" w:eastAsia="ＭＳ 明朝"/>
          <w:b w:val="0"/>
          <w:color w:val="000000"/>
          <w:sz w:val="21"/>
        </w:rPr>
        <w:t>≒－9.7×10⁻⁶），金，銀，ビスマス，水，ガラスや多くの有機物がこれにあたる．</w:t>
      </w:r>
    </w:p>
    <w:p>
      <w:pPr>
        <w:spacing w:before="0" w:after="60" w:line="324" w:lineRule="auto"/>
        <w:ind w:hanging="227" w:left="227"/>
      </w:pPr>
      <w:r>
        <w:rPr>
          <w:rFonts w:ascii="Times New Roman" w:hAnsi="Times New Roman" w:eastAsia="ＭＳ 明朝"/>
          <w:b w:val="0"/>
          <w:color w:val="000000"/>
          <w:sz w:val="21"/>
        </w:rPr>
        <w:t>②　常磁性体：磁界と同じ向きにわずかに磁化する（0＜χ</w:t>
      </w:r>
      <w:r>
        <w:rPr>
          <w:rFonts w:ascii="Times New Roman" w:hAnsi="Times New Roman" w:eastAsia="ＭＳ 明朝"/>
          <w:b w:val="0"/>
          <w:color w:val="000000"/>
          <w:sz w:val="21"/>
          <w:vertAlign w:val="subscript"/>
        </w:rPr>
        <w:t>m</w:t>
      </w:r>
      <w:r>
        <w:rPr>
          <w:rFonts w:ascii="Times New Roman" w:hAnsi="Times New Roman" w:eastAsia="ＭＳ 明朝"/>
          <w:b w:val="0"/>
          <w:color w:val="000000"/>
          <w:sz w:val="21"/>
        </w:rPr>
        <w:t>≪1，室温で10⁻⁵〜10⁻² 程度）．原子のもつ磁気モーメントが熱運動でばらばらな向きを向いているが，磁界をかけると少しだけそろう．アルミニウム（2.1×10⁻⁵），マンガン（8.3×10⁻⁴），白金，酸素などがある．</w:t>
      </w:r>
    </w:p>
    <w:p>
      <w:pPr>
        <w:spacing w:before="0" w:after="60" w:line="324" w:lineRule="auto"/>
        <w:ind w:hanging="227" w:left="227"/>
      </w:pPr>
      <w:r>
        <w:rPr>
          <w:rFonts w:ascii="Times New Roman" w:hAnsi="Times New Roman" w:eastAsia="ＭＳ 明朝"/>
          <w:b w:val="0"/>
          <w:color w:val="000000"/>
          <w:sz w:val="21"/>
        </w:rPr>
        <w:t>③　強磁性体：隣り合う原子の磁気モーメントの間に「交換相互作用」という量子力学的な力がはたらき，磁界がなくても磁気モーメントが自発的に同じ向きにそろう．磁気モーメントのそろった小さな領域を磁区，その境目を磁壁という．磁化していない状態では，磁区ごとに向きがばらばらで全体として打ち消し合っている．磁界をかけると，磁界の向きの磁区が磁壁の移動によって広がり，さらに強い磁界では磁区の向きそのものが回転して，非常に大きな磁化が生じる．鉄，ニッケル，コバルトとその合金などがある．</w:t>
      </w:r>
    </w:p>
    <w:p>
      <w:pPr>
        <w:keepNext/>
        <w:spacing w:before="180" w:after="100" w:line="324" w:lineRule="auto"/>
      </w:pPr>
      <w:r>
        <w:rPr>
          <w:rFonts w:ascii="ＭＳ ゴシック" w:hAnsi="ＭＳ ゴシック" w:eastAsia="ＭＳ ゴシック"/>
          <w:b/>
          <w:color w:val="000000"/>
          <w:sz w:val="23"/>
        </w:rPr>
        <w:t>2.3　磁化曲線（磁気ヒステリシスループ）</w:t>
      </w:r>
    </w:p>
    <w:p>
      <w:pPr>
        <w:spacing w:before="0" w:after="80" w:line="324" w:lineRule="auto"/>
        <w:ind w:firstLine="210"/>
      </w:pPr>
      <w:r>
        <w:rPr>
          <w:rFonts w:ascii="Times New Roman" w:hAnsi="Times New Roman" w:eastAsia="ＭＳ 明朝"/>
          <w:b w:val="0"/>
          <w:color w:val="000000"/>
          <w:sz w:val="21"/>
        </w:rPr>
        <w:t>強磁性体の磁界 H と磁化 M（または磁束密度 B）の関係を図1に示す．</w:t>
      </w:r>
    </w:p>
    <w:p>
      <w:pPr>
        <w:keepNext/>
        <w:spacing w:before="120" w:after="40" w:line="324" w:lineRule="auto"/>
        <w:jc w:val="center"/>
      </w:pPr>
      <w:r>
        <w:drawing>
          <wp:inline xmlns:a="http://schemas.openxmlformats.org/drawingml/2006/main" xmlns:pic="http://schemas.openxmlformats.org/drawingml/2006/picture">
            <wp:extent cx="3168000" cy="3734857"/>
            <wp:docPr id="5006" name="Picture 5006"/>
            <wp:cNvGraphicFramePr>
              <a:graphicFrameLocks noChangeAspect="1"/>
            </wp:cNvGraphicFramePr>
            <a:graphic>
              <a:graphicData uri="http://schemas.openxmlformats.org/drawingml/2006/picture">
                <pic:pic>
                  <pic:nvPicPr>
                    <pic:cNvPr id="0" name="fig_loop.png"/>
                    <pic:cNvPicPr/>
                  </pic:nvPicPr>
                  <pic:blipFill>
                    <a:blip r:embed="rId22"/>
                    <a:stretch>
                      <a:fillRect/>
                    </a:stretch>
                  </pic:blipFill>
                  <pic:spPr>
                    <a:xfrm>
                      <a:off x="0" y="0"/>
                      <a:ext cx="3168000" cy="3734857"/>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図1　強磁性体の磁化曲線（指導書[1]より）</w:t>
      </w:r>
    </w:p>
    <w:p>
      <w:pPr>
        <w:spacing w:before="0" w:after="60" w:line="324" w:lineRule="auto"/>
        <w:ind w:hanging="227" w:left="227"/>
      </w:pPr>
      <w:r>
        <w:rPr>
          <w:rFonts w:ascii="Times New Roman" w:hAnsi="Times New Roman" w:eastAsia="ＭＳ 明朝"/>
          <w:b w:val="0"/>
          <w:color w:val="000000"/>
          <w:sz w:val="21"/>
        </w:rPr>
        <w:t>①　磁化していない強磁性体に加える磁界を0から大きくすると，磁化は O→A のように増える（初期磁化曲線）．すべての磁気モーメントがそろうとそれ以上は増えず，飽和する．</w:t>
      </w:r>
    </w:p>
    <w:p>
      <w:pPr>
        <w:spacing w:before="0" w:after="60" w:line="324" w:lineRule="auto"/>
        <w:ind w:hanging="227" w:left="227"/>
      </w:pPr>
      <w:r>
        <w:rPr>
          <w:rFonts w:ascii="Times New Roman" w:hAnsi="Times New Roman" w:eastAsia="ＭＳ 明朝"/>
          <w:b w:val="0"/>
          <w:color w:val="000000"/>
          <w:sz w:val="21"/>
        </w:rPr>
        <w:t>②　磁界を小さくしていくと，磁化はもとの曲線を戻らず A→B のように減り，H＝0 でも磁化が残る．これを残留磁化（残留磁束密度 B</w:t>
      </w:r>
      <w:r>
        <w:rPr>
          <w:rFonts w:ascii="Times New Roman" w:hAnsi="Times New Roman" w:eastAsia="ＭＳ 明朝"/>
          <w:b w:val="0"/>
          <w:color w:val="000000"/>
          <w:sz w:val="21"/>
          <w:vertAlign w:val="subscript"/>
        </w:rPr>
        <w:t>r</w:t>
      </w:r>
      <w:r>
        <w:rPr>
          <w:rFonts w:ascii="Times New Roman" w:hAnsi="Times New Roman" w:eastAsia="ＭＳ 明朝"/>
          <w:b w:val="0"/>
          <w:color w:val="000000"/>
          <w:sz w:val="21"/>
        </w:rPr>
        <w:t>）といい，永久磁石はこれを利用している．</w:t>
      </w:r>
    </w:p>
    <w:p>
      <w:pPr>
        <w:spacing w:before="0" w:after="60" w:line="324" w:lineRule="auto"/>
        <w:ind w:hanging="227" w:left="227"/>
      </w:pPr>
      <w:r>
        <w:rPr>
          <w:rFonts w:ascii="Times New Roman" w:hAnsi="Times New Roman" w:eastAsia="ＭＳ 明朝"/>
          <w:b w:val="0"/>
          <w:color w:val="000000"/>
          <w:sz w:val="21"/>
        </w:rPr>
        <w:t>③　電流の向きを逆にして逆向きの磁界を加えると，B→C のように磁化が減り，H＝－H</w:t>
      </w:r>
      <w:r>
        <w:rPr>
          <w:rFonts w:ascii="Times New Roman" w:hAnsi="Times New Roman" w:eastAsia="ＭＳ 明朝"/>
          <w:b w:val="0"/>
          <w:color w:val="000000"/>
          <w:sz w:val="21"/>
          <w:vertAlign w:val="subscript"/>
        </w:rPr>
        <w:t>c</w:t>
      </w:r>
      <w:r>
        <w:rPr>
          <w:rFonts w:ascii="Times New Roman" w:hAnsi="Times New Roman" w:eastAsia="ＭＳ 明朝"/>
          <w:b w:val="0"/>
          <w:color w:val="000000"/>
          <w:sz w:val="21"/>
        </w:rPr>
        <w:t xml:space="preserve"> で0になる．このときの磁界の大きさ H</w:t>
      </w:r>
      <w:r>
        <w:rPr>
          <w:rFonts w:ascii="Times New Roman" w:hAnsi="Times New Roman" w:eastAsia="ＭＳ 明朝"/>
          <w:b w:val="0"/>
          <w:color w:val="000000"/>
          <w:sz w:val="21"/>
          <w:vertAlign w:val="subscript"/>
        </w:rPr>
        <w:t>c</w:t>
      </w:r>
      <w:r>
        <w:rPr>
          <w:rFonts w:ascii="Times New Roman" w:hAnsi="Times New Roman" w:eastAsia="ＭＳ 明朝"/>
          <w:b w:val="0"/>
          <w:color w:val="000000"/>
          <w:sz w:val="21"/>
        </w:rPr>
        <w:t xml:space="preserve"> を保磁力という．</w:t>
      </w:r>
    </w:p>
    <w:p>
      <w:pPr>
        <w:spacing w:before="0" w:after="60" w:line="324" w:lineRule="auto"/>
        <w:ind w:hanging="227" w:left="227"/>
      </w:pPr>
      <w:r>
        <w:rPr>
          <w:rFonts w:ascii="Times New Roman" w:hAnsi="Times New Roman" w:eastAsia="ＭＳ 明朝"/>
          <w:b w:val="0"/>
          <w:color w:val="000000"/>
          <w:sz w:val="21"/>
        </w:rPr>
        <w:t>④　さらに逆向きの磁界を強くすると C→D のように逆向きに飽和し，⑤ 磁界を0に戻すと D→E で逆向きの残留磁化が残る．⑥ 再び正の向きに磁界を加えると E→F→A と変化し，ループが閉じる．</w:t>
      </w:r>
    </w:p>
    <w:p>
      <w:pPr>
        <w:spacing w:before="0" w:after="80" w:line="324" w:lineRule="auto"/>
        <w:ind w:firstLine="210"/>
      </w:pPr>
      <w:r>
        <w:rPr>
          <w:rFonts w:ascii="Times New Roman" w:hAnsi="Times New Roman" w:eastAsia="ＭＳ 明朝"/>
          <w:b w:val="0"/>
          <w:color w:val="000000"/>
          <w:sz w:val="21"/>
        </w:rPr>
        <w:t>このように，磁化の大きさがそのときの磁界だけでなく過去の状態にもよることを磁気ヒステリシス（磁気履歴）という．交流で鉄心を周期的に磁化すると，1周期ごとにループの囲む面積に相当するエネルギーが熱として失われる（ヒステリシス損失）．</w:t>
      </w:r>
    </w:p>
    <w:p>
      <w:pPr>
        <w:spacing w:before="0" w:after="80" w:line="324" w:lineRule="auto"/>
        <w:ind w:firstLine="210"/>
      </w:pPr>
      <w:r>
        <w:rPr>
          <w:rFonts w:ascii="Times New Roman" w:hAnsi="Times New Roman" w:eastAsia="ＭＳ 明朝"/>
          <w:b w:val="0"/>
          <w:color w:val="000000"/>
          <w:sz w:val="21"/>
        </w:rPr>
        <w:t>強磁性体は，保磁力が大きく残留磁化も大きい硬磁性材料と，わずかな磁界で大きく磁化し保磁力と残留磁化が小さい軟磁性材料に分けられる．硬磁性材料は永久磁石に，軟磁性材料は変圧器やモーターの鉄心に使われる．本実験のアルニコ（アルミニウム・ニッケル・コバルトを含む鉄合金）は硬磁性材料，純鉄は軟磁性材料の代表である．</w:t>
      </w:r>
    </w:p>
    <w:p>
      <w:pPr>
        <w:keepNext/>
        <w:spacing w:before="180" w:after="100" w:line="324" w:lineRule="auto"/>
      </w:pPr>
      <w:r>
        <w:rPr>
          <w:rFonts w:ascii="ＭＳ ゴシック" w:hAnsi="ＭＳ ゴシック" w:eastAsia="ＭＳ ゴシック"/>
          <w:b/>
          <w:color w:val="000000"/>
          <w:sz w:val="23"/>
        </w:rPr>
        <w:t>2.4　透磁率</w:t>
      </w:r>
    </w:p>
    <w:p>
      <w:pPr>
        <w:spacing w:before="0" w:after="80" w:line="324" w:lineRule="auto"/>
        <w:ind w:firstLine="210"/>
      </w:pPr>
      <w:r>
        <w:rPr>
          <w:rFonts w:ascii="Times New Roman" w:hAnsi="Times New Roman" w:eastAsia="ＭＳ 明朝"/>
          <w:b w:val="0"/>
          <w:color w:val="000000"/>
          <w:sz w:val="21"/>
        </w:rPr>
        <w:t>B-H 曲線上の点と原点を結んだ直線の傾き μ＝B/H を透磁率という．強磁性体の μ は一定ではなく，磁界によって変わる．磁界が0に近いときの μ を初透磁率 μ</w:t>
      </w:r>
      <w:r>
        <w:rPr>
          <w:rFonts w:ascii="Times New Roman" w:hAnsi="Times New Roman" w:eastAsia="ＭＳ 明朝"/>
          <w:b w:val="0"/>
          <w:color w:val="000000"/>
          <w:sz w:val="21"/>
          <w:vertAlign w:val="subscript"/>
        </w:rPr>
        <w:t>i</w:t>
      </w:r>
      <w:r>
        <w:rPr>
          <w:rFonts w:ascii="Times New Roman" w:hAnsi="Times New Roman" w:eastAsia="ＭＳ 明朝"/>
          <w:b w:val="0"/>
          <w:color w:val="000000"/>
          <w:sz w:val="21"/>
        </w:rPr>
        <w:t>，μ が最も大きくなるときの値を最大透磁率 μ</w:t>
      </w:r>
      <w:r>
        <w:rPr>
          <w:rFonts w:ascii="Times New Roman" w:hAnsi="Times New Roman" w:eastAsia="ＭＳ 明朝"/>
          <w:b w:val="0"/>
          <w:color w:val="000000"/>
          <w:sz w:val="21"/>
          <w:vertAlign w:val="subscript"/>
        </w:rPr>
        <w:t>m</w:t>
      </w:r>
      <w:r>
        <w:rPr>
          <w:rFonts w:ascii="Times New Roman" w:hAnsi="Times New Roman" w:eastAsia="ＭＳ 明朝"/>
          <w:b w:val="0"/>
          <w:color w:val="000000"/>
          <w:sz w:val="21"/>
        </w:rPr>
        <w:t xml:space="preserve"> という．また，真空の透磁率との比</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591311" cy="409955"/>
            <wp:docPr id="5007" name="Picture 5007"/>
            <wp:cNvGraphicFramePr>
              <a:graphicFrameLocks noChangeAspect="1"/>
            </wp:cNvGraphicFramePr>
            <a:graphic>
              <a:graphicData uri="http://schemas.openxmlformats.org/drawingml/2006/picture">
                <pic:pic>
                  <pic:nvPicPr>
                    <pic:cNvPr id="0" name="eq8d5e2250ab9c.png"/>
                    <pic:cNvPicPr/>
                  </pic:nvPicPr>
                  <pic:blipFill>
                    <a:blip r:embed="rId23"/>
                    <a:stretch>
                      <a:fillRect/>
                    </a:stretch>
                  </pic:blipFill>
                  <pic:spPr>
                    <a:xfrm>
                      <a:off x="0" y="0"/>
                      <a:ext cx="591311" cy="409955"/>
                    </a:xfrm>
                    <a:prstGeom prst="rect"/>
                  </pic:spPr>
                </pic:pic>
              </a:graphicData>
            </a:graphic>
          </wp:inline>
        </w:drawing>
      </w:r>
      <w:r>
        <w:rPr>
          <w:rFonts w:ascii="Times New Roman" w:hAnsi="Times New Roman" w:eastAsia="ＭＳ 明朝"/>
          <w:b w:val="0"/>
          <w:color w:val="000000"/>
        </w:rPr>
        <w:tab/>
        <w:t>(3)</w:t>
      </w:r>
    </w:p>
    <w:p>
      <w:pPr>
        <w:spacing w:before="0" w:after="80" w:line="324" w:lineRule="auto"/>
        <w:ind w:firstLine="210"/>
      </w:pPr>
      <w:r>
        <w:rPr>
          <w:rFonts w:ascii="Times New Roman" w:hAnsi="Times New Roman" w:eastAsia="ＭＳ 明朝"/>
          <w:b w:val="0"/>
          <w:color w:val="000000"/>
          <w:sz w:val="21"/>
        </w:rPr>
        <w:t>を比透磁率という．同じ電流（同じ H）で空芯のときの磁束密度 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＝μ</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H と試料を入れたときの B＝μ'μ</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H を測れば，μ'＝B/B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として求められる．</w:t>
      </w:r>
    </w:p>
    <w:p>
      <w:pPr>
        <w:keepNext/>
        <w:spacing w:before="180" w:after="100" w:line="324" w:lineRule="auto"/>
      </w:pPr>
      <w:r>
        <w:rPr>
          <w:rFonts w:ascii="ＭＳ ゴシック" w:hAnsi="ＭＳ ゴシック" w:eastAsia="ＭＳ ゴシック"/>
          <w:b/>
          <w:color w:val="000000"/>
          <w:sz w:val="23"/>
        </w:rPr>
        <w:t>2.5　ホール素子による磁束密度の測定</w:t>
      </w:r>
    </w:p>
    <w:p>
      <w:pPr>
        <w:spacing w:before="0" w:after="80" w:line="324" w:lineRule="auto"/>
        <w:ind w:firstLine="210"/>
      </w:pPr>
      <w:r>
        <w:rPr>
          <w:rFonts w:ascii="Times New Roman" w:hAnsi="Times New Roman" w:eastAsia="ＭＳ 明朝"/>
          <w:b w:val="0"/>
          <w:color w:val="000000"/>
          <w:sz w:val="21"/>
        </w:rPr>
        <w:t>半導体の薄い板に電流を流し，板に垂直に磁束密度 B をかけると，電荷を運ぶキャリアがローレンツ力で横に曲げられ，板の両側に B に比例した電圧（ホール電圧）が生じる．これをホール効果という．本実験の磁束計は，このホール電圧から磁束密度を表示している．</w:t>
      </w:r>
    </w:p>
    <w:p>
      <w:pPr>
        <w:keepNext/>
        <w:spacing w:before="280" w:after="100" w:line="324" w:lineRule="auto"/>
      </w:pPr>
      <w:r>
        <w:rPr>
          <w:rFonts w:ascii="ＭＳ ゴシック" w:hAnsi="ＭＳ ゴシック" w:eastAsia="ＭＳ ゴシック"/>
          <w:b/>
          <w:color w:val="000000"/>
          <w:sz w:val="26"/>
        </w:rPr>
        <w:t>3．実験方法及び使用器具</w:t>
      </w:r>
    </w:p>
    <w:p>
      <w:pPr>
        <w:keepNext/>
        <w:spacing w:before="180" w:after="100" w:line="324" w:lineRule="auto"/>
      </w:pPr>
      <w:r>
        <w:rPr>
          <w:rFonts w:ascii="ＭＳ ゴシック" w:hAnsi="ＭＳ ゴシック" w:eastAsia="ＭＳ ゴシック"/>
          <w:b/>
          <w:color w:val="000000"/>
          <w:sz w:val="23"/>
        </w:rPr>
        <w:t>3.1　使用器具</w:t>
      </w:r>
    </w:p>
    <w:p>
      <w:pPr>
        <w:spacing w:before="0" w:after="80" w:line="324" w:lineRule="auto"/>
        <w:ind w:firstLine="210"/>
      </w:pPr>
      <w:r>
        <w:rPr>
          <w:rFonts w:ascii="Times New Roman" w:hAnsi="Times New Roman" w:eastAsia="ＭＳ 明朝"/>
          <w:b w:val="0"/>
          <w:color w:val="000000"/>
          <w:sz w:val="21"/>
        </w:rPr>
        <w:t>励磁用電源装置，励磁コイル，ホール素子形プローブ，試料棒（純鉄2本，アルニコ2本），磁気回路棒，連結スリーブ，リード線（いずれも島津理化 KMC-5NU）．</w:t>
      </w:r>
    </w:p>
    <w:p>
      <w:pPr>
        <w:spacing w:before="0" w:after="80" w:line="324" w:lineRule="auto"/>
        <w:ind w:firstLine="210"/>
      </w:pPr>
      <w:r>
        <w:rPr>
          <w:rFonts w:ascii="Times New Roman" w:hAnsi="Times New Roman" w:eastAsia="ＭＳ 明朝"/>
          <w:b w:val="0"/>
          <w:color w:val="000000"/>
          <w:sz w:val="21"/>
        </w:rPr>
        <w:t>励磁用電源装置は，電源スイッチ，電流調節ダイアル，磁化・消磁切換スイッチ，電流計，磁束計（RANGE 0.15 T／1.5 T 切換，ZERO 調節つき），N・S 切換スイッチ，コイル接続用の出力端子，プローブ接続コネクターをもつ．</w:t>
      </w:r>
    </w:p>
    <w:p>
      <w:pPr>
        <w:keepNext/>
        <w:spacing w:before="180" w:after="100" w:line="324" w:lineRule="auto"/>
      </w:pPr>
      <w:r>
        <w:rPr>
          <w:rFonts w:ascii="ＭＳ ゴシック" w:hAnsi="ＭＳ ゴシック" w:eastAsia="ＭＳ ゴシック"/>
          <w:b/>
          <w:color w:val="000000"/>
          <w:sz w:val="23"/>
        </w:rPr>
        <w:t>3.2　実験方法</w:t>
      </w:r>
    </w:p>
    <w:p>
      <w:pPr>
        <w:spacing w:before="0" w:after="60" w:line="324" w:lineRule="auto"/>
        <w:ind w:hanging="227" w:left="227"/>
      </w:pPr>
      <w:r>
        <w:rPr>
          <w:rFonts w:ascii="Times New Roman" w:hAnsi="Times New Roman" w:eastAsia="ＭＳ 明朝"/>
          <w:b w:val="0"/>
          <w:color w:val="000000"/>
          <w:sz w:val="21"/>
        </w:rPr>
        <w:t>(1)　消磁：プローブを抜き，試料棒2本をコイルの中央に入れて回路棒で挟んだ．切換スイッチを「消磁」にし，コイルを800回巻きの端子につないで電源を入れ，電流調節ダイアルを最大まで回してからゆっくり0に戻した．電源を切ってから試料棒を取り出した．</w:t>
      </w:r>
    </w:p>
    <w:p>
      <w:pPr>
        <w:spacing w:before="0" w:after="60" w:line="324" w:lineRule="auto"/>
        <w:ind w:hanging="227" w:left="227"/>
      </w:pPr>
      <w:r>
        <w:rPr>
          <w:rFonts w:ascii="Times New Roman" w:hAnsi="Times New Roman" w:eastAsia="ＭＳ 明朝"/>
          <w:b w:val="0"/>
          <w:color w:val="000000"/>
          <w:sz w:val="21"/>
        </w:rPr>
        <w:t>(2)　コイルを2000回巻きの端子につなぎ，切換スイッチを「磁化」にした．</w:t>
      </w:r>
    </w:p>
    <w:p>
      <w:pPr>
        <w:spacing w:before="0" w:after="60" w:line="324" w:lineRule="auto"/>
        <w:ind w:hanging="227" w:left="227"/>
      </w:pPr>
      <w:r>
        <w:rPr>
          <w:rFonts w:ascii="Times New Roman" w:hAnsi="Times New Roman" w:eastAsia="ＭＳ 明朝"/>
          <w:b w:val="0"/>
          <w:color w:val="000000"/>
          <w:sz w:val="21"/>
        </w:rPr>
        <w:t>(3)　試料棒を入れずに（空芯）プローブをコイルに挿入し，両側から回路棒で挟んで固定した．</w:t>
      </w:r>
    </w:p>
    <w:p>
      <w:pPr>
        <w:spacing w:before="0" w:after="60" w:line="324" w:lineRule="auto"/>
        <w:ind w:hanging="227" w:left="227"/>
      </w:pPr>
      <w:r>
        <w:rPr>
          <w:rFonts w:ascii="Times New Roman" w:hAnsi="Times New Roman" w:eastAsia="ＭＳ 明朝"/>
          <w:b w:val="0"/>
          <w:color w:val="000000"/>
          <w:sz w:val="21"/>
        </w:rPr>
        <w:t>(4)　電源を入れ，RANGE を 0.15 T にして ZERO 調節で磁束計の0点を合わせた．</w:t>
      </w:r>
    </w:p>
    <w:p>
      <w:pPr>
        <w:spacing w:before="0" w:after="60" w:line="324" w:lineRule="auto"/>
        <w:ind w:hanging="227" w:left="227"/>
      </w:pPr>
      <w:r>
        <w:rPr>
          <w:rFonts w:ascii="Times New Roman" w:hAnsi="Times New Roman" w:eastAsia="ＭＳ 明朝"/>
          <w:b w:val="0"/>
          <w:color w:val="000000"/>
          <w:sz w:val="21"/>
        </w:rPr>
        <w:t>(5)　N・S 切換スイッチを N にし，電流を0 A から5 A まで増やしながら磁束密度 B を読んだ（0〜1 A は 0.2 Aごと，それ以降は 0.5 A ごと）．続いて 0 A まで減らし，S に切り換えて 0→5 A→0 A と変化させ，最後に N に戻して 0→5 A まで測定した．電流調節ダイアルは途中で逆に回さないようにした．</w:t>
      </w:r>
    </w:p>
    <w:p>
      <w:pPr>
        <w:spacing w:before="0" w:after="60" w:line="324" w:lineRule="auto"/>
        <w:ind w:hanging="227" w:left="227"/>
      </w:pPr>
      <w:r>
        <w:rPr>
          <w:rFonts w:ascii="Times New Roman" w:hAnsi="Times New Roman" w:eastAsia="ＭＳ 明朝"/>
          <w:b w:val="0"/>
          <w:color w:val="000000"/>
          <w:sz w:val="21"/>
        </w:rPr>
        <w:t>(6)　試料棒を純鉄に替えて (3)〜(5) を行った．</w:t>
      </w:r>
    </w:p>
    <w:p>
      <w:pPr>
        <w:spacing w:before="0" w:after="60" w:line="324" w:lineRule="auto"/>
        <w:ind w:hanging="227" w:left="227"/>
      </w:pPr>
      <w:r>
        <w:rPr>
          <w:rFonts w:ascii="Times New Roman" w:hAnsi="Times New Roman" w:eastAsia="ＭＳ 明朝"/>
          <w:b w:val="0"/>
          <w:color w:val="000000"/>
          <w:sz w:val="21"/>
        </w:rPr>
        <w:t>(7)　試料棒をアルニコに替えて同様に行った．ただし最大電流は6.5 A とした．</w:t>
      </w:r>
    </w:p>
    <w:p>
      <w:pPr>
        <w:spacing w:before="0" w:after="60" w:line="324" w:lineRule="auto"/>
        <w:ind w:hanging="227" w:left="227"/>
      </w:pPr>
      <w:r>
        <w:rPr>
          <w:rFonts w:ascii="Times New Roman" w:hAnsi="Times New Roman" w:eastAsia="ＭＳ 明朝"/>
          <w:b w:val="0"/>
          <w:color w:val="000000"/>
          <w:sz w:val="21"/>
        </w:rPr>
        <w:t>(8)　純鉄とアルニコを (1) の手順で消磁して終了した．</w:t>
      </w:r>
    </w:p>
    <w:p>
      <w:pPr>
        <w:spacing w:before="0" w:after="80" w:line="324" w:lineRule="auto"/>
        <w:ind w:firstLine="210"/>
      </w:pPr>
      <w:r>
        <w:rPr>
          <w:rFonts w:ascii="Times New Roman" w:hAnsi="Times New Roman" w:eastAsia="ＭＳ 明朝"/>
          <w:b w:val="0"/>
          <w:color w:val="000000"/>
          <w:sz w:val="21"/>
        </w:rPr>
        <w:t>なお，S 側の電流は負の値として記録した．</w:t>
      </w:r>
    </w:p>
    <w:p>
      <w:pPr>
        <w:keepNext/>
        <w:spacing w:before="280" w:after="100" w:line="324" w:lineRule="auto"/>
      </w:pPr>
      <w:r>
        <w:rPr>
          <w:rFonts w:ascii="ＭＳ ゴシック" w:hAnsi="ＭＳ ゴシック" w:eastAsia="ＭＳ ゴシック"/>
          <w:b/>
          <w:color w:val="000000"/>
          <w:sz w:val="26"/>
        </w:rPr>
        <w:t>4．実験結果</w:t>
      </w:r>
    </w:p>
    <w:p>
      <w:pPr>
        <w:spacing w:before="0" w:after="80" w:line="324" w:lineRule="auto"/>
        <w:ind w:firstLine="210"/>
      </w:pPr>
      <w:r>
        <w:rPr>
          <w:rFonts w:ascii="Times New Roman" w:hAnsi="Times New Roman" w:eastAsia="ＭＳ 明朝"/>
          <w:b w:val="0"/>
          <w:color w:val="000000"/>
          <w:sz w:val="21"/>
        </w:rPr>
        <w:t>測定した電流 I と磁束密度 B を，測定の順に (ⅰ)〜(ⅴ) の5区間に分けて表とグラフにまとめた．グラフでは区間ごとにプロットの形と色を変えた．</w:t>
      </w:r>
    </w:p>
    <w:p>
      <w:pPr>
        <w:keepNext/>
        <w:spacing w:before="180" w:after="100" w:line="324" w:lineRule="auto"/>
      </w:pPr>
      <w:r>
        <w:rPr>
          <w:rFonts w:ascii="ＭＳ ゴシック" w:hAnsi="ＭＳ ゴシック" w:eastAsia="ＭＳ ゴシック"/>
          <w:b/>
          <w:color w:val="000000"/>
          <w:sz w:val="23"/>
        </w:rPr>
        <w:t>4.1　試料棒なし（空芯コイル）</w:t>
      </w:r>
    </w:p>
    <w:p>
      <w:pPr>
        <w:keepNext/>
        <w:spacing w:before="120" w:after="60" w:line="324" w:lineRule="auto"/>
        <w:jc w:val="center"/>
      </w:pPr>
      <w:r>
        <w:rPr>
          <w:rFonts w:ascii="Times New Roman" w:hAnsi="Times New Roman" w:eastAsia="ＭＳ 明朝"/>
          <w:b w:val="0"/>
          <w:color w:val="000000"/>
          <w:sz w:val="19"/>
        </w:rPr>
        <w:t>表1　試料棒なし（空芯）の励磁電流と磁束密度</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pPr>
              <w:jc w:val="center"/>
            </w:pPr>
            <w:r/>
            <w:r>
              <w:rPr>
                <w:rFonts w:ascii="Times New Roman" w:hAnsi="Times New Roman" w:eastAsia="ＭＳ 明朝"/>
                <w:b w:val="0"/>
                <w:color w:val="000000"/>
                <w:sz w:val="16"/>
              </w:rPr>
              <w:t>(ⅰ) N 増加</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(ⅱ) N 減少</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(ⅲ) S 増加</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(ⅳ) S 減少</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(ⅴ) N 再び増加</w:t>
              <w:br/>
              <w:t>I [A]</w:t>
            </w:r>
          </w:p>
        </w:tc>
        <w:tc>
          <w:tcPr>
            <w:tcW w:type="dxa" w:w="907"/>
          </w:tcPr>
          <w:p>
            <w:pPr>
              <w:jc w:val="center"/>
            </w:pPr>
            <w:r/>
            <w:r>
              <w:rPr>
                <w:rFonts w:ascii="Times New Roman" w:hAnsi="Times New Roman" w:eastAsia="ＭＳ 明朝"/>
                <w:b w:val="0"/>
                <w:color w:val="000000"/>
                <w:sz w:val="16"/>
              </w:rPr>
              <w:t>B [T]</w:t>
            </w:r>
          </w:p>
        </w:tc>
      </w:tr>
      <w:tr>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0.000</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0.055</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0.001</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-0.052</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0.001</w:t>
            </w:r>
          </w:p>
        </w:tc>
      </w:tr>
      <w:tr>
        <w:tc>
          <w:tcPr>
            <w:tcW w:type="dxa" w:w="907"/>
          </w:tcPr>
          <w:p>
            <w:pPr>
              <w:jc w:val="center"/>
            </w:pPr>
            <w:r/>
            <w:r>
              <w:rPr>
                <w:rFonts w:ascii="Times New Roman" w:hAnsi="Times New Roman" w:eastAsia="ＭＳ 明朝"/>
                <w:b w:val="0"/>
                <w:color w:val="000000"/>
                <w:sz w:val="16"/>
              </w:rPr>
              <w:t>0.2</w:t>
            </w:r>
          </w:p>
        </w:tc>
        <w:tc>
          <w:tcPr>
            <w:tcW w:type="dxa" w:w="907"/>
          </w:tcPr>
          <w:p>
            <w:pPr>
              <w:jc w:val="center"/>
            </w:pPr>
            <w:r/>
            <w:r>
              <w:rPr>
                <w:rFonts w:ascii="Times New Roman" w:hAnsi="Times New Roman" w:eastAsia="ＭＳ 明朝"/>
                <w:b w:val="0"/>
                <w:color w:val="000000"/>
                <w:sz w:val="16"/>
              </w:rPr>
              <w:t>0.002</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0.051</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-0.003</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-0.049</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0.005</w:t>
            </w:r>
          </w:p>
        </w:tc>
      </w:tr>
      <w:tr>
        <w:tc>
          <w:tcPr>
            <w:tcW w:type="dxa" w:w="907"/>
          </w:tcPr>
          <w:p>
            <w:pPr>
              <w:jc w:val="center"/>
            </w:pPr>
            <w:r/>
            <w:r>
              <w:rPr>
                <w:rFonts w:ascii="Times New Roman" w:hAnsi="Times New Roman" w:eastAsia="ＭＳ 明朝"/>
                <w:b w:val="0"/>
                <w:color w:val="000000"/>
                <w:sz w:val="16"/>
              </w:rPr>
              <w:t>0.4</w:t>
            </w:r>
          </w:p>
        </w:tc>
        <w:tc>
          <w:tcPr>
            <w:tcW w:type="dxa" w:w="907"/>
          </w:tcPr>
          <w:p>
            <w:pPr>
              <w:jc w:val="center"/>
            </w:pPr>
            <w:r/>
            <w:r>
              <w:rPr>
                <w:rFonts w:ascii="Times New Roman" w:hAnsi="Times New Roman" w:eastAsia="ＭＳ 明朝"/>
                <w:b w:val="0"/>
                <w:color w:val="000000"/>
                <w:sz w:val="16"/>
              </w:rPr>
              <w:t>0.005</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0.048</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-0.011</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-0.045</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0.012</w:t>
            </w:r>
          </w:p>
        </w:tc>
      </w:tr>
      <w:tr>
        <w:tc>
          <w:tcPr>
            <w:tcW w:type="dxa" w:w="907"/>
          </w:tcPr>
          <w:p>
            <w:pPr>
              <w:jc w:val="center"/>
            </w:pPr>
            <w:r/>
            <w:r>
              <w:rPr>
                <w:rFonts w:ascii="Times New Roman" w:hAnsi="Times New Roman" w:eastAsia="ＭＳ 明朝"/>
                <w:b w:val="0"/>
                <w:color w:val="000000"/>
                <w:sz w:val="16"/>
              </w:rPr>
              <w:t>0.6</w:t>
            </w:r>
          </w:p>
        </w:tc>
        <w:tc>
          <w:tcPr>
            <w:tcW w:type="dxa" w:w="907"/>
          </w:tcPr>
          <w:p>
            <w:pPr>
              <w:jc w:val="center"/>
            </w:pPr>
            <w:r/>
            <w:r>
              <w:rPr>
                <w:rFonts w:ascii="Times New Roman" w:hAnsi="Times New Roman" w:eastAsia="ＭＳ 明朝"/>
                <w:b w:val="0"/>
                <w:color w:val="000000"/>
                <w:sz w:val="16"/>
              </w:rPr>
              <w:t>0.008</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0.041</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-0.015</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-0.039</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0.019</w:t>
            </w:r>
          </w:p>
        </w:tc>
      </w:tr>
      <w:tr>
        <w:tc>
          <w:tcPr>
            <w:tcW w:type="dxa" w:w="907"/>
          </w:tcPr>
          <w:p>
            <w:pPr>
              <w:jc w:val="center"/>
            </w:pPr>
            <w:r/>
            <w:r>
              <w:rPr>
                <w:rFonts w:ascii="Times New Roman" w:hAnsi="Times New Roman" w:eastAsia="ＭＳ 明朝"/>
                <w:b w:val="0"/>
                <w:color w:val="000000"/>
                <w:sz w:val="16"/>
              </w:rPr>
              <w:t>0.8</w:t>
            </w:r>
          </w:p>
        </w:tc>
        <w:tc>
          <w:tcPr>
            <w:tcW w:type="dxa" w:w="907"/>
          </w:tcPr>
          <w:p>
            <w:pPr>
              <w:jc w:val="center"/>
            </w:pPr>
            <w:r/>
            <w:r>
              <w:rPr>
                <w:rFonts w:ascii="Times New Roman" w:hAnsi="Times New Roman" w:eastAsia="ＭＳ 明朝"/>
                <w:b w:val="0"/>
                <w:color w:val="000000"/>
                <w:sz w:val="16"/>
              </w:rPr>
              <w:t>0.009</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0.036</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-0.021</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-0.032</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0.022</w:t>
            </w:r>
          </w:p>
        </w:tc>
      </w:tr>
      <w:tr>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0.012</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0.039</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-0.028</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-0.028</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0.029</w:t>
            </w:r>
          </w:p>
        </w:tc>
      </w:tr>
      <w:tr>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0.019</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0.024</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-0.032</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-0.021</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0.032</w:t>
            </w:r>
          </w:p>
        </w:tc>
      </w:tr>
      <w:tr>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0.022</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0.018</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-0.039</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-0.015</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0.040</w:t>
            </w:r>
          </w:p>
        </w:tc>
      </w:tr>
      <w:tr>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0.029</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0.013</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-0.042</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-0.009</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0.045</w:t>
            </w:r>
          </w:p>
        </w:tc>
      </w:tr>
      <w:tr>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0.033</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0.005</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-0.049</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-0.004</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0.049</w:t>
            </w:r>
          </w:p>
        </w:tc>
      </w:tr>
      <w:tr>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0.040</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0.001</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-0.052</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0.001</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0.055</w:t>
            </w:r>
          </w:p>
        </w:tc>
      </w:tr>
      <w:tr>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0.045</w:t>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r>
      <w:tr>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0.051</w:t>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r>
      <w:tr>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0.055</w:t>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測定結果を表1と図2に示す．</w:t>
      </w:r>
    </w:p>
    <w:p>
      <w:pPr>
        <w:keepNext/>
        <w:spacing w:before="120" w:after="40" w:line="324" w:lineRule="auto"/>
        <w:jc w:val="center"/>
      </w:pPr>
      <w:r>
        <w:drawing xmlns:a="http://schemas.openxmlformats.org/drawingml/2006/main" xmlns:c="http://schemas.openxmlformats.org/drawingml/2006/chart">
          <wp:inline distT="0" distB="0" distL="0" distR="0">
            <wp:extent cx="5040000" cy="3150000"/>
            <wp:effectExtent l="0" t="0" r="0" b="0"/>
            <wp:docPr id="5002" name="グラフ 2"/>
            <wp:cNvGraphicFramePr/>
            <a:graphic>
              <a:graphicData uri="http://schemas.openxmlformats.org/drawingml/2006/chart">
                <c:chart r:id="rId24"/>
              </a:graphicData>
            </a:graphic>
          </wp:inline>
        </w:drawing>
      </w:r>
    </w:p>
    <w:p>
      <w:pPr>
        <w:spacing w:before="0" w:after="200" w:line="324" w:lineRule="auto"/>
        <w:jc w:val="center"/>
      </w:pPr>
      <w:r>
        <w:rPr>
          <w:rFonts w:ascii="Times New Roman" w:hAnsi="Times New Roman" w:eastAsia="ＭＳ 明朝"/>
          <w:b w:val="0"/>
          <w:color w:val="000000"/>
          <w:sz w:val="19"/>
        </w:rPr>
        <w:t>図2　試料棒なし（空芯コイル）の磁化特性</w:t>
      </w:r>
    </w:p>
    <w:p>
      <w:pPr>
        <w:spacing w:before="0" w:after="80" w:line="324" w:lineRule="auto"/>
        <w:ind w:firstLine="210"/>
      </w:pPr>
      <w:r>
        <w:rPr>
          <w:rFonts w:ascii="Times New Roman" w:hAnsi="Times New Roman" w:eastAsia="ＭＳ 明朝"/>
          <w:b w:val="0"/>
          <w:color w:val="000000"/>
          <w:sz w:val="21"/>
        </w:rPr>
        <w:t>空芯では，磁束密度は電流にほぼ比例して増減し，5つの区間のグラフはほぼ1本の直線に重なった．空気（ほぼ真空）は強磁性体ではなく磁化しないので，B はコイルの電流がつくる磁界だけで決まり，ヒステリシスは現れない．5 A のときの磁束密度は0.055 T であった．なお，(ⅱ) の 2.5 A の値（0.039 T）は，電流を減らしたにもかかわらず 3.0 A の値（0.036 T）より大きく，他の区間の 2.5 A の値（0.028〜0.029 T）とも大きく異なる．磁束計の目盛を読み間違えた（0.029 T を0.039 T と読んだ）ものと考えられる．この1点は表とグラフにはそのまま載せたが，(3) で求める電流と磁界の換算式への影響は，54点のうちの1点であるため小さい．</w:t>
      </w:r>
    </w:p>
    <w:p>
      <w:pPr>
        <w:keepNext/>
        <w:spacing w:before="180" w:after="100" w:line="324" w:lineRule="auto"/>
      </w:pPr>
      <w:r>
        <w:rPr>
          <w:rFonts w:ascii="ＭＳ ゴシック" w:hAnsi="ＭＳ ゴシック" w:eastAsia="ＭＳ ゴシック"/>
          <w:b/>
          <w:color w:val="000000"/>
          <w:sz w:val="23"/>
        </w:rPr>
        <w:t>4.2　純鉄</w:t>
      </w:r>
    </w:p>
    <w:p>
      <w:pPr>
        <w:keepNext/>
        <w:spacing w:before="120" w:after="60" w:line="324" w:lineRule="auto"/>
        <w:jc w:val="center"/>
      </w:pPr>
      <w:r>
        <w:rPr>
          <w:rFonts w:ascii="Times New Roman" w:hAnsi="Times New Roman" w:eastAsia="ＭＳ 明朝"/>
          <w:b w:val="0"/>
          <w:color w:val="000000"/>
          <w:sz w:val="19"/>
        </w:rPr>
        <w:t>表2　純鉄の励磁電流と磁束密度</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pPr>
              <w:jc w:val="center"/>
            </w:pPr>
            <w:r/>
            <w:r>
              <w:rPr>
                <w:rFonts w:ascii="Times New Roman" w:hAnsi="Times New Roman" w:eastAsia="ＭＳ 明朝"/>
                <w:b w:val="0"/>
                <w:color w:val="000000"/>
                <w:sz w:val="16"/>
              </w:rPr>
              <w:t>(ⅰ) N 増加</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(ⅱ) N 減少</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(ⅲ) S 増加</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(ⅳ) S 減少</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(ⅴ) N 再び増加</w:t>
              <w:br/>
              <w:t>I [A]</w:t>
            </w:r>
          </w:p>
        </w:tc>
        <w:tc>
          <w:tcPr>
            <w:tcW w:type="dxa" w:w="907"/>
          </w:tcPr>
          <w:p>
            <w:pPr>
              <w:jc w:val="center"/>
            </w:pPr>
            <w:r/>
            <w:r>
              <w:rPr>
                <w:rFonts w:ascii="Times New Roman" w:hAnsi="Times New Roman" w:eastAsia="ＭＳ 明朝"/>
                <w:b w:val="0"/>
                <w:color w:val="000000"/>
                <w:sz w:val="16"/>
              </w:rPr>
              <w:t>B [T]</w:t>
            </w:r>
          </w:p>
        </w:tc>
      </w:tr>
      <w:tr>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0.000</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1.130</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0.010</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-1.230</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-0.050</w:t>
            </w:r>
          </w:p>
        </w:tc>
      </w:tr>
      <w:tr>
        <w:tc>
          <w:tcPr>
            <w:tcW w:type="dxa" w:w="907"/>
          </w:tcPr>
          <w:p>
            <w:pPr>
              <w:jc w:val="center"/>
            </w:pPr>
            <w:r/>
            <w:r>
              <w:rPr>
                <w:rFonts w:ascii="Times New Roman" w:hAnsi="Times New Roman" w:eastAsia="ＭＳ 明朝"/>
                <w:b w:val="0"/>
                <w:color w:val="000000"/>
                <w:sz w:val="16"/>
              </w:rPr>
              <w:t>0.2</w:t>
            </w:r>
          </w:p>
        </w:tc>
        <w:tc>
          <w:tcPr>
            <w:tcW w:type="dxa" w:w="907"/>
          </w:tcPr>
          <w:p>
            <w:pPr>
              <w:jc w:val="center"/>
            </w:pPr>
            <w:r/>
            <w:r>
              <w:rPr>
                <w:rFonts w:ascii="Times New Roman" w:hAnsi="Times New Roman" w:eastAsia="ＭＳ 明朝"/>
                <w:b w:val="0"/>
                <w:color w:val="000000"/>
                <w:sz w:val="16"/>
              </w:rPr>
              <w:t>0.130</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1.100</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-0.330</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-1.190</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0.230</w:t>
            </w:r>
          </w:p>
        </w:tc>
      </w:tr>
      <w:tr>
        <w:tc>
          <w:tcPr>
            <w:tcW w:type="dxa" w:w="907"/>
          </w:tcPr>
          <w:p>
            <w:pPr>
              <w:jc w:val="center"/>
            </w:pPr>
            <w:r/>
            <w:r>
              <w:rPr>
                <w:rFonts w:ascii="Times New Roman" w:hAnsi="Times New Roman" w:eastAsia="ＭＳ 明朝"/>
                <w:b w:val="0"/>
                <w:color w:val="000000"/>
                <w:sz w:val="16"/>
              </w:rPr>
              <w:t>0.4</w:t>
            </w:r>
          </w:p>
        </w:tc>
        <w:tc>
          <w:tcPr>
            <w:tcW w:type="dxa" w:w="907"/>
          </w:tcPr>
          <w:p>
            <w:pPr>
              <w:jc w:val="center"/>
            </w:pPr>
            <w:r/>
            <w:r>
              <w:rPr>
                <w:rFonts w:ascii="Times New Roman" w:hAnsi="Times New Roman" w:eastAsia="ＭＳ 明朝"/>
                <w:b w:val="0"/>
                <w:color w:val="000000"/>
                <w:sz w:val="16"/>
              </w:rPr>
              <w:t>0.300</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1.080</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-0.570</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-1.110</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0.520</w:t>
            </w:r>
          </w:p>
        </w:tc>
      </w:tr>
      <w:tr>
        <w:tc>
          <w:tcPr>
            <w:tcW w:type="dxa" w:w="907"/>
          </w:tcPr>
          <w:p>
            <w:pPr>
              <w:jc w:val="center"/>
            </w:pPr>
            <w:r/>
            <w:r>
              <w:rPr>
                <w:rFonts w:ascii="Times New Roman" w:hAnsi="Times New Roman" w:eastAsia="ＭＳ 明朝"/>
                <w:b w:val="0"/>
                <w:color w:val="000000"/>
                <w:sz w:val="16"/>
              </w:rPr>
              <w:t>0.6</w:t>
            </w:r>
          </w:p>
        </w:tc>
        <w:tc>
          <w:tcPr>
            <w:tcW w:type="dxa" w:w="907"/>
          </w:tcPr>
          <w:p>
            <w:pPr>
              <w:jc w:val="center"/>
            </w:pPr>
            <w:r/>
            <w:r>
              <w:rPr>
                <w:rFonts w:ascii="Times New Roman" w:hAnsi="Times New Roman" w:eastAsia="ＭＳ 明朝"/>
                <w:b w:val="0"/>
                <w:color w:val="000000"/>
                <w:sz w:val="16"/>
              </w:rPr>
              <w:t>0.330</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1.000</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-0.690</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-1.050</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0.670</w:t>
            </w:r>
          </w:p>
        </w:tc>
      </w:tr>
      <w:tr>
        <w:tc>
          <w:tcPr>
            <w:tcW w:type="dxa" w:w="907"/>
          </w:tcPr>
          <w:p>
            <w:pPr>
              <w:jc w:val="center"/>
            </w:pPr>
            <w:r/>
            <w:r>
              <w:rPr>
                <w:rFonts w:ascii="Times New Roman" w:hAnsi="Times New Roman" w:eastAsia="ＭＳ 明朝"/>
                <w:b w:val="0"/>
                <w:color w:val="000000"/>
                <w:sz w:val="16"/>
              </w:rPr>
              <w:t>0.8</w:t>
            </w:r>
          </w:p>
        </w:tc>
        <w:tc>
          <w:tcPr>
            <w:tcW w:type="dxa" w:w="907"/>
          </w:tcPr>
          <w:p>
            <w:pPr>
              <w:jc w:val="center"/>
            </w:pPr>
            <w:r/>
            <w:r>
              <w:rPr>
                <w:rFonts w:ascii="Times New Roman" w:hAnsi="Times New Roman" w:eastAsia="ＭＳ 明朝"/>
                <w:b w:val="0"/>
                <w:color w:val="000000"/>
                <w:sz w:val="16"/>
              </w:rPr>
              <w:t>0.480</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0.920</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-0.800</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-1.000</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0.750</w:t>
            </w:r>
          </w:p>
        </w:tc>
      </w:tr>
      <w:tr>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0.510</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0.880</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-0.870</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-0.920</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0.830</w:t>
            </w:r>
          </w:p>
        </w:tc>
      </w:tr>
      <w:tr>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0.620</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0.800</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-0.950</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-0.830</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0.910</w:t>
            </w:r>
          </w:p>
        </w:tc>
      </w:tr>
      <w:tr>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0.730</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0.700</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-1.020</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-0.720</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0.990</w:t>
            </w:r>
          </w:p>
        </w:tc>
      </w:tr>
      <w:tr>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0.820</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0.590</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-1.100</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-0.620</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1.070</w:t>
            </w:r>
          </w:p>
        </w:tc>
      </w:tr>
      <w:tr>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0.900</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0.420</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-1.130</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-0.430</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1.120</w:t>
            </w:r>
          </w:p>
        </w:tc>
      </w:tr>
      <w:tr>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0.980</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0.010</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-1.230</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-0.050</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1.200</w:t>
            </w:r>
          </w:p>
        </w:tc>
      </w:tr>
      <w:tr>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1.020</w:t>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r>
      <w:tr>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1.090</w:t>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r>
      <w:tr>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1.130</w:t>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本実験は2つの班に分かれて行い，純鉄の測定はもう一方の班が担当した．そのため，純鉄の結果にはその班の測定値を用いた．測定結果を表2と図3に示す．</w:t>
      </w:r>
    </w:p>
    <w:p>
      <w:pPr>
        <w:keepNext/>
        <w:spacing w:before="120" w:after="40" w:line="324" w:lineRule="auto"/>
        <w:jc w:val="center"/>
      </w:pPr>
      <w:r>
        <w:drawing xmlns:a="http://schemas.openxmlformats.org/drawingml/2006/main" xmlns:c="http://schemas.openxmlformats.org/drawingml/2006/chart">
          <wp:inline distT="0" distB="0" distL="0" distR="0">
            <wp:extent cx="5040000" cy="3150000"/>
            <wp:effectExtent l="0" t="0" r="0" b="0"/>
            <wp:docPr id="5003" name="グラフ 3"/>
            <wp:cNvGraphicFramePr/>
            <a:graphic>
              <a:graphicData uri="http://schemas.openxmlformats.org/drawingml/2006/chart">
                <c:chart r:id="rId25"/>
              </a:graphicData>
            </a:graphic>
          </wp:inline>
        </w:drawing>
      </w:r>
    </w:p>
    <w:p>
      <w:pPr>
        <w:spacing w:before="0" w:after="200" w:line="324" w:lineRule="auto"/>
        <w:jc w:val="center"/>
      </w:pPr>
      <w:r>
        <w:rPr>
          <w:rFonts w:ascii="Times New Roman" w:hAnsi="Times New Roman" w:eastAsia="ＭＳ 明朝"/>
          <w:b w:val="0"/>
          <w:color w:val="000000"/>
          <w:sz w:val="19"/>
        </w:rPr>
        <w:t>図3　純鉄の磁化特性</w:t>
      </w:r>
    </w:p>
    <w:p>
      <w:pPr>
        <w:spacing w:before="0" w:after="80" w:line="324" w:lineRule="auto"/>
        <w:ind w:firstLine="210"/>
      </w:pPr>
      <w:r>
        <w:rPr>
          <w:rFonts w:ascii="Times New Roman" w:hAnsi="Times New Roman" w:eastAsia="ＭＳ 明朝"/>
          <w:b w:val="0"/>
          <w:color w:val="000000"/>
          <w:sz w:val="21"/>
        </w:rPr>
        <w:t>純鉄では，わずか 0.2 A で磁束密度が0.13 T まで急に大きくなり，その後は増え方がしだいに小さくなって，5 A で1.13 T に達した．同じ 5 A での空芯の磁束密度（0.055 T）の約21倍であり，純鉄はわずかな磁界で大きく磁化することがわかる．電流を増やすときと減らすときのグラフはほぼ重なり，ループの幅は非常に狭かった．電流を0 A に戻したときの磁束密度（残留磁束密度）は0.01 T と-0.05 T で，最大値の数%しか残らず，磁束密度が0になる電流も0.09 A と-0.01 A とごく小さかった．</w:t>
      </w:r>
    </w:p>
    <w:p>
      <w:pPr>
        <w:spacing w:before="0" w:after="80" w:line="324" w:lineRule="auto"/>
        <w:ind w:firstLine="210"/>
      </w:pPr>
      <w:r>
        <w:rPr>
          <w:rFonts w:ascii="Times New Roman" w:hAnsi="Times New Roman" w:eastAsia="ＭＳ 明朝"/>
          <w:b w:val="0"/>
          <w:color w:val="000000"/>
          <w:sz w:val="21"/>
        </w:rPr>
        <w:t>アルニコと比べると，純鉄は磁束密度が2倍以上大きいのに，残留磁束密度と保磁力（0 になる電流）ははるかに小さい．このように，磁化しやすく，磁界を取り去ると磁化がほとんど残らないことから，純鉄は変圧器やモーター，電磁石の鉄心に適した軟磁性材料であることがわかる．なお，5 A 付近でも磁束密度はわずかに増え続けており，完全な飽和には達していなかった．</w:t>
      </w:r>
    </w:p>
    <w:p>
      <w:pPr>
        <w:keepNext/>
        <w:spacing w:before="180" w:after="100" w:line="324" w:lineRule="auto"/>
      </w:pPr>
      <w:r>
        <w:rPr>
          <w:rFonts w:ascii="ＭＳ ゴシック" w:hAnsi="ＭＳ ゴシック" w:eastAsia="ＭＳ ゴシック"/>
          <w:b/>
          <w:color w:val="000000"/>
          <w:sz w:val="23"/>
        </w:rPr>
        <w:t>4.3　アルニコ</w:t>
      </w:r>
    </w:p>
    <w:p>
      <w:pPr>
        <w:keepNext/>
        <w:spacing w:before="120" w:after="60" w:line="324" w:lineRule="auto"/>
        <w:jc w:val="center"/>
      </w:pPr>
      <w:r>
        <w:rPr>
          <w:rFonts w:ascii="Times New Roman" w:hAnsi="Times New Roman" w:eastAsia="ＭＳ 明朝"/>
          <w:b w:val="0"/>
          <w:color w:val="000000"/>
          <w:sz w:val="19"/>
        </w:rPr>
        <w:t>表3　アルニコの励磁電流と磁束密度</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pPr>
              <w:jc w:val="center"/>
            </w:pPr>
            <w:r/>
            <w:r>
              <w:rPr>
                <w:rFonts w:ascii="Times New Roman" w:hAnsi="Times New Roman" w:eastAsia="ＭＳ 明朝"/>
                <w:b w:val="0"/>
                <w:color w:val="000000"/>
                <w:sz w:val="16"/>
              </w:rPr>
              <w:t>(ⅰ) N 増加</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(ⅱ) N 減少</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(ⅲ) S 増加</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(ⅳ) S 減少</w:t>
              <w:br/>
              <w:t>I [A]</w:t>
            </w:r>
          </w:p>
        </w:tc>
        <w:tc>
          <w:tcPr>
            <w:tcW w:type="dxa" w:w="907"/>
          </w:tcPr>
          <w:p>
            <w:pPr>
              <w:jc w:val="center"/>
            </w:pPr>
            <w:r/>
            <w:r>
              <w:rPr>
                <w:rFonts w:ascii="Times New Roman" w:hAnsi="Times New Roman" w:eastAsia="ＭＳ 明朝"/>
                <w:b w:val="0"/>
                <w:color w:val="000000"/>
                <w:sz w:val="16"/>
              </w:rPr>
              <w:t>B [T]</w:t>
            </w:r>
          </w:p>
        </w:tc>
        <w:tc>
          <w:tcPr>
            <w:tcW w:type="dxa" w:w="907"/>
          </w:tcPr>
          <w:p>
            <w:pPr>
              <w:jc w:val="center"/>
            </w:pPr>
            <w:r/>
            <w:r>
              <w:rPr>
                <w:rFonts w:ascii="Times New Roman" w:hAnsi="Times New Roman" w:eastAsia="ＭＳ 明朝"/>
                <w:b w:val="0"/>
                <w:color w:val="000000"/>
                <w:sz w:val="16"/>
              </w:rPr>
              <w:t>(ⅴ) N 再び増加</w:t>
              <w:br/>
              <w:t>I [A]</w:t>
            </w:r>
          </w:p>
        </w:tc>
        <w:tc>
          <w:tcPr>
            <w:tcW w:type="dxa" w:w="907"/>
          </w:tcPr>
          <w:p>
            <w:pPr>
              <w:jc w:val="center"/>
            </w:pPr>
            <w:r/>
            <w:r>
              <w:rPr>
                <w:rFonts w:ascii="Times New Roman" w:hAnsi="Times New Roman" w:eastAsia="ＭＳ 明朝"/>
                <w:b w:val="0"/>
                <w:color w:val="000000"/>
                <w:sz w:val="16"/>
              </w:rPr>
              <w:t>B [T]</w:t>
            </w:r>
          </w:p>
        </w:tc>
      </w:tr>
      <w:tr>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0.000</w:t>
            </w:r>
          </w:p>
        </w:tc>
        <w:tc>
          <w:tcPr>
            <w:tcW w:type="dxa" w:w="907"/>
          </w:tcPr>
          <w:p>
            <w:pPr>
              <w:jc w:val="center"/>
            </w:pPr>
            <w:r/>
            <w:r>
              <w:rPr>
                <w:rFonts w:ascii="Times New Roman" w:hAnsi="Times New Roman" w:eastAsia="ＭＳ 明朝"/>
                <w:b w:val="0"/>
                <w:color w:val="000000"/>
                <w:sz w:val="16"/>
              </w:rPr>
              <w:t>6.5</w:t>
            </w:r>
          </w:p>
        </w:tc>
        <w:tc>
          <w:tcPr>
            <w:tcW w:type="dxa" w:w="907"/>
          </w:tcPr>
          <w:p>
            <w:pPr>
              <w:jc w:val="center"/>
            </w:pPr>
            <w:r/>
            <w:r>
              <w:rPr>
                <w:rFonts w:ascii="Times New Roman" w:hAnsi="Times New Roman" w:eastAsia="ＭＳ 明朝"/>
                <w:b w:val="0"/>
                <w:color w:val="000000"/>
                <w:sz w:val="16"/>
              </w:rPr>
              <w:t>0.480</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0.290</w:t>
            </w:r>
          </w:p>
        </w:tc>
        <w:tc>
          <w:tcPr>
            <w:tcW w:type="dxa" w:w="907"/>
          </w:tcPr>
          <w:p>
            <w:pPr>
              <w:jc w:val="center"/>
            </w:pPr>
            <w:r/>
            <w:r>
              <w:rPr>
                <w:rFonts w:ascii="Times New Roman" w:hAnsi="Times New Roman" w:eastAsia="ＭＳ 明朝"/>
                <w:b w:val="0"/>
                <w:color w:val="000000"/>
                <w:sz w:val="16"/>
              </w:rPr>
              <w:t>-6.5</w:t>
            </w:r>
          </w:p>
        </w:tc>
        <w:tc>
          <w:tcPr>
            <w:tcW w:type="dxa" w:w="907"/>
          </w:tcPr>
          <w:p>
            <w:pPr>
              <w:jc w:val="center"/>
            </w:pPr>
            <w:r/>
            <w:r>
              <w:rPr>
                <w:rFonts w:ascii="Times New Roman" w:hAnsi="Times New Roman" w:eastAsia="ＭＳ 明朝"/>
                <w:b w:val="0"/>
                <w:color w:val="000000"/>
                <w:sz w:val="16"/>
              </w:rPr>
              <w:t>-0.510</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-0.310</w:t>
            </w:r>
          </w:p>
        </w:tc>
      </w:tr>
      <w:tr>
        <w:tc>
          <w:tcPr>
            <w:tcW w:type="dxa" w:w="907"/>
          </w:tcPr>
          <w:p>
            <w:pPr>
              <w:jc w:val="center"/>
            </w:pPr>
            <w:r/>
            <w:r>
              <w:rPr>
                <w:rFonts w:ascii="Times New Roman" w:hAnsi="Times New Roman" w:eastAsia="ＭＳ 明朝"/>
                <w:b w:val="0"/>
                <w:color w:val="000000"/>
                <w:sz w:val="16"/>
              </w:rPr>
              <w:t>0.2</w:t>
            </w:r>
          </w:p>
        </w:tc>
        <w:tc>
          <w:tcPr>
            <w:tcW w:type="dxa" w:w="907"/>
          </w:tcPr>
          <w:p>
            <w:pPr>
              <w:jc w:val="center"/>
            </w:pPr>
            <w:r/>
            <w:r>
              <w:rPr>
                <w:rFonts w:ascii="Times New Roman" w:hAnsi="Times New Roman" w:eastAsia="ＭＳ 明朝"/>
                <w:b w:val="0"/>
                <w:color w:val="000000"/>
                <w:sz w:val="16"/>
              </w:rPr>
              <w:t>0.005</w:t>
            </w:r>
          </w:p>
        </w:tc>
        <w:tc>
          <w:tcPr>
            <w:tcW w:type="dxa" w:w="907"/>
          </w:tcPr>
          <w:p>
            <w:pPr>
              <w:jc w:val="center"/>
            </w:pPr>
            <w:r/>
            <w:r>
              <w:rPr>
                <w:rFonts w:ascii="Times New Roman" w:hAnsi="Times New Roman" w:eastAsia="ＭＳ 明朝"/>
                <w:b w:val="0"/>
                <w:color w:val="000000"/>
                <w:sz w:val="16"/>
              </w:rPr>
              <w:t>6.0</w:t>
            </w:r>
          </w:p>
        </w:tc>
        <w:tc>
          <w:tcPr>
            <w:tcW w:type="dxa" w:w="907"/>
          </w:tcPr>
          <w:p>
            <w:pPr>
              <w:jc w:val="center"/>
            </w:pPr>
            <w:r/>
            <w:r>
              <w:rPr>
                <w:rFonts w:ascii="Times New Roman" w:hAnsi="Times New Roman" w:eastAsia="ＭＳ 明朝"/>
                <w:b w:val="0"/>
                <w:color w:val="000000"/>
                <w:sz w:val="16"/>
              </w:rPr>
              <w:t>0.480</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0.280</w:t>
            </w:r>
          </w:p>
        </w:tc>
        <w:tc>
          <w:tcPr>
            <w:tcW w:type="dxa" w:w="907"/>
          </w:tcPr>
          <w:p>
            <w:pPr>
              <w:jc w:val="center"/>
            </w:pPr>
            <w:r/>
            <w:r>
              <w:rPr>
                <w:rFonts w:ascii="Times New Roman" w:hAnsi="Times New Roman" w:eastAsia="ＭＳ 明朝"/>
                <w:b w:val="0"/>
                <w:color w:val="000000"/>
                <w:sz w:val="16"/>
              </w:rPr>
              <w:t>-6.0</w:t>
            </w:r>
          </w:p>
        </w:tc>
        <w:tc>
          <w:tcPr>
            <w:tcW w:type="dxa" w:w="907"/>
          </w:tcPr>
          <w:p>
            <w:pPr>
              <w:jc w:val="center"/>
            </w:pPr>
            <w:r/>
            <w:r>
              <w:rPr>
                <w:rFonts w:ascii="Times New Roman" w:hAnsi="Times New Roman" w:eastAsia="ＭＳ 明朝"/>
                <w:b w:val="0"/>
                <w:color w:val="000000"/>
                <w:sz w:val="16"/>
              </w:rPr>
              <w:t>-0.500</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-0.300</w:t>
            </w:r>
          </w:p>
        </w:tc>
      </w:tr>
      <w:tr>
        <w:tc>
          <w:tcPr>
            <w:tcW w:type="dxa" w:w="907"/>
          </w:tcPr>
          <w:p>
            <w:pPr>
              <w:jc w:val="center"/>
            </w:pPr>
            <w:r/>
            <w:r>
              <w:rPr>
                <w:rFonts w:ascii="Times New Roman" w:hAnsi="Times New Roman" w:eastAsia="ＭＳ 明朝"/>
                <w:b w:val="0"/>
                <w:color w:val="000000"/>
                <w:sz w:val="16"/>
              </w:rPr>
              <w:t>0.4</w:t>
            </w:r>
          </w:p>
        </w:tc>
        <w:tc>
          <w:tcPr>
            <w:tcW w:type="dxa" w:w="907"/>
          </w:tcPr>
          <w:p>
            <w:pPr>
              <w:jc w:val="center"/>
            </w:pPr>
            <w:r/>
            <w:r>
              <w:rPr>
                <w:rFonts w:ascii="Times New Roman" w:hAnsi="Times New Roman" w:eastAsia="ＭＳ 明朝"/>
                <w:b w:val="0"/>
                <w:color w:val="000000"/>
                <w:sz w:val="16"/>
              </w:rPr>
              <w:t>0.011</w:t>
            </w:r>
          </w:p>
        </w:tc>
        <w:tc>
          <w:tcPr>
            <w:tcW w:type="dxa" w:w="907"/>
          </w:tcPr>
          <w:p>
            <w:pPr>
              <w:jc w:val="center"/>
            </w:pPr>
            <w:r/>
            <w:r>
              <w:rPr>
                <w:rFonts w:ascii="Times New Roman" w:hAnsi="Times New Roman" w:eastAsia="ＭＳ 明朝"/>
                <w:b w:val="0"/>
                <w:color w:val="000000"/>
                <w:sz w:val="16"/>
              </w:rPr>
              <w:t>5.5</w:t>
            </w:r>
          </w:p>
        </w:tc>
        <w:tc>
          <w:tcPr>
            <w:tcW w:type="dxa" w:w="907"/>
          </w:tcPr>
          <w:p>
            <w:pPr>
              <w:jc w:val="center"/>
            </w:pPr>
            <w:r/>
            <w:r>
              <w:rPr>
                <w:rFonts w:ascii="Times New Roman" w:hAnsi="Times New Roman" w:eastAsia="ＭＳ 明朝"/>
                <w:b w:val="0"/>
                <w:color w:val="000000"/>
                <w:sz w:val="16"/>
              </w:rPr>
              <w:t>0.450</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0.240</w:t>
            </w:r>
          </w:p>
        </w:tc>
        <w:tc>
          <w:tcPr>
            <w:tcW w:type="dxa" w:w="907"/>
          </w:tcPr>
          <w:p>
            <w:pPr>
              <w:jc w:val="center"/>
            </w:pPr>
            <w:r/>
            <w:r>
              <w:rPr>
                <w:rFonts w:ascii="Times New Roman" w:hAnsi="Times New Roman" w:eastAsia="ＭＳ 明朝"/>
                <w:b w:val="0"/>
                <w:color w:val="000000"/>
                <w:sz w:val="16"/>
              </w:rPr>
              <w:t>-5.5</w:t>
            </w:r>
          </w:p>
        </w:tc>
        <w:tc>
          <w:tcPr>
            <w:tcW w:type="dxa" w:w="907"/>
          </w:tcPr>
          <w:p>
            <w:pPr>
              <w:jc w:val="center"/>
            </w:pPr>
            <w:r/>
            <w:r>
              <w:rPr>
                <w:rFonts w:ascii="Times New Roman" w:hAnsi="Times New Roman" w:eastAsia="ＭＳ 明朝"/>
                <w:b w:val="0"/>
                <w:color w:val="000000"/>
                <w:sz w:val="16"/>
              </w:rPr>
              <w:t>-0.490</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-0.280</w:t>
            </w:r>
          </w:p>
        </w:tc>
      </w:tr>
      <w:tr>
        <w:tc>
          <w:tcPr>
            <w:tcW w:type="dxa" w:w="907"/>
          </w:tcPr>
          <w:p>
            <w:pPr>
              <w:jc w:val="center"/>
            </w:pPr>
            <w:r/>
            <w:r>
              <w:rPr>
                <w:rFonts w:ascii="Times New Roman" w:hAnsi="Times New Roman" w:eastAsia="ＭＳ 明朝"/>
                <w:b w:val="0"/>
                <w:color w:val="000000"/>
                <w:sz w:val="16"/>
              </w:rPr>
              <w:t>0.6</w:t>
            </w:r>
          </w:p>
        </w:tc>
        <w:tc>
          <w:tcPr>
            <w:tcW w:type="dxa" w:w="907"/>
          </w:tcPr>
          <w:p>
            <w:pPr>
              <w:jc w:val="center"/>
            </w:pPr>
            <w:r/>
            <w:r>
              <w:rPr>
                <w:rFonts w:ascii="Times New Roman" w:hAnsi="Times New Roman" w:eastAsia="ＭＳ 明朝"/>
                <w:b w:val="0"/>
                <w:color w:val="000000"/>
                <w:sz w:val="16"/>
              </w:rPr>
              <w:t>0.018</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0.420</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0.210</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-0.480</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-0.250</w:t>
            </w:r>
          </w:p>
        </w:tc>
      </w:tr>
      <w:tr>
        <w:tc>
          <w:tcPr>
            <w:tcW w:type="dxa" w:w="907"/>
          </w:tcPr>
          <w:p>
            <w:pPr>
              <w:jc w:val="center"/>
            </w:pPr>
            <w:r/>
            <w:r>
              <w:rPr>
                <w:rFonts w:ascii="Times New Roman" w:hAnsi="Times New Roman" w:eastAsia="ＭＳ 明朝"/>
                <w:b w:val="0"/>
                <w:color w:val="000000"/>
                <w:sz w:val="16"/>
              </w:rPr>
              <w:t>0.8</w:t>
            </w:r>
          </w:p>
        </w:tc>
        <w:tc>
          <w:tcPr>
            <w:tcW w:type="dxa" w:w="907"/>
          </w:tcPr>
          <w:p>
            <w:pPr>
              <w:jc w:val="center"/>
            </w:pPr>
            <w:r/>
            <w:r>
              <w:rPr>
                <w:rFonts w:ascii="Times New Roman" w:hAnsi="Times New Roman" w:eastAsia="ＭＳ 明朝"/>
                <w:b w:val="0"/>
                <w:color w:val="000000"/>
                <w:sz w:val="16"/>
              </w:rPr>
              <w:t>0.023</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0.400</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0.200</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-0.470</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-0.210</w:t>
            </w:r>
          </w:p>
        </w:tc>
      </w:tr>
      <w:tr>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0.031</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0.390</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0.180</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-0.450</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-0.200</w:t>
            </w:r>
          </w:p>
        </w:tc>
      </w:tr>
      <w:tr>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0.047</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0.380</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0.110</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-0.430</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-0.170</w:t>
            </w:r>
          </w:p>
        </w:tc>
      </w:tr>
      <w:tr>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0.065</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0.380</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0.091</w:t>
            </w:r>
          </w:p>
        </w:tc>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-0.410</w:t>
            </w:r>
          </w:p>
        </w:tc>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-0.100</w:t>
            </w:r>
          </w:p>
        </w:tc>
      </w:tr>
      <w:tr>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0.082</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0.370</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0.002</w:t>
            </w:r>
          </w:p>
        </w:tc>
        <w:tc>
          <w:tcPr>
            <w:tcW w:type="dxa" w:w="907"/>
          </w:tcPr>
          <w:p>
            <w:pPr>
              <w:jc w:val="center"/>
            </w:pPr>
            <w:r/>
            <w:r>
              <w:rPr>
                <w:rFonts w:ascii="Times New Roman" w:hAnsi="Times New Roman" w:eastAsia="ＭＳ 明朝"/>
                <w:b w:val="0"/>
                <w:color w:val="000000"/>
                <w:sz w:val="16"/>
              </w:rPr>
              <w:t>-2.5</w:t>
            </w:r>
          </w:p>
        </w:tc>
        <w:tc>
          <w:tcPr>
            <w:tcW w:type="dxa" w:w="907"/>
          </w:tcPr>
          <w:p>
            <w:pPr>
              <w:jc w:val="center"/>
            </w:pPr>
            <w:r/>
            <w:r>
              <w:rPr>
                <w:rFonts w:ascii="Times New Roman" w:hAnsi="Times New Roman" w:eastAsia="ＭＳ 明朝"/>
                <w:b w:val="0"/>
                <w:color w:val="000000"/>
                <w:sz w:val="16"/>
              </w:rPr>
              <w:t>-0.400</w:t>
            </w:r>
          </w:p>
        </w:tc>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-0.010</w:t>
            </w:r>
          </w:p>
        </w:tc>
      </w:tr>
      <w:tr>
        <w:tc>
          <w:tcPr>
            <w:tcW w:type="dxa" w:w="907"/>
          </w:tcPr>
          <w:p>
            <w:pPr>
              <w:jc w:val="center"/>
            </w:pPr>
            <w:r/>
            <w:r>
              <w:rPr>
                <w:rFonts w:ascii="Times New Roman" w:hAnsi="Times New Roman" w:eastAsia="ＭＳ 明朝"/>
                <w:b w:val="0"/>
                <w:color w:val="000000"/>
                <w:sz w:val="16"/>
              </w:rPr>
              <w:t>3.0</w:t>
            </w:r>
          </w:p>
        </w:tc>
        <w:tc>
          <w:tcPr>
            <w:tcW w:type="dxa" w:w="907"/>
          </w:tcPr>
          <w:p>
            <w:pPr>
              <w:jc w:val="center"/>
            </w:pPr>
            <w:r/>
            <w:r>
              <w:rPr>
                <w:rFonts w:ascii="Times New Roman" w:hAnsi="Times New Roman" w:eastAsia="ＭＳ 明朝"/>
                <w:b w:val="0"/>
                <w:color w:val="000000"/>
                <w:sz w:val="16"/>
              </w:rPr>
              <w:t>0.092</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0.360</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-0.071</w:t>
            </w:r>
          </w:p>
        </w:tc>
        <w:tc>
          <w:tcPr>
            <w:tcW w:type="dxa" w:w="907"/>
          </w:tcPr>
          <w:p>
            <w:pPr>
              <w:jc w:val="center"/>
            </w:pPr>
            <w:r/>
            <w:r>
              <w:rPr>
                <w:rFonts w:ascii="Times New Roman" w:hAnsi="Times New Roman" w:eastAsia="ＭＳ 明朝"/>
                <w:b w:val="0"/>
                <w:color w:val="000000"/>
                <w:sz w:val="16"/>
              </w:rPr>
              <w:t>-2.0</w:t>
            </w:r>
          </w:p>
        </w:tc>
        <w:tc>
          <w:tcPr>
            <w:tcW w:type="dxa" w:w="907"/>
          </w:tcPr>
          <w:p>
            <w:pPr>
              <w:jc w:val="center"/>
            </w:pPr>
            <w:r/>
            <w:r>
              <w:rPr>
                <w:rFonts w:ascii="Times New Roman" w:hAnsi="Times New Roman" w:eastAsia="ＭＳ 明朝"/>
                <w:b w:val="0"/>
                <w:color w:val="000000"/>
                <w:sz w:val="16"/>
              </w:rPr>
              <w:t>-0.390</w:t>
            </w:r>
          </w:p>
        </w:tc>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0.097</w:t>
            </w:r>
          </w:p>
        </w:tc>
      </w:tr>
      <w:tr>
        <w:tc>
          <w:tcPr>
            <w:tcW w:type="dxa" w:w="907"/>
          </w:tcPr>
          <w:p>
            <w:pPr>
              <w:jc w:val="center"/>
            </w:pPr>
            <w:r/>
            <w:r>
              <w:rPr>
                <w:rFonts w:ascii="Times New Roman" w:hAnsi="Times New Roman" w:eastAsia="ＭＳ 明朝"/>
                <w:b w:val="0"/>
                <w:color w:val="000000"/>
                <w:sz w:val="16"/>
              </w:rPr>
              <w:t>3.5</w:t>
            </w:r>
          </w:p>
        </w:tc>
        <w:tc>
          <w:tcPr>
            <w:tcW w:type="dxa" w:w="907"/>
          </w:tcPr>
          <w:p>
            <w:pPr>
              <w:jc w:val="center"/>
            </w:pPr>
            <w:r/>
            <w:r>
              <w:rPr>
                <w:rFonts w:ascii="Times New Roman" w:hAnsi="Times New Roman" w:eastAsia="ＭＳ 明朝"/>
                <w:b w:val="0"/>
                <w:color w:val="000000"/>
                <w:sz w:val="16"/>
              </w:rPr>
              <w:t>0.100</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0.340</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-0.210</w:t>
            </w:r>
          </w:p>
        </w:tc>
        <w:tc>
          <w:tcPr>
            <w:tcW w:type="dxa" w:w="907"/>
          </w:tcPr>
          <w:p>
            <w:pPr>
              <w:jc w:val="center"/>
            </w:pPr>
            <w:r/>
            <w:r>
              <w:rPr>
                <w:rFonts w:ascii="Times New Roman" w:hAnsi="Times New Roman" w:eastAsia="ＭＳ 明朝"/>
                <w:b w:val="0"/>
                <w:color w:val="000000"/>
                <w:sz w:val="16"/>
              </w:rPr>
              <w:t>-1.5</w:t>
            </w:r>
          </w:p>
        </w:tc>
        <w:tc>
          <w:tcPr>
            <w:tcW w:type="dxa" w:w="907"/>
          </w:tcPr>
          <w:p>
            <w:pPr>
              <w:jc w:val="center"/>
            </w:pPr>
            <w:r/>
            <w:r>
              <w:rPr>
                <w:rFonts w:ascii="Times New Roman" w:hAnsi="Times New Roman" w:eastAsia="ＭＳ 明朝"/>
                <w:b w:val="0"/>
                <w:color w:val="000000"/>
                <w:sz w:val="16"/>
              </w:rPr>
              <w:t>-0.380</w:t>
            </w:r>
          </w:p>
        </w:tc>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0.200</w:t>
            </w:r>
          </w:p>
        </w:tc>
      </w:tr>
      <w:tr>
        <w:tc>
          <w:tcPr>
            <w:tcW w:type="dxa" w:w="907"/>
          </w:tcPr>
          <w:p>
            <w:pPr>
              <w:jc w:val="center"/>
            </w:pPr>
            <w:r/>
            <w:r>
              <w:rPr>
                <w:rFonts w:ascii="Times New Roman" w:hAnsi="Times New Roman" w:eastAsia="ＭＳ 明朝"/>
                <w:b w:val="0"/>
                <w:color w:val="000000"/>
                <w:sz w:val="16"/>
              </w:rPr>
              <w:t>4.0</w:t>
            </w:r>
          </w:p>
        </w:tc>
        <w:tc>
          <w:tcPr>
            <w:tcW w:type="dxa" w:w="907"/>
          </w:tcPr>
          <w:p>
            <w:pPr>
              <w:jc w:val="center"/>
            </w:pPr>
            <w:r/>
            <w:r>
              <w:rPr>
                <w:rFonts w:ascii="Times New Roman" w:hAnsi="Times New Roman" w:eastAsia="ＭＳ 明朝"/>
                <w:b w:val="0"/>
                <w:color w:val="000000"/>
                <w:sz w:val="16"/>
              </w:rPr>
              <w:t>0.110</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0.310</w:t>
            </w:r>
          </w:p>
        </w:tc>
        <w:tc>
          <w:tcPr>
            <w:tcW w:type="dxa" w:w="907"/>
          </w:tcPr>
          <w:p>
            <w:pPr>
              <w:jc w:val="center"/>
            </w:pPr>
            <w:r/>
            <w:r>
              <w:rPr>
                <w:rFonts w:ascii="Times New Roman" w:hAnsi="Times New Roman" w:eastAsia="ＭＳ 明朝"/>
                <w:b w:val="0"/>
                <w:color w:val="000000"/>
                <w:sz w:val="16"/>
              </w:rPr>
              <w:t>-5.5</w:t>
            </w:r>
          </w:p>
        </w:tc>
        <w:tc>
          <w:tcPr>
            <w:tcW w:type="dxa" w:w="907"/>
          </w:tcPr>
          <w:p>
            <w:pPr>
              <w:jc w:val="center"/>
            </w:pPr>
            <w:r/>
            <w:r>
              <w:rPr>
                <w:rFonts w:ascii="Times New Roman" w:hAnsi="Times New Roman" w:eastAsia="ＭＳ 明朝"/>
                <w:b w:val="0"/>
                <w:color w:val="000000"/>
                <w:sz w:val="16"/>
              </w:rPr>
              <w:t>-0.310</w:t>
            </w:r>
          </w:p>
        </w:tc>
        <w:tc>
          <w:tcPr>
            <w:tcW w:type="dxa" w:w="907"/>
          </w:tcPr>
          <w:p>
            <w:pPr>
              <w:jc w:val="center"/>
            </w:pPr>
            <w:r/>
            <w:r>
              <w:rPr>
                <w:rFonts w:ascii="Times New Roman" w:hAnsi="Times New Roman" w:eastAsia="ＭＳ 明朝"/>
                <w:b w:val="0"/>
                <w:color w:val="000000"/>
                <w:sz w:val="16"/>
              </w:rPr>
              <w:t>-1.0</w:t>
            </w:r>
          </w:p>
        </w:tc>
        <w:tc>
          <w:tcPr>
            <w:tcW w:type="dxa" w:w="907"/>
          </w:tcPr>
          <w:p>
            <w:pPr>
              <w:jc w:val="center"/>
            </w:pPr>
            <w:r/>
            <w:r>
              <w:rPr>
                <w:rFonts w:ascii="Times New Roman" w:hAnsi="Times New Roman" w:eastAsia="ＭＳ 明朝"/>
                <w:b w:val="0"/>
                <w:color w:val="000000"/>
                <w:sz w:val="16"/>
              </w:rPr>
              <w:t>-0.350</w:t>
            </w:r>
          </w:p>
        </w:tc>
        <w:tc>
          <w:tcPr>
            <w:tcW w:type="dxa" w:w="907"/>
          </w:tcPr>
          <w:p>
            <w:pPr>
              <w:jc w:val="center"/>
            </w:pPr>
            <w:r/>
            <w:r>
              <w:rPr>
                <w:rFonts w:ascii="Times New Roman" w:hAnsi="Times New Roman" w:eastAsia="ＭＳ 明朝"/>
                <w:b w:val="0"/>
                <w:color w:val="000000"/>
                <w:sz w:val="16"/>
              </w:rPr>
              <w:t>5.5</w:t>
            </w:r>
          </w:p>
        </w:tc>
        <w:tc>
          <w:tcPr>
            <w:tcW w:type="dxa" w:w="907"/>
          </w:tcPr>
          <w:p>
            <w:pPr>
              <w:jc w:val="center"/>
            </w:pPr>
            <w:r/>
            <w:r>
              <w:rPr>
                <w:rFonts w:ascii="Times New Roman" w:hAnsi="Times New Roman" w:eastAsia="ＭＳ 明朝"/>
                <w:b w:val="0"/>
                <w:color w:val="000000"/>
                <w:sz w:val="16"/>
              </w:rPr>
              <w:t>0.280</w:t>
            </w:r>
          </w:p>
        </w:tc>
      </w:tr>
      <w:tr>
        <w:tc>
          <w:tcPr>
            <w:tcW w:type="dxa" w:w="907"/>
          </w:tcPr>
          <w:p>
            <w:pPr>
              <w:jc w:val="center"/>
            </w:pPr>
            <w:r/>
            <w:r>
              <w:rPr>
                <w:rFonts w:ascii="Times New Roman" w:hAnsi="Times New Roman" w:eastAsia="ＭＳ 明朝"/>
                <w:b w:val="0"/>
                <w:color w:val="000000"/>
                <w:sz w:val="16"/>
              </w:rPr>
              <w:t>4.5</w:t>
            </w:r>
          </w:p>
        </w:tc>
        <w:tc>
          <w:tcPr>
            <w:tcW w:type="dxa" w:w="907"/>
          </w:tcPr>
          <w:p>
            <w:pPr>
              <w:jc w:val="center"/>
            </w:pPr>
            <w:r/>
            <w:r>
              <w:rPr>
                <w:rFonts w:ascii="Times New Roman" w:hAnsi="Times New Roman" w:eastAsia="ＭＳ 明朝"/>
                <w:b w:val="0"/>
                <w:color w:val="000000"/>
                <w:sz w:val="16"/>
              </w:rPr>
              <w:t>0.160</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0.300</w:t>
            </w:r>
          </w:p>
        </w:tc>
        <w:tc>
          <w:tcPr>
            <w:tcW w:type="dxa" w:w="907"/>
          </w:tcPr>
          <w:p>
            <w:pPr>
              <w:jc w:val="center"/>
            </w:pPr>
            <w:r/>
            <w:r>
              <w:rPr>
                <w:rFonts w:ascii="Times New Roman" w:hAnsi="Times New Roman" w:eastAsia="ＭＳ 明朝"/>
                <w:b w:val="0"/>
                <w:color w:val="000000"/>
                <w:sz w:val="16"/>
              </w:rPr>
              <w:t>-6.0</w:t>
            </w:r>
          </w:p>
        </w:tc>
        <w:tc>
          <w:tcPr>
            <w:tcW w:type="dxa" w:w="907"/>
          </w:tcPr>
          <w:p>
            <w:pPr>
              <w:jc w:val="center"/>
            </w:pPr>
            <w:r/>
            <w:r>
              <w:rPr>
                <w:rFonts w:ascii="Times New Roman" w:hAnsi="Times New Roman" w:eastAsia="ＭＳ 明朝"/>
                <w:b w:val="0"/>
                <w:color w:val="000000"/>
                <w:sz w:val="16"/>
              </w:rPr>
              <w:t>-0.420</w:t>
            </w:r>
          </w:p>
        </w:tc>
        <w:tc>
          <w:tcPr>
            <w:tcW w:type="dxa" w:w="907"/>
          </w:tcPr>
          <w:p>
            <w:pPr>
              <w:jc w:val="center"/>
            </w:pPr>
            <w:r/>
            <w:r>
              <w:rPr>
                <w:rFonts w:ascii="Times New Roman" w:hAnsi="Times New Roman" w:eastAsia="ＭＳ 明朝"/>
                <w:b w:val="0"/>
                <w:color w:val="000000"/>
                <w:sz w:val="16"/>
              </w:rPr>
              <w:t>-0.5</w:t>
            </w:r>
          </w:p>
        </w:tc>
        <w:tc>
          <w:tcPr>
            <w:tcW w:type="dxa" w:w="907"/>
          </w:tcPr>
          <w:p>
            <w:pPr>
              <w:jc w:val="center"/>
            </w:pPr>
            <w:r/>
            <w:r>
              <w:rPr>
                <w:rFonts w:ascii="Times New Roman" w:hAnsi="Times New Roman" w:eastAsia="ＭＳ 明朝"/>
                <w:b w:val="0"/>
                <w:color w:val="000000"/>
                <w:sz w:val="16"/>
              </w:rPr>
              <w:t>-0.330</w:t>
            </w:r>
          </w:p>
        </w:tc>
        <w:tc>
          <w:tcPr>
            <w:tcW w:type="dxa" w:w="907"/>
          </w:tcPr>
          <w:p>
            <w:pPr>
              <w:jc w:val="center"/>
            </w:pPr>
            <w:r/>
            <w:r>
              <w:rPr>
                <w:rFonts w:ascii="Times New Roman" w:hAnsi="Times New Roman" w:eastAsia="ＭＳ 明朝"/>
                <w:b w:val="0"/>
                <w:color w:val="000000"/>
                <w:sz w:val="16"/>
              </w:rPr>
              <w:t>6.0</w:t>
            </w:r>
          </w:p>
        </w:tc>
        <w:tc>
          <w:tcPr>
            <w:tcW w:type="dxa" w:w="907"/>
          </w:tcPr>
          <w:p>
            <w:pPr>
              <w:jc w:val="center"/>
            </w:pPr>
            <w:r/>
            <w:r>
              <w:rPr>
                <w:rFonts w:ascii="Times New Roman" w:hAnsi="Times New Roman" w:eastAsia="ＭＳ 明朝"/>
                <w:b w:val="0"/>
                <w:color w:val="000000"/>
                <w:sz w:val="16"/>
              </w:rPr>
              <w:t>0.380</w:t>
            </w:r>
          </w:p>
        </w:tc>
      </w:tr>
      <w:tr>
        <w:tc>
          <w:tcPr>
            <w:tcW w:type="dxa" w:w="907"/>
          </w:tcPr>
          <w:p>
            <w:pPr>
              <w:jc w:val="center"/>
            </w:pPr>
            <w:r/>
            <w:r>
              <w:rPr>
                <w:rFonts w:ascii="Times New Roman" w:hAnsi="Times New Roman" w:eastAsia="ＭＳ 明朝"/>
                <w:b w:val="0"/>
                <w:color w:val="000000"/>
                <w:sz w:val="16"/>
              </w:rPr>
              <w:t>5.0</w:t>
            </w:r>
          </w:p>
        </w:tc>
        <w:tc>
          <w:tcPr>
            <w:tcW w:type="dxa" w:w="907"/>
          </w:tcPr>
          <w:p>
            <w:pPr>
              <w:jc w:val="center"/>
            </w:pPr>
            <w:r/>
            <w:r>
              <w:rPr>
                <w:rFonts w:ascii="Times New Roman" w:hAnsi="Times New Roman" w:eastAsia="ＭＳ 明朝"/>
                <w:b w:val="0"/>
                <w:color w:val="000000"/>
                <w:sz w:val="16"/>
              </w:rPr>
              <w:t>0.210</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0.290</w:t>
            </w:r>
          </w:p>
        </w:tc>
        <w:tc>
          <w:tcPr>
            <w:tcW w:type="dxa" w:w="907"/>
          </w:tcPr>
          <w:p>
            <w:pPr>
              <w:jc w:val="center"/>
            </w:pPr>
            <w:r/>
            <w:r>
              <w:rPr>
                <w:rFonts w:ascii="Times New Roman" w:hAnsi="Times New Roman" w:eastAsia="ＭＳ 明朝"/>
                <w:b w:val="0"/>
                <w:color w:val="000000"/>
                <w:sz w:val="16"/>
              </w:rPr>
              <w:t>-6.5</w:t>
            </w:r>
          </w:p>
        </w:tc>
        <w:tc>
          <w:tcPr>
            <w:tcW w:type="dxa" w:w="907"/>
          </w:tcPr>
          <w:p>
            <w:pPr>
              <w:jc w:val="center"/>
            </w:pPr>
            <w:r/>
            <w:r>
              <w:rPr>
                <w:rFonts w:ascii="Times New Roman" w:hAnsi="Times New Roman" w:eastAsia="ＭＳ 明朝"/>
                <w:b w:val="0"/>
                <w:color w:val="000000"/>
                <w:sz w:val="16"/>
              </w:rPr>
              <w:t>-0.510</w:t>
            </w:r>
          </w:p>
        </w:tc>
        <w:tc>
          <w:tcPr>
            <w:tcW w:type="dxa" w:w="907"/>
          </w:tcPr>
          <w:p>
            <w:pPr>
              <w:jc w:val="center"/>
            </w:pPr>
            <w:r/>
            <w:r>
              <w:rPr>
                <w:rFonts w:ascii="Times New Roman" w:hAnsi="Times New Roman" w:eastAsia="ＭＳ 明朝"/>
                <w:b w:val="0"/>
                <w:color w:val="000000"/>
                <w:sz w:val="16"/>
              </w:rPr>
              <w:t>0.0</w:t>
            </w:r>
          </w:p>
        </w:tc>
        <w:tc>
          <w:tcPr>
            <w:tcW w:type="dxa" w:w="907"/>
          </w:tcPr>
          <w:p>
            <w:pPr>
              <w:jc w:val="center"/>
            </w:pPr>
            <w:r/>
            <w:r>
              <w:rPr>
                <w:rFonts w:ascii="Times New Roman" w:hAnsi="Times New Roman" w:eastAsia="ＭＳ 明朝"/>
                <w:b w:val="0"/>
                <w:color w:val="000000"/>
                <w:sz w:val="16"/>
              </w:rPr>
              <w:t>-0.310</w:t>
            </w:r>
          </w:p>
        </w:tc>
        <w:tc>
          <w:tcPr>
            <w:tcW w:type="dxa" w:w="907"/>
          </w:tcPr>
          <w:p>
            <w:pPr>
              <w:jc w:val="center"/>
            </w:pPr>
            <w:r/>
            <w:r>
              <w:rPr>
                <w:rFonts w:ascii="Times New Roman" w:hAnsi="Times New Roman" w:eastAsia="ＭＳ 明朝"/>
                <w:b w:val="0"/>
                <w:color w:val="000000"/>
                <w:sz w:val="16"/>
              </w:rPr>
              <w:t>6.5</w:t>
            </w:r>
          </w:p>
        </w:tc>
        <w:tc>
          <w:tcPr>
            <w:tcW w:type="dxa" w:w="907"/>
          </w:tcPr>
          <w:p>
            <w:pPr>
              <w:jc w:val="center"/>
            </w:pPr>
            <w:r/>
            <w:r>
              <w:rPr>
                <w:rFonts w:ascii="Times New Roman" w:hAnsi="Times New Roman" w:eastAsia="ＭＳ 明朝"/>
                <w:b w:val="0"/>
                <w:color w:val="000000"/>
                <w:sz w:val="16"/>
              </w:rPr>
              <w:t>0.490</w:t>
            </w:r>
          </w:p>
        </w:tc>
      </w:tr>
      <w:tr>
        <w:tc>
          <w:tcPr>
            <w:tcW w:type="dxa" w:w="907"/>
          </w:tcPr>
          <w:p>
            <w:pPr>
              <w:jc w:val="center"/>
            </w:pPr>
            <w:r/>
            <w:r>
              <w:rPr>
                <w:rFonts w:ascii="Times New Roman" w:hAnsi="Times New Roman" w:eastAsia="ＭＳ 明朝"/>
                <w:b w:val="0"/>
                <w:color w:val="000000"/>
                <w:sz w:val="16"/>
              </w:rPr>
              <w:t>5.5</w:t>
            </w:r>
          </w:p>
        </w:tc>
        <w:tc>
          <w:tcPr>
            <w:tcW w:type="dxa" w:w="907"/>
          </w:tcPr>
          <w:p>
            <w:pPr>
              <w:jc w:val="center"/>
            </w:pPr>
            <w:r/>
            <w:r>
              <w:rPr>
                <w:rFonts w:ascii="Times New Roman" w:hAnsi="Times New Roman" w:eastAsia="ＭＳ 明朝"/>
                <w:b w:val="0"/>
                <w:color w:val="000000"/>
                <w:sz w:val="16"/>
              </w:rPr>
              <w:t>0.280</w:t>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r>
      <w:tr>
        <w:tc>
          <w:tcPr>
            <w:tcW w:type="dxa" w:w="907"/>
          </w:tcPr>
          <w:p>
            <w:pPr>
              <w:jc w:val="center"/>
            </w:pPr>
            <w:r/>
            <w:r>
              <w:rPr>
                <w:rFonts w:ascii="Times New Roman" w:hAnsi="Times New Roman" w:eastAsia="ＭＳ 明朝"/>
                <w:b w:val="0"/>
                <w:color w:val="000000"/>
                <w:sz w:val="16"/>
              </w:rPr>
              <w:t>6.0</w:t>
            </w:r>
          </w:p>
        </w:tc>
        <w:tc>
          <w:tcPr>
            <w:tcW w:type="dxa" w:w="907"/>
          </w:tcPr>
          <w:p>
            <w:pPr>
              <w:jc w:val="center"/>
            </w:pPr>
            <w:r/>
            <w:r>
              <w:rPr>
                <w:rFonts w:ascii="Times New Roman" w:hAnsi="Times New Roman" w:eastAsia="ＭＳ 明朝"/>
                <w:b w:val="0"/>
                <w:color w:val="000000"/>
                <w:sz w:val="16"/>
              </w:rPr>
              <w:t>0.380</w:t>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r>
      <w:tr>
        <w:tc>
          <w:tcPr>
            <w:tcW w:type="dxa" w:w="907"/>
          </w:tcPr>
          <w:p>
            <w:pPr>
              <w:jc w:val="center"/>
            </w:pPr>
            <w:r/>
            <w:r>
              <w:rPr>
                <w:rFonts w:ascii="Times New Roman" w:hAnsi="Times New Roman" w:eastAsia="ＭＳ 明朝"/>
                <w:b w:val="0"/>
                <w:color w:val="000000"/>
                <w:sz w:val="16"/>
              </w:rPr>
              <w:t>6.5</w:t>
            </w:r>
          </w:p>
        </w:tc>
        <w:tc>
          <w:tcPr>
            <w:tcW w:type="dxa" w:w="907"/>
          </w:tcPr>
          <w:p>
            <w:pPr>
              <w:jc w:val="center"/>
            </w:pPr>
            <w:r/>
            <w:r>
              <w:rPr>
                <w:rFonts w:ascii="Times New Roman" w:hAnsi="Times New Roman" w:eastAsia="ＭＳ 明朝"/>
                <w:b w:val="0"/>
                <w:color w:val="000000"/>
                <w:sz w:val="16"/>
              </w:rPr>
              <w:t>0.480</w:t>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c>
          <w:tcPr>
            <w:tcW w:type="dxa" w:w="907"/>
          </w:tcPr>
          <w:p>
            <w:pPr>
              <w:jc w:val="center"/>
            </w:pPr>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測定結果を表3と図4に示す．</w:t>
      </w:r>
    </w:p>
    <w:p>
      <w:pPr>
        <w:keepNext/>
        <w:spacing w:before="120" w:after="40" w:line="324" w:lineRule="auto"/>
        <w:jc w:val="center"/>
      </w:pPr>
      <w:r>
        <w:drawing xmlns:a="http://schemas.openxmlformats.org/drawingml/2006/main" xmlns:c="http://schemas.openxmlformats.org/drawingml/2006/chart">
          <wp:inline distT="0" distB="0" distL="0" distR="0">
            <wp:extent cx="5040000" cy="3150000"/>
            <wp:effectExtent l="0" t="0" r="0" b="0"/>
            <wp:docPr id="5004" name="グラフ 4"/>
            <wp:cNvGraphicFramePr/>
            <a:graphic>
              <a:graphicData uri="http://schemas.openxmlformats.org/drawingml/2006/chart">
                <c:chart r:id="rId26"/>
              </a:graphicData>
            </a:graphic>
          </wp:inline>
        </w:drawing>
      </w:r>
    </w:p>
    <w:p>
      <w:pPr>
        <w:spacing w:before="0" w:after="200" w:line="324" w:lineRule="auto"/>
        <w:jc w:val="center"/>
      </w:pPr>
      <w:r>
        <w:rPr>
          <w:rFonts w:ascii="Times New Roman" w:hAnsi="Times New Roman" w:eastAsia="ＭＳ 明朝"/>
          <w:b w:val="0"/>
          <w:color w:val="000000"/>
          <w:sz w:val="19"/>
        </w:rPr>
        <w:t>図4　アルニコの磁化特性</w:t>
      </w:r>
    </w:p>
    <w:p>
      <w:pPr>
        <w:spacing w:before="0" w:after="80" w:line="324" w:lineRule="auto"/>
        <w:ind w:firstLine="210"/>
      </w:pPr>
      <w:r>
        <w:rPr>
          <w:rFonts w:ascii="Times New Roman" w:hAnsi="Times New Roman" w:eastAsia="ＭＳ 明朝"/>
          <w:b w:val="0"/>
          <w:color w:val="000000"/>
          <w:sz w:val="21"/>
        </w:rPr>
        <w:t>アルニコでは，電流を増やしたとき (ⅰ) と減らしたとき (ⅱ) で磁束密度が大きく異なり，はっきりしたヒステリシスループが描かれた．(ⅱ) で電流を0 A に戻しても磁束密度は0.29 T 残り，(ⅳ) でも-0.31 T が残った．逆向きの電流を加えると，約4.0 A でようやく磁束密度が0になった．このように，一度磁化すると磁化が残りやすく，消すには大きな逆向きの磁界が必要であることから，アルニコは永久磁石に向いた硬磁性材料であることがわかる．</w:t>
      </w:r>
    </w:p>
    <w:p>
      <w:pPr>
        <w:spacing w:before="0" w:after="80" w:line="324" w:lineRule="auto"/>
        <w:ind w:firstLine="210"/>
      </w:pPr>
      <w:r>
        <w:rPr>
          <w:rFonts w:ascii="Times New Roman" w:hAnsi="Times New Roman" w:eastAsia="ＭＳ 明朝"/>
          <w:b w:val="0"/>
          <w:color w:val="000000"/>
          <w:sz w:val="21"/>
        </w:rPr>
        <w:t>また，(ⅰ) の初期磁化曲線では，3 A〜4 A 付近で磁束密度の増え方がいったん小さくなり，4 A を超えると急に大きくなった．最大電流 6.5 A でも磁束密度は増え続けており，完全には飽和していなかった．また，電流を減らす区間 (ⅱ) と再び増やす区間 (ⅴ) は，6 A でも0.48 T と0.38 T で大きく離れており，ループの先端がとがった形になっている．これも，飽和まで磁化しきれていないことを示している．</w:t>
      </w:r>
    </w:p>
    <w:p>
      <w:pPr>
        <w:keepNext/>
        <w:spacing w:before="280" w:after="100" w:line="324" w:lineRule="auto"/>
      </w:pPr>
      <w:r>
        <w:rPr>
          <w:rFonts w:ascii="ＭＳ ゴシック" w:hAnsi="ＭＳ ゴシック" w:eastAsia="ＭＳ ゴシック"/>
          <w:b/>
          <w:color w:val="000000"/>
          <w:sz w:val="26"/>
        </w:rPr>
        <w:t>5．結果と考察</w:t>
      </w:r>
    </w:p>
    <w:p>
      <w:pPr>
        <w:keepNext/>
        <w:spacing w:before="120" w:after="100" w:line="324" w:lineRule="auto"/>
      </w:pPr>
      <w:r>
        <w:rPr>
          <w:rFonts w:ascii="ＭＳ ゴシック" w:hAnsi="ＭＳ ゴシック" w:eastAsia="ＭＳ ゴシック"/>
          <w:b/>
          <w:color w:val="000000"/>
          <w:sz w:val="21"/>
        </w:rPr>
        <w:t>(1)　結果の整理</w:t>
      </w:r>
    </w:p>
    <w:p>
      <w:pPr>
        <w:spacing w:before="0" w:after="80" w:line="324" w:lineRule="auto"/>
        <w:ind w:firstLine="210"/>
      </w:pPr>
      <w:r>
        <w:rPr>
          <w:rFonts w:ascii="Times New Roman" w:hAnsi="Times New Roman" w:eastAsia="ＭＳ 明朝"/>
          <w:b w:val="0"/>
          <w:color w:val="000000"/>
          <w:sz w:val="21"/>
        </w:rPr>
        <w:t>4．実験結果に表とグラフをまとめたため，ここでは省略する．</w:t>
      </w:r>
    </w:p>
    <w:p>
      <w:pPr>
        <w:keepNext/>
        <w:spacing w:before="120" w:after="100" w:line="324" w:lineRule="auto"/>
      </w:pPr>
      <w:r>
        <w:rPr>
          <w:rFonts w:ascii="ＭＳ ゴシック" w:hAnsi="ＭＳ ゴシック" w:eastAsia="ＭＳ ゴシック"/>
          <w:b/>
          <w:color w:val="000000"/>
          <w:sz w:val="21"/>
        </w:rPr>
        <w:t>(2)　用語の調査</w:t>
      </w:r>
    </w:p>
    <w:p>
      <w:pPr>
        <w:spacing w:before="0" w:after="60" w:line="324" w:lineRule="auto"/>
        <w:ind w:hanging="227" w:left="227"/>
      </w:pPr>
      <w:r>
        <w:rPr>
          <w:rFonts w:ascii="Times New Roman" w:hAnsi="Times New Roman" w:eastAsia="ＭＳ 明朝"/>
          <w:b w:val="0"/>
          <w:color w:val="000000"/>
          <w:sz w:val="21"/>
        </w:rPr>
        <w:t>①　磁界 H［A/m］：電流や磁石のまわりの空間で，磁極や電流が力を受ける状態を表す量．電流 I が流れる長いソレノイド（単位長さあたりの巻数 n）の内部では H＝nI であり，単位は A/m（アンペア毎メートル）である．物質の磁化に関係なく，電流によって決まる量として扱われる．</w:t>
      </w:r>
    </w:p>
    <w:p>
      <w:pPr>
        <w:spacing w:before="0" w:after="60" w:line="324" w:lineRule="auto"/>
        <w:ind w:hanging="227" w:left="227"/>
      </w:pPr>
      <w:r>
        <w:rPr>
          <w:rFonts w:ascii="Times New Roman" w:hAnsi="Times New Roman" w:eastAsia="ＭＳ 明朝"/>
          <w:b w:val="0"/>
          <w:color w:val="000000"/>
          <w:sz w:val="21"/>
        </w:rPr>
        <w:t>②　磁束 Φ［Wb］と磁束密度 B［T］：ある面を垂直に貫く磁力線の量を磁束といい，単位はウェーバ（Wb＝V·s）である．単位面積あたりの磁束を磁束密度といい，面積 S を一様に貫く場合は Φ＝BS である．単位はテスラ（T＝Wb/m²）．磁束密度は，速さ v で動く電荷 q が受けるローレンツ力 F＝qv×B によっても定義される．</w:t>
      </w:r>
    </w:p>
    <w:p>
      <w:pPr>
        <w:spacing w:before="0" w:after="60" w:line="324" w:lineRule="auto"/>
        <w:ind w:hanging="227" w:left="227"/>
      </w:pPr>
      <w:r>
        <w:rPr>
          <w:rFonts w:ascii="Times New Roman" w:hAnsi="Times New Roman" w:eastAsia="ＭＳ 明朝"/>
          <w:b w:val="0"/>
          <w:color w:val="000000"/>
          <w:sz w:val="21"/>
        </w:rPr>
        <w:t>③　真空の透磁率 μ</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と強磁性体の透磁率 μ［H/m］：磁束密度と磁界の比 μ＝B/H を透磁率といい，単位は H/m（ヘンリー毎メートル，＝N/A²）である．真空では μ</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＝4π×10⁻⁷ H/m≒1.257×10⁻⁶ H/m である（2019年の SI 改定以降は測定で決まる値となったが，ほぼこの値に等しい）．強磁性体では磁化によって B が大きくなるため μ は μ</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の数百〜数万倍にもなり，さらに磁界の大きさや磁化の履歴によって変化する．</w:t>
      </w:r>
    </w:p>
    <w:p>
      <w:pPr>
        <w:spacing w:before="0" w:after="60" w:line="324" w:lineRule="auto"/>
        <w:ind w:hanging="227" w:left="227"/>
      </w:pPr>
      <w:r>
        <w:rPr>
          <w:rFonts w:ascii="Times New Roman" w:hAnsi="Times New Roman" w:eastAsia="ＭＳ 明朝"/>
          <w:b w:val="0"/>
          <w:color w:val="000000"/>
          <w:sz w:val="21"/>
        </w:rPr>
        <w:t>④　比透磁率 μ'：物質の透磁率と真空の透磁率の比 μ'＝μ/μ</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であり，単位のない量（無次元）である．真空では1，反磁性体ではわずかに1より小さく，常磁性体ではわずかに1より大きく，強磁性体では非常に大きい．</w:t>
      </w:r>
    </w:p>
    <w:p>
      <w:pPr>
        <w:keepNext/>
        <w:spacing w:before="120" w:after="100" w:line="324" w:lineRule="auto"/>
      </w:pPr>
      <w:r>
        <w:rPr>
          <w:rFonts w:ascii="ＭＳ ゴシック" w:hAnsi="ＭＳ ゴシック" w:eastAsia="ＭＳ ゴシック"/>
          <w:b/>
          <w:color w:val="000000"/>
          <w:sz w:val="21"/>
        </w:rPr>
        <w:t>(3)　保磁力，残留磁束密度，飽和磁束密度の算出</w:t>
      </w:r>
    </w:p>
    <w:p>
      <w:pPr>
        <w:spacing w:before="0" w:after="80" w:line="324" w:lineRule="auto"/>
        <w:ind w:firstLine="210"/>
      </w:pPr>
      <w:r>
        <w:rPr>
          <w:rFonts w:ascii="Times New Roman" w:hAnsi="Times New Roman" w:eastAsia="ＭＳ 明朝"/>
          <w:b w:val="0"/>
          <w:color w:val="000000"/>
          <w:sz w:val="21"/>
        </w:rPr>
        <w:t>励磁電流 I を磁界 H に変換するため，試料棒なしの測定結果（全54点）を用いて，B と I の関係を一次関数で近似した．電流が0のときコイルは磁界をつくらないので，原点を通る直線 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＝kI とし，最小二乗法で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953768" cy="534924"/>
            <wp:docPr id="5008" name="Picture 5008"/>
            <wp:cNvGraphicFramePr>
              <a:graphicFrameLocks noChangeAspect="1"/>
            </wp:cNvGraphicFramePr>
            <a:graphic>
              <a:graphicData uri="http://schemas.openxmlformats.org/drawingml/2006/picture">
                <pic:pic>
                  <pic:nvPicPr>
                    <pic:cNvPr id="0" name="eq1b2b4e69f364.png"/>
                    <pic:cNvPicPr/>
                  </pic:nvPicPr>
                  <pic:blipFill>
                    <a:blip r:embed="rId27"/>
                    <a:stretch>
                      <a:fillRect/>
                    </a:stretch>
                  </pic:blipFill>
                  <pic:spPr>
                    <a:xfrm>
                      <a:off x="0" y="0"/>
                      <a:ext cx="1953768" cy="53492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を得た（切片を含めて近似すると 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＝0.01111I＋0.0011 となり，切片は磁束計の0点のずれ程度で小さい）．空芯の中を真空とみなすと 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＝μ</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H なので，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921507" cy="448056"/>
            <wp:docPr id="5009" name="Picture 5009"/>
            <wp:cNvGraphicFramePr>
              <a:graphicFrameLocks noChangeAspect="1"/>
            </wp:cNvGraphicFramePr>
            <a:graphic>
              <a:graphicData uri="http://schemas.openxmlformats.org/drawingml/2006/picture">
                <pic:pic>
                  <pic:nvPicPr>
                    <pic:cNvPr id="0" name="eq58258a66db7b.png"/>
                    <pic:cNvPicPr/>
                  </pic:nvPicPr>
                  <pic:blipFill>
                    <a:blip r:embed="rId28"/>
                    <a:stretch>
                      <a:fillRect/>
                    </a:stretch>
                  </pic:blipFill>
                  <pic:spPr>
                    <a:xfrm>
                      <a:off x="0" y="0"/>
                      <a:ext cx="2921507" cy="448056"/>
                    </a:xfrm>
                    <a:prstGeom prst="rect"/>
                  </pic:spPr>
                </pic:pic>
              </a:graphicData>
            </a:graphic>
          </wp:inline>
        </w:drawing>
      </w:r>
      <w:r>
        <w:rPr>
          <w:rFonts w:ascii="Times New Roman" w:hAnsi="Times New Roman" w:eastAsia="ＭＳ 明朝"/>
          <w:b w:val="0"/>
          <w:color w:val="000000"/>
        </w:rPr>
        <w:tab/>
        <w:t>(4)</w:t>
      </w:r>
    </w:p>
    <w:p>
      <w:pPr>
        <w:spacing w:before="0" w:after="80" w:line="324" w:lineRule="auto"/>
        <w:ind w:firstLine="210"/>
      </w:pPr>
      <w:r>
        <w:rPr>
          <w:rFonts w:ascii="Times New Roman" w:hAnsi="Times New Roman" w:eastAsia="ＭＳ 明朝"/>
          <w:b w:val="0"/>
          <w:color w:val="000000"/>
          <w:sz w:val="21"/>
        </w:rPr>
        <w:t>となる．式(4)で電流を磁界に換算したアルニコの B-H 曲線を図5に示す．</w:t>
      </w:r>
    </w:p>
    <w:p>
      <w:pPr>
        <w:keepNext/>
        <w:spacing w:before="120" w:after="40" w:line="324" w:lineRule="auto"/>
        <w:jc w:val="center"/>
      </w:pPr>
      <w:r>
        <w:drawing xmlns:a="http://schemas.openxmlformats.org/drawingml/2006/main" xmlns:c="http://schemas.openxmlformats.org/drawingml/2006/chart">
          <wp:inline distT="0" distB="0" distL="0" distR="0">
            <wp:extent cx="5040000" cy="3150000"/>
            <wp:effectExtent l="0" t="0" r="0" b="0"/>
            <wp:docPr id="5005" name="グラフ 5"/>
            <wp:cNvGraphicFramePr/>
            <a:graphic>
              <a:graphicData uri="http://schemas.openxmlformats.org/drawingml/2006/chart">
                <c:chart r:id="rId29"/>
              </a:graphicData>
            </a:graphic>
          </wp:inline>
        </w:drawing>
      </w:r>
    </w:p>
    <w:p>
      <w:pPr>
        <w:spacing w:before="0" w:after="200" w:line="324" w:lineRule="auto"/>
        <w:jc w:val="center"/>
      </w:pPr>
      <w:r>
        <w:rPr>
          <w:rFonts w:ascii="Times New Roman" w:hAnsi="Times New Roman" w:eastAsia="ＭＳ 明朝"/>
          <w:b w:val="0"/>
          <w:color w:val="000000"/>
          <w:sz w:val="19"/>
        </w:rPr>
        <w:t>図5　アルニコの B-H 曲線（磁気ヒステリシス曲線）</w:t>
      </w:r>
    </w:p>
    <w:p>
      <w:pPr>
        <w:spacing w:before="0" w:after="80" w:line="324" w:lineRule="auto"/>
        <w:ind w:firstLine="210"/>
      </w:pPr>
      <w:r>
        <w:rPr>
          <w:rFonts w:ascii="Times New Roman" w:hAnsi="Times New Roman" w:eastAsia="ＭＳ 明朝"/>
          <w:b w:val="0"/>
          <w:color w:val="000000"/>
          <w:sz w:val="21"/>
        </w:rPr>
        <w:t>グラフから，H＝0 での磁束密度を残留磁束密度 B</w:t>
      </w:r>
      <w:r>
        <w:rPr>
          <w:rFonts w:ascii="Times New Roman" w:hAnsi="Times New Roman" w:eastAsia="ＭＳ 明朝"/>
          <w:b w:val="0"/>
          <w:color w:val="000000"/>
          <w:sz w:val="21"/>
          <w:vertAlign w:val="subscript"/>
        </w:rPr>
        <w:t>r</w:t>
      </w:r>
      <w:r>
        <w:rPr>
          <w:rFonts w:ascii="Times New Roman" w:hAnsi="Times New Roman" w:eastAsia="ＭＳ 明朝"/>
          <w:b w:val="0"/>
          <w:color w:val="000000"/>
          <w:sz w:val="21"/>
        </w:rPr>
        <w:t>，B＝0 となる磁界の大きさを保磁力 H</w:t>
      </w:r>
      <w:r>
        <w:rPr>
          <w:rFonts w:ascii="Times New Roman" w:hAnsi="Times New Roman" w:eastAsia="ＭＳ 明朝"/>
          <w:b w:val="0"/>
          <w:color w:val="000000"/>
          <w:sz w:val="21"/>
          <w:vertAlign w:val="subscript"/>
        </w:rPr>
        <w:t>c</w:t>
      </w:r>
      <w:r>
        <w:rPr>
          <w:rFonts w:ascii="Times New Roman" w:hAnsi="Times New Roman" w:eastAsia="ＭＳ 明朝"/>
          <w:b w:val="0"/>
          <w:color w:val="000000"/>
          <w:sz w:val="21"/>
        </w:rPr>
        <w:t>，最大の磁界での磁束密度を飽和磁束密度 B</w:t>
      </w:r>
      <w:r>
        <w:rPr>
          <w:rFonts w:ascii="Times New Roman" w:hAnsi="Times New Roman" w:eastAsia="ＭＳ 明朝"/>
          <w:b w:val="0"/>
          <w:color w:val="000000"/>
          <w:sz w:val="21"/>
          <w:vertAlign w:val="subscript"/>
        </w:rPr>
        <w:t>s</w:t>
      </w:r>
      <w:r>
        <w:rPr>
          <w:rFonts w:ascii="Times New Roman" w:hAnsi="Times New Roman" w:eastAsia="ＭＳ 明朝"/>
          <w:b w:val="0"/>
          <w:color w:val="000000"/>
          <w:sz w:val="21"/>
        </w:rPr>
        <w:t xml:space="preserve"> として読み取った．保磁力は，B の符号が変わる前後の2点を直線で結んで求めた．例えば (ⅲ) では I＝－4.0 A で B＝0.002 T，I＝－4.5 A で B＝－0.071 T であるから，B＝0 となる電流は-4.01 A であり，磁界は8899×(-4.01)＝-3.57e+04 A/m となる．結果を表4にまとめる．</w:t>
      </w:r>
    </w:p>
    <w:p>
      <w:pPr>
        <w:keepNext/>
        <w:spacing w:before="120" w:after="60" w:line="324" w:lineRule="auto"/>
        <w:jc w:val="center"/>
      </w:pPr>
      <w:r>
        <w:rPr>
          <w:rFonts w:ascii="Times New Roman" w:hAnsi="Times New Roman" w:eastAsia="ＭＳ 明朝"/>
          <w:b w:val="0"/>
          <w:color w:val="000000"/>
          <w:sz w:val="19"/>
        </w:rPr>
        <w:t>表4　アルニコの保磁力，残留磁束密度，飽和磁束密度</w:t>
      </w:r>
    </w:p>
    <w:tbl>
      <w:tblPr>
        <w:tblStyle w:val="TableGrid"/>
        <w:tblW w:type="auto" w:w="0"/>
        <w:jc w:val="center"/>
        <w:tblLayout w:type="fixed"/>
        <w:tblLook w:firstColumn="1" w:firstRow="1" w:lastColumn="0" w:lastRow="0" w:noHBand="0" w:noVBand="1" w:val="04A0"/>
      </w:tblPr>
      <w:tblGrid>
        <w:gridCol w:w="907"/>
        <w:gridCol w:w="2948"/>
        <w:gridCol w:w="2154"/>
        <w:gridCol w:w="2154"/>
      </w:tblGrid>
      <w:tr>
        <w:tc>
          <w:tcPr>
            <w:tcW w:type="dxa" w:w="907"/>
          </w:tcPr>
          <w:p>
            <w:pPr>
              <w:jc w:val="center"/>
            </w:pPr>
            <w:r/>
          </w:p>
        </w:tc>
        <w:tc>
          <w:tcPr>
            <w:tcW w:type="dxa" w:w="2948"/>
          </w:tcPr>
          <w:p>
            <w:pPr>
              <w:jc w:val="center"/>
            </w:pPr>
            <w:r/>
            <w:r>
              <w:rPr>
                <w:rFonts w:ascii="Times New Roman" w:hAnsi="Times New Roman" w:eastAsia="ＭＳ 明朝"/>
                <w:b w:val="0"/>
                <w:color w:val="000000"/>
                <w:sz w:val="19"/>
              </w:rPr>
              <w:t>保磁力 H</w:t>
            </w:r>
            <w:r>
              <w:rPr>
                <w:rFonts w:ascii="Times New Roman" w:hAnsi="Times New Roman" w:eastAsia="ＭＳ 明朝"/>
                <w:b w:val="0"/>
                <w:color w:val="000000"/>
                <w:sz w:val="19"/>
                <w:vertAlign w:val="subscript"/>
              </w:rPr>
              <w:t>c</w:t>
            </w:r>
            <w:r>
              <w:rPr>
                <w:rFonts w:ascii="Times New Roman" w:hAnsi="Times New Roman" w:eastAsia="ＭＳ 明朝"/>
                <w:b w:val="0"/>
                <w:color w:val="000000"/>
                <w:sz w:val="19"/>
              </w:rPr>
              <w:t xml:space="preserve"> [A/m]（電流 [A]）</w:t>
            </w:r>
          </w:p>
        </w:tc>
        <w:tc>
          <w:tcPr>
            <w:tcW w:type="dxa" w:w="2154"/>
          </w:tcPr>
          <w:p>
            <w:pPr>
              <w:jc w:val="center"/>
            </w:pPr>
            <w:r/>
            <w:r>
              <w:rPr>
                <w:rFonts w:ascii="Times New Roman" w:hAnsi="Times New Roman" w:eastAsia="ＭＳ 明朝"/>
                <w:b w:val="0"/>
                <w:color w:val="000000"/>
                <w:sz w:val="19"/>
              </w:rPr>
              <w:t>残留磁束密度 B</w:t>
            </w:r>
            <w:r>
              <w:rPr>
                <w:rFonts w:ascii="Times New Roman" w:hAnsi="Times New Roman" w:eastAsia="ＭＳ 明朝"/>
                <w:b w:val="0"/>
                <w:color w:val="000000"/>
                <w:sz w:val="19"/>
                <w:vertAlign w:val="subscript"/>
              </w:rPr>
              <w:t>r</w:t>
            </w:r>
            <w:r>
              <w:rPr>
                <w:rFonts w:ascii="Times New Roman" w:hAnsi="Times New Roman" w:eastAsia="ＭＳ 明朝"/>
                <w:b w:val="0"/>
                <w:color w:val="000000"/>
                <w:sz w:val="19"/>
              </w:rPr>
              <w:t xml:space="preserve"> [T]</w:t>
            </w:r>
          </w:p>
        </w:tc>
        <w:tc>
          <w:tcPr>
            <w:tcW w:type="dxa" w:w="2154"/>
          </w:tcPr>
          <w:p>
            <w:pPr>
              <w:jc w:val="center"/>
            </w:pPr>
            <w:r/>
            <w:r>
              <w:rPr>
                <w:rFonts w:ascii="Times New Roman" w:hAnsi="Times New Roman" w:eastAsia="ＭＳ 明朝"/>
                <w:b w:val="0"/>
                <w:color w:val="000000"/>
                <w:sz w:val="19"/>
              </w:rPr>
              <w:t>飽和磁束密度 B</w:t>
            </w:r>
            <w:r>
              <w:rPr>
                <w:rFonts w:ascii="Times New Roman" w:hAnsi="Times New Roman" w:eastAsia="ＭＳ 明朝"/>
                <w:b w:val="0"/>
                <w:color w:val="000000"/>
                <w:sz w:val="19"/>
                <w:vertAlign w:val="subscript"/>
              </w:rPr>
              <w:t>s</w:t>
            </w:r>
            <w:r>
              <w:rPr>
                <w:rFonts w:ascii="Times New Roman" w:hAnsi="Times New Roman" w:eastAsia="ＭＳ 明朝"/>
                <w:b w:val="0"/>
                <w:color w:val="000000"/>
                <w:sz w:val="19"/>
              </w:rPr>
              <w:t xml:space="preserve"> [T]</w:t>
            </w:r>
          </w:p>
        </w:tc>
      </w:tr>
      <w:tr>
        <w:tc>
          <w:tcPr>
            <w:tcW w:type="dxa" w:w="907"/>
          </w:tcPr>
          <w:p>
            <w:pPr>
              <w:jc w:val="center"/>
            </w:pPr>
            <w:r/>
            <w:r>
              <w:rPr>
                <w:rFonts w:ascii="Times New Roman" w:hAnsi="Times New Roman" w:eastAsia="ＭＳ 明朝"/>
                <w:b w:val="0"/>
                <w:color w:val="000000"/>
                <w:sz w:val="19"/>
              </w:rPr>
              <w:t>正</w:t>
            </w:r>
          </w:p>
        </w:tc>
        <w:tc>
          <w:tcPr>
            <w:tcW w:type="dxa" w:w="2948"/>
          </w:tcPr>
          <w:p>
            <w:pPr>
              <w:jc w:val="center"/>
            </w:pPr>
            <w:r/>
            <w:r>
              <w:rPr>
                <w:rFonts w:ascii="Times New Roman" w:hAnsi="Times New Roman" w:eastAsia="ＭＳ 明朝"/>
                <w:b w:val="0"/>
                <w:color w:val="000000"/>
                <w:sz w:val="19"/>
              </w:rPr>
              <w:t>3.60×10⁴（4.05）</w:t>
            </w:r>
          </w:p>
        </w:tc>
        <w:tc>
          <w:tcPr>
            <w:tcW w:type="dxa" w:w="2154"/>
          </w:tcPr>
          <w:p>
            <w:pPr>
              <w:jc w:val="center"/>
            </w:pPr>
            <w:r/>
            <w:r>
              <w:rPr>
                <w:rFonts w:ascii="Times New Roman" w:hAnsi="Times New Roman" w:eastAsia="ＭＳ 明朝"/>
                <w:b w:val="0"/>
                <w:color w:val="000000"/>
                <w:sz w:val="19"/>
              </w:rPr>
              <w:t>0.29</w:t>
            </w:r>
          </w:p>
        </w:tc>
        <w:tc>
          <w:tcPr>
            <w:tcW w:type="dxa" w:w="2154"/>
          </w:tcPr>
          <w:p>
            <w:pPr>
              <w:jc w:val="center"/>
            </w:pPr>
            <w:r/>
            <w:r>
              <w:rPr>
                <w:rFonts w:ascii="Times New Roman" w:hAnsi="Times New Roman" w:eastAsia="ＭＳ 明朝"/>
                <w:b w:val="0"/>
                <w:color w:val="000000"/>
                <w:sz w:val="19"/>
              </w:rPr>
              <w:t>0.49</w:t>
            </w:r>
          </w:p>
        </w:tc>
      </w:tr>
      <w:tr>
        <w:tc>
          <w:tcPr>
            <w:tcW w:type="dxa" w:w="907"/>
          </w:tcPr>
          <w:p>
            <w:pPr>
              <w:jc w:val="center"/>
            </w:pPr>
            <w:r/>
            <w:r>
              <w:rPr>
                <w:rFonts w:ascii="Times New Roman" w:hAnsi="Times New Roman" w:eastAsia="ＭＳ 明朝"/>
                <w:b w:val="0"/>
                <w:color w:val="000000"/>
                <w:sz w:val="19"/>
              </w:rPr>
              <w:t>負</w:t>
            </w:r>
          </w:p>
        </w:tc>
        <w:tc>
          <w:tcPr>
            <w:tcW w:type="dxa" w:w="2948"/>
          </w:tcPr>
          <w:p>
            <w:pPr>
              <w:jc w:val="center"/>
            </w:pPr>
            <w:r/>
            <w:r>
              <w:rPr>
                <w:rFonts w:ascii="Times New Roman" w:hAnsi="Times New Roman" w:eastAsia="ＭＳ 明朝"/>
                <w:b w:val="0"/>
                <w:color w:val="000000"/>
                <w:sz w:val="19"/>
              </w:rPr>
              <w:t>－3.57×10⁴（－4.01）</w:t>
            </w:r>
          </w:p>
        </w:tc>
        <w:tc>
          <w:tcPr>
            <w:tcW w:type="dxa" w:w="2154"/>
          </w:tcPr>
          <w:p>
            <w:pPr>
              <w:jc w:val="center"/>
            </w:pPr>
            <w:r/>
            <w:r>
              <w:rPr>
                <w:rFonts w:ascii="Times New Roman" w:hAnsi="Times New Roman" w:eastAsia="ＭＳ 明朝"/>
                <w:b w:val="0"/>
                <w:color w:val="000000"/>
                <w:sz w:val="19"/>
              </w:rPr>
              <w:t>－0.31</w:t>
            </w:r>
          </w:p>
        </w:tc>
        <w:tc>
          <w:tcPr>
            <w:tcW w:type="dxa" w:w="2154"/>
          </w:tcPr>
          <w:p>
            <w:pPr>
              <w:jc w:val="center"/>
            </w:pPr>
            <w:r/>
            <w:r>
              <w:rPr>
                <w:rFonts w:ascii="Times New Roman" w:hAnsi="Times New Roman" w:eastAsia="ＭＳ 明朝"/>
                <w:b w:val="0"/>
                <w:color w:val="000000"/>
                <w:sz w:val="19"/>
              </w:rPr>
              <w:t>－0.51</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正負で比べると，保磁力は3.6e+04 A/m と3.57e+04 A/m でほぼ等しかったが，残留磁束密度は0.29 T と0.31 T，飽和磁束密度は0.49 T と0.51 T で，負の側がやや大きかった．</w:t>
      </w:r>
    </w:p>
    <w:p>
      <w:pPr>
        <w:spacing w:before="0" w:after="80" w:line="324" w:lineRule="auto"/>
        <w:ind w:firstLine="210"/>
      </w:pPr>
      <w:r>
        <w:rPr>
          <w:rFonts w:ascii="Times New Roman" w:hAnsi="Times New Roman" w:eastAsia="ＭＳ 明朝"/>
          <w:b w:val="0"/>
          <w:color w:val="000000"/>
          <w:sz w:val="21"/>
        </w:rPr>
        <w:t>正負で値が異なる理由として，次のことが考えられる．第一に，本実験の最大磁界ではアルニコが完全に飽和していない．飽和していない状態で磁界を往復させると，ループは測定を始めたときの状態（初期磁化曲線の途中から始まること）の影響を受け，1周目では原点に対して対称な形に閉じない．実際，(ⅰ) の6.5 A での値と (ⅴ) の6.5 A での値はわずかに異なっている．第二に，磁束計の0点のずれである．0点がわずかにずれていると，正の値は小さく，負の値は大きく（またはその逆に）表示され，正負の差として現れる．空芯の近似直線に小さな切片があったことも，0点のずれを示している．第三に，消磁が完全でなかった可能性や，試料棒とプローブ・回路棒のすき間が左右で異なり，N と S で磁気回路の状態が少し違った可能性もある．さらに，電流を 0.5 A ごとにしか測っていないため，保磁力は2点の間を直線で補間した値であり，その読み取りの誤差も含まれる．</w:t>
      </w:r>
    </w:p>
    <w:p>
      <w:pPr>
        <w:keepNext/>
        <w:spacing w:before="120" w:after="100" w:line="324" w:lineRule="auto"/>
      </w:pPr>
      <w:r>
        <w:rPr>
          <w:rFonts w:ascii="ＭＳ ゴシック" w:hAnsi="ＭＳ ゴシック" w:eastAsia="ＭＳ ゴシック"/>
          <w:b/>
          <w:color w:val="000000"/>
          <w:sz w:val="21"/>
        </w:rPr>
        <w:t>(4)　磁化特性（透磁率曲線）</w:t>
      </w:r>
    </w:p>
    <w:p>
      <w:pPr>
        <w:spacing w:before="0" w:after="80" w:line="324" w:lineRule="auto"/>
        <w:ind w:firstLine="210"/>
      </w:pPr>
      <w:r>
        <w:rPr>
          <w:rFonts w:ascii="Times New Roman" w:hAnsi="Times New Roman" w:eastAsia="ＭＳ 明朝"/>
          <w:b w:val="0"/>
          <w:color w:val="000000"/>
          <w:sz w:val="21"/>
        </w:rPr>
        <w:t>アルニコの初期磁化曲線（(ⅰ) の 0.2 A〜6.5 A）の各点について，式(4)で求めた H と測定した B から透磁率 μ＝B/H を計算した．結果を表5に，H と μ の関係（透磁率曲線）を図6に示す．図中の曲線は4次の多項式による近似曲線である．</w:t>
      </w:r>
    </w:p>
    <w:p>
      <w:pPr>
        <w:keepNext/>
        <w:spacing w:before="120" w:after="60" w:line="324" w:lineRule="auto"/>
        <w:jc w:val="center"/>
      </w:pPr>
      <w:r>
        <w:rPr>
          <w:rFonts w:ascii="Times New Roman" w:hAnsi="Times New Roman" w:eastAsia="ＭＳ 明朝"/>
          <w:b w:val="0"/>
          <w:color w:val="000000"/>
          <w:sz w:val="19"/>
        </w:rPr>
        <w:t>表5　アルニコの初期磁化曲線から求めた透磁率</w:t>
      </w:r>
    </w:p>
    <w:tbl>
      <w:tblPr>
        <w:tblStyle w:val="TableGrid"/>
        <w:tblW w:type="auto" w:w="0"/>
        <w:jc w:val="center"/>
        <w:tblLayout w:type="fixed"/>
        <w:tblLook w:firstColumn="1" w:firstRow="1" w:lastColumn="0" w:lastRow="0" w:noHBand="0" w:noVBand="1" w:val="04A0"/>
      </w:tblPr>
      <w:tblGrid>
        <w:gridCol w:w="1134"/>
        <w:gridCol w:w="1587"/>
        <w:gridCol w:w="1247"/>
        <w:gridCol w:w="1928"/>
        <w:gridCol w:w="1247"/>
      </w:tblGrid>
      <w:tr>
        <w:tc>
          <w:tcPr>
            <w:tcW w:type="dxa" w:w="1134"/>
          </w:tcPr>
          <w:p>
            <w:pPr>
              <w:jc w:val="center"/>
            </w:pPr>
            <w:r/>
            <w:r>
              <w:rPr>
                <w:rFonts w:ascii="Times New Roman" w:hAnsi="Times New Roman" w:eastAsia="ＭＳ 明朝"/>
                <w:b w:val="0"/>
                <w:color w:val="000000"/>
                <w:sz w:val="18"/>
              </w:rPr>
              <w:t>I [A]</w:t>
            </w:r>
          </w:p>
        </w:tc>
        <w:tc>
          <w:tcPr>
            <w:tcW w:type="dxa" w:w="1587"/>
          </w:tcPr>
          <w:p>
            <w:pPr>
              <w:jc w:val="center"/>
            </w:pPr>
            <w:r/>
            <w:r>
              <w:rPr>
                <w:rFonts w:ascii="Times New Roman" w:hAnsi="Times New Roman" w:eastAsia="ＭＳ 明朝"/>
                <w:b w:val="0"/>
                <w:color w:val="000000"/>
                <w:sz w:val="18"/>
              </w:rPr>
              <w:t>H [A/m]</w:t>
            </w:r>
          </w:p>
        </w:tc>
        <w:tc>
          <w:tcPr>
            <w:tcW w:type="dxa" w:w="1247"/>
          </w:tcPr>
          <w:p>
            <w:pPr>
              <w:jc w:val="center"/>
            </w:pPr>
            <w:r/>
            <w:r>
              <w:rPr>
                <w:rFonts w:ascii="Times New Roman" w:hAnsi="Times New Roman" w:eastAsia="ＭＳ 明朝"/>
                <w:b w:val="0"/>
                <w:color w:val="000000"/>
                <w:sz w:val="18"/>
              </w:rPr>
              <w:t>B [T]</w:t>
            </w:r>
          </w:p>
        </w:tc>
        <w:tc>
          <w:tcPr>
            <w:tcW w:type="dxa" w:w="1928"/>
          </w:tcPr>
          <w:p>
            <w:pPr>
              <w:jc w:val="center"/>
            </w:pPr>
            <w:r/>
            <w:r>
              <w:rPr>
                <w:rFonts w:ascii="Times New Roman" w:hAnsi="Times New Roman" w:eastAsia="ＭＳ 明朝"/>
                <w:b w:val="0"/>
                <w:color w:val="000000"/>
                <w:sz w:val="18"/>
              </w:rPr>
              <w:t>μ [H/m]</w:t>
            </w:r>
          </w:p>
        </w:tc>
        <w:tc>
          <w:tcPr>
            <w:tcW w:type="dxa" w:w="1247"/>
          </w:tcPr>
          <w:p>
            <w:pPr>
              <w:jc w:val="center"/>
            </w:pPr>
            <w:r/>
            <w:r>
              <w:rPr>
                <w:rFonts w:ascii="Times New Roman" w:hAnsi="Times New Roman" w:eastAsia="ＭＳ 明朝"/>
                <w:b w:val="0"/>
                <w:color w:val="000000"/>
                <w:sz w:val="18"/>
              </w:rPr>
              <w:t>μ/μ</w:t>
            </w:r>
            <w:r>
              <w:rPr>
                <w:rFonts w:ascii="Times New Roman" w:hAnsi="Times New Roman" w:eastAsia="ＭＳ 明朝"/>
                <w:b w:val="0"/>
                <w:color w:val="000000"/>
                <w:sz w:val="18"/>
                <w:vertAlign w:val="subscript"/>
              </w:rPr>
              <w:t>0</w:t>
            </w:r>
          </w:p>
        </w:tc>
      </w:tr>
      <w:tr>
        <w:tc>
          <w:tcPr>
            <w:tcW w:type="dxa" w:w="1134"/>
          </w:tcPr>
          <w:p>
            <w:pPr>
              <w:jc w:val="center"/>
            </w:pPr>
            <w:r/>
            <w:r>
              <w:rPr>
                <w:rFonts w:ascii="Times New Roman" w:hAnsi="Times New Roman" w:eastAsia="ＭＳ 明朝"/>
                <w:b w:val="0"/>
                <w:color w:val="000000"/>
                <w:sz w:val="18"/>
              </w:rPr>
              <w:t>0.2</w:t>
            </w:r>
          </w:p>
        </w:tc>
        <w:tc>
          <w:tcPr>
            <w:tcW w:type="dxa" w:w="1587"/>
          </w:tcPr>
          <w:p>
            <w:pPr>
              <w:jc w:val="center"/>
            </w:pPr>
            <w:r/>
            <w:r>
              <w:rPr>
                <w:rFonts w:ascii="Times New Roman" w:hAnsi="Times New Roman" w:eastAsia="ＭＳ 明朝"/>
                <w:b w:val="0"/>
                <w:color w:val="000000"/>
                <w:sz w:val="18"/>
              </w:rPr>
              <w:t>1.78e+03</w:t>
            </w:r>
          </w:p>
        </w:tc>
        <w:tc>
          <w:tcPr>
            <w:tcW w:type="dxa" w:w="1247"/>
          </w:tcPr>
          <w:p>
            <w:pPr>
              <w:jc w:val="center"/>
            </w:pPr>
            <w:r/>
            <w:r>
              <w:rPr>
                <w:rFonts w:ascii="Times New Roman" w:hAnsi="Times New Roman" w:eastAsia="ＭＳ 明朝"/>
                <w:b w:val="0"/>
                <w:color w:val="000000"/>
                <w:sz w:val="18"/>
              </w:rPr>
              <w:t>0.005</w:t>
            </w:r>
          </w:p>
        </w:tc>
        <w:tc>
          <w:tcPr>
            <w:tcW w:type="dxa" w:w="1928"/>
          </w:tcPr>
          <w:p>
            <w:pPr>
              <w:jc w:val="center"/>
            </w:pPr>
            <w:r/>
            <w:r>
              <w:rPr>
                <w:rFonts w:ascii="Times New Roman" w:hAnsi="Times New Roman" w:eastAsia="ＭＳ 明朝"/>
                <w:b w:val="0"/>
                <w:color w:val="000000"/>
                <w:sz w:val="18"/>
              </w:rPr>
              <w:t>2.809×10⁻⁶</w:t>
            </w:r>
          </w:p>
        </w:tc>
        <w:tc>
          <w:tcPr>
            <w:tcW w:type="dxa" w:w="1247"/>
          </w:tcPr>
          <w:p>
            <w:pPr>
              <w:jc w:val="center"/>
            </w:pPr>
            <w:r/>
            <w:r>
              <w:rPr>
                <w:rFonts w:ascii="Times New Roman" w:hAnsi="Times New Roman" w:eastAsia="ＭＳ 明朝"/>
                <w:b w:val="0"/>
                <w:color w:val="000000"/>
                <w:sz w:val="18"/>
              </w:rPr>
              <w:t>2.24</w:t>
            </w:r>
          </w:p>
        </w:tc>
      </w:tr>
      <w:tr>
        <w:tc>
          <w:tcPr>
            <w:tcW w:type="dxa" w:w="1134"/>
          </w:tcPr>
          <w:p>
            <w:pPr>
              <w:jc w:val="center"/>
            </w:pPr>
            <w:r/>
            <w:r>
              <w:rPr>
                <w:rFonts w:ascii="Times New Roman" w:hAnsi="Times New Roman" w:eastAsia="ＭＳ 明朝"/>
                <w:b w:val="0"/>
                <w:color w:val="000000"/>
                <w:sz w:val="18"/>
              </w:rPr>
              <w:t>0.4</w:t>
            </w:r>
          </w:p>
        </w:tc>
        <w:tc>
          <w:tcPr>
            <w:tcW w:type="dxa" w:w="1587"/>
          </w:tcPr>
          <w:p>
            <w:pPr>
              <w:jc w:val="center"/>
            </w:pPr>
            <w:r/>
            <w:r>
              <w:rPr>
                <w:rFonts w:ascii="Times New Roman" w:hAnsi="Times New Roman" w:eastAsia="ＭＳ 明朝"/>
                <w:b w:val="0"/>
                <w:color w:val="000000"/>
                <w:sz w:val="18"/>
              </w:rPr>
              <w:t>3.56e+03</w:t>
            </w:r>
          </w:p>
        </w:tc>
        <w:tc>
          <w:tcPr>
            <w:tcW w:type="dxa" w:w="1247"/>
          </w:tcPr>
          <w:p>
            <w:pPr>
              <w:jc w:val="center"/>
            </w:pPr>
            <w:r/>
            <w:r>
              <w:rPr>
                <w:rFonts w:ascii="Times New Roman" w:hAnsi="Times New Roman" w:eastAsia="ＭＳ 明朝"/>
                <w:b w:val="0"/>
                <w:color w:val="000000"/>
                <w:sz w:val="18"/>
              </w:rPr>
              <w:t>0.011</w:t>
            </w:r>
          </w:p>
        </w:tc>
        <w:tc>
          <w:tcPr>
            <w:tcW w:type="dxa" w:w="1928"/>
          </w:tcPr>
          <w:p>
            <w:pPr>
              <w:jc w:val="center"/>
            </w:pPr>
            <w:r/>
            <w:r>
              <w:rPr>
                <w:rFonts w:ascii="Times New Roman" w:hAnsi="Times New Roman" w:eastAsia="ＭＳ 明朝"/>
                <w:b w:val="0"/>
                <w:color w:val="000000"/>
                <w:sz w:val="18"/>
              </w:rPr>
              <w:t>3.090×10⁻⁶</w:t>
            </w:r>
          </w:p>
        </w:tc>
        <w:tc>
          <w:tcPr>
            <w:tcW w:type="dxa" w:w="1247"/>
          </w:tcPr>
          <w:p>
            <w:pPr>
              <w:jc w:val="center"/>
            </w:pPr>
            <w:r/>
            <w:r>
              <w:rPr>
                <w:rFonts w:ascii="Times New Roman" w:hAnsi="Times New Roman" w:eastAsia="ＭＳ 明朝"/>
                <w:b w:val="0"/>
                <w:color w:val="000000"/>
                <w:sz w:val="18"/>
              </w:rPr>
              <w:t>2.46</w:t>
            </w:r>
          </w:p>
        </w:tc>
      </w:tr>
      <w:tr>
        <w:tc>
          <w:tcPr>
            <w:tcW w:type="dxa" w:w="1134"/>
          </w:tcPr>
          <w:p>
            <w:pPr>
              <w:jc w:val="center"/>
            </w:pPr>
            <w:r/>
            <w:r>
              <w:rPr>
                <w:rFonts w:ascii="Times New Roman" w:hAnsi="Times New Roman" w:eastAsia="ＭＳ 明朝"/>
                <w:b w:val="0"/>
                <w:color w:val="000000"/>
                <w:sz w:val="18"/>
              </w:rPr>
              <w:t>0.6</w:t>
            </w:r>
          </w:p>
        </w:tc>
        <w:tc>
          <w:tcPr>
            <w:tcW w:type="dxa" w:w="1587"/>
          </w:tcPr>
          <w:p>
            <w:pPr>
              <w:jc w:val="center"/>
            </w:pPr>
            <w:r/>
            <w:r>
              <w:rPr>
                <w:rFonts w:ascii="Times New Roman" w:hAnsi="Times New Roman" w:eastAsia="ＭＳ 明朝"/>
                <w:b w:val="0"/>
                <w:color w:val="000000"/>
                <w:sz w:val="18"/>
              </w:rPr>
              <w:t>5.34e+03</w:t>
            </w:r>
          </w:p>
        </w:tc>
        <w:tc>
          <w:tcPr>
            <w:tcW w:type="dxa" w:w="1247"/>
          </w:tcPr>
          <w:p>
            <w:pPr>
              <w:jc w:val="center"/>
            </w:pPr>
            <w:r/>
            <w:r>
              <w:rPr>
                <w:rFonts w:ascii="Times New Roman" w:hAnsi="Times New Roman" w:eastAsia="ＭＳ 明朝"/>
                <w:b w:val="0"/>
                <w:color w:val="000000"/>
                <w:sz w:val="18"/>
              </w:rPr>
              <w:t>0.018</w:t>
            </w:r>
          </w:p>
        </w:tc>
        <w:tc>
          <w:tcPr>
            <w:tcW w:type="dxa" w:w="1928"/>
          </w:tcPr>
          <w:p>
            <w:pPr>
              <w:jc w:val="center"/>
            </w:pPr>
            <w:r/>
            <w:r>
              <w:rPr>
                <w:rFonts w:ascii="Times New Roman" w:hAnsi="Times New Roman" w:eastAsia="ＭＳ 明朝"/>
                <w:b w:val="0"/>
                <w:color w:val="000000"/>
                <w:sz w:val="18"/>
              </w:rPr>
              <w:t>3.371×10⁻⁶</w:t>
            </w:r>
          </w:p>
        </w:tc>
        <w:tc>
          <w:tcPr>
            <w:tcW w:type="dxa" w:w="1247"/>
          </w:tcPr>
          <w:p>
            <w:pPr>
              <w:jc w:val="center"/>
            </w:pPr>
            <w:r/>
            <w:r>
              <w:rPr>
                <w:rFonts w:ascii="Times New Roman" w:hAnsi="Times New Roman" w:eastAsia="ＭＳ 明朝"/>
                <w:b w:val="0"/>
                <w:color w:val="000000"/>
                <w:sz w:val="18"/>
              </w:rPr>
              <w:t>2.68</w:t>
            </w:r>
          </w:p>
        </w:tc>
      </w:tr>
      <w:tr>
        <w:tc>
          <w:tcPr>
            <w:tcW w:type="dxa" w:w="1134"/>
          </w:tcPr>
          <w:p>
            <w:pPr>
              <w:jc w:val="center"/>
            </w:pPr>
            <w:r/>
            <w:r>
              <w:rPr>
                <w:rFonts w:ascii="Times New Roman" w:hAnsi="Times New Roman" w:eastAsia="ＭＳ 明朝"/>
                <w:b w:val="0"/>
                <w:color w:val="000000"/>
                <w:sz w:val="18"/>
              </w:rPr>
              <w:t>0.8</w:t>
            </w:r>
          </w:p>
        </w:tc>
        <w:tc>
          <w:tcPr>
            <w:tcW w:type="dxa" w:w="1587"/>
          </w:tcPr>
          <w:p>
            <w:pPr>
              <w:jc w:val="center"/>
            </w:pPr>
            <w:r/>
            <w:r>
              <w:rPr>
                <w:rFonts w:ascii="Times New Roman" w:hAnsi="Times New Roman" w:eastAsia="ＭＳ 明朝"/>
                <w:b w:val="0"/>
                <w:color w:val="000000"/>
                <w:sz w:val="18"/>
              </w:rPr>
              <w:t>7.12e+03</w:t>
            </w:r>
          </w:p>
        </w:tc>
        <w:tc>
          <w:tcPr>
            <w:tcW w:type="dxa" w:w="1247"/>
          </w:tcPr>
          <w:p>
            <w:pPr>
              <w:jc w:val="center"/>
            </w:pPr>
            <w:r/>
            <w:r>
              <w:rPr>
                <w:rFonts w:ascii="Times New Roman" w:hAnsi="Times New Roman" w:eastAsia="ＭＳ 明朝"/>
                <w:b w:val="0"/>
                <w:color w:val="000000"/>
                <w:sz w:val="18"/>
              </w:rPr>
              <w:t>0.023</w:t>
            </w:r>
          </w:p>
        </w:tc>
        <w:tc>
          <w:tcPr>
            <w:tcW w:type="dxa" w:w="1928"/>
          </w:tcPr>
          <w:p>
            <w:pPr>
              <w:jc w:val="center"/>
            </w:pPr>
            <w:r/>
            <w:r>
              <w:rPr>
                <w:rFonts w:ascii="Times New Roman" w:hAnsi="Times New Roman" w:eastAsia="ＭＳ 明朝"/>
                <w:b w:val="0"/>
                <w:color w:val="000000"/>
                <w:sz w:val="18"/>
              </w:rPr>
              <w:t>3.231×10⁻⁶</w:t>
            </w:r>
          </w:p>
        </w:tc>
        <w:tc>
          <w:tcPr>
            <w:tcW w:type="dxa" w:w="1247"/>
          </w:tcPr>
          <w:p>
            <w:pPr>
              <w:jc w:val="center"/>
            </w:pPr>
            <w:r/>
            <w:r>
              <w:rPr>
                <w:rFonts w:ascii="Times New Roman" w:hAnsi="Times New Roman" w:eastAsia="ＭＳ 明朝"/>
                <w:b w:val="0"/>
                <w:color w:val="000000"/>
                <w:sz w:val="18"/>
              </w:rPr>
              <w:t>2.57</w:t>
            </w:r>
          </w:p>
        </w:tc>
      </w:tr>
      <w:tr>
        <w:tc>
          <w:tcPr>
            <w:tcW w:type="dxa" w:w="1134"/>
          </w:tcPr>
          <w:p>
            <w:pPr>
              <w:jc w:val="center"/>
            </w:pPr>
            <w:r/>
            <w:r>
              <w:rPr>
                <w:rFonts w:ascii="Times New Roman" w:hAnsi="Times New Roman" w:eastAsia="ＭＳ 明朝"/>
                <w:b w:val="0"/>
                <w:color w:val="000000"/>
                <w:sz w:val="18"/>
              </w:rPr>
              <w:t>1.0</w:t>
            </w:r>
          </w:p>
        </w:tc>
        <w:tc>
          <w:tcPr>
            <w:tcW w:type="dxa" w:w="1587"/>
          </w:tcPr>
          <w:p>
            <w:pPr>
              <w:jc w:val="center"/>
            </w:pPr>
            <w:r/>
            <w:r>
              <w:rPr>
                <w:rFonts w:ascii="Times New Roman" w:hAnsi="Times New Roman" w:eastAsia="ＭＳ 明朝"/>
                <w:b w:val="0"/>
                <w:color w:val="000000"/>
                <w:sz w:val="18"/>
              </w:rPr>
              <w:t>8.9e+03</w:t>
            </w:r>
          </w:p>
        </w:tc>
        <w:tc>
          <w:tcPr>
            <w:tcW w:type="dxa" w:w="1247"/>
          </w:tcPr>
          <w:p>
            <w:pPr>
              <w:jc w:val="center"/>
            </w:pPr>
            <w:r/>
            <w:r>
              <w:rPr>
                <w:rFonts w:ascii="Times New Roman" w:hAnsi="Times New Roman" w:eastAsia="ＭＳ 明朝"/>
                <w:b w:val="0"/>
                <w:color w:val="000000"/>
                <w:sz w:val="18"/>
              </w:rPr>
              <w:t>0.031</w:t>
            </w:r>
          </w:p>
        </w:tc>
        <w:tc>
          <w:tcPr>
            <w:tcW w:type="dxa" w:w="1928"/>
          </w:tcPr>
          <w:p>
            <w:pPr>
              <w:jc w:val="center"/>
            </w:pPr>
            <w:r/>
            <w:r>
              <w:rPr>
                <w:rFonts w:ascii="Times New Roman" w:hAnsi="Times New Roman" w:eastAsia="ＭＳ 明朝"/>
                <w:b w:val="0"/>
                <w:color w:val="000000"/>
                <w:sz w:val="18"/>
              </w:rPr>
              <w:t>3.483×10⁻⁶</w:t>
            </w:r>
          </w:p>
        </w:tc>
        <w:tc>
          <w:tcPr>
            <w:tcW w:type="dxa" w:w="1247"/>
          </w:tcPr>
          <w:p>
            <w:pPr>
              <w:jc w:val="center"/>
            </w:pPr>
            <w:r/>
            <w:r>
              <w:rPr>
                <w:rFonts w:ascii="Times New Roman" w:hAnsi="Times New Roman" w:eastAsia="ＭＳ 明朝"/>
                <w:b w:val="0"/>
                <w:color w:val="000000"/>
                <w:sz w:val="18"/>
              </w:rPr>
              <w:t>2.77</w:t>
            </w:r>
          </w:p>
        </w:tc>
      </w:tr>
      <w:tr>
        <w:tc>
          <w:tcPr>
            <w:tcW w:type="dxa" w:w="1134"/>
          </w:tcPr>
          <w:p>
            <w:pPr>
              <w:jc w:val="center"/>
            </w:pPr>
            <w:r/>
            <w:r>
              <w:rPr>
                <w:rFonts w:ascii="Times New Roman" w:hAnsi="Times New Roman" w:eastAsia="ＭＳ 明朝"/>
                <w:b w:val="0"/>
                <w:color w:val="000000"/>
                <w:sz w:val="18"/>
              </w:rPr>
              <w:t>1.5</w:t>
            </w:r>
          </w:p>
        </w:tc>
        <w:tc>
          <w:tcPr>
            <w:tcW w:type="dxa" w:w="1587"/>
          </w:tcPr>
          <w:p>
            <w:pPr>
              <w:jc w:val="center"/>
            </w:pPr>
            <w:r/>
            <w:r>
              <w:rPr>
                <w:rFonts w:ascii="Times New Roman" w:hAnsi="Times New Roman" w:eastAsia="ＭＳ 明朝"/>
                <w:b w:val="0"/>
                <w:color w:val="000000"/>
                <w:sz w:val="18"/>
              </w:rPr>
              <w:t>1.33e+04</w:t>
            </w:r>
          </w:p>
        </w:tc>
        <w:tc>
          <w:tcPr>
            <w:tcW w:type="dxa" w:w="1247"/>
          </w:tcPr>
          <w:p>
            <w:pPr>
              <w:jc w:val="center"/>
            </w:pPr>
            <w:r/>
            <w:r>
              <w:rPr>
                <w:rFonts w:ascii="Times New Roman" w:hAnsi="Times New Roman" w:eastAsia="ＭＳ 明朝"/>
                <w:b w:val="0"/>
                <w:color w:val="000000"/>
                <w:sz w:val="18"/>
              </w:rPr>
              <w:t>0.047</w:t>
            </w:r>
          </w:p>
        </w:tc>
        <w:tc>
          <w:tcPr>
            <w:tcW w:type="dxa" w:w="1928"/>
          </w:tcPr>
          <w:p>
            <w:pPr>
              <w:jc w:val="center"/>
            </w:pPr>
            <w:r/>
            <w:r>
              <w:rPr>
                <w:rFonts w:ascii="Times New Roman" w:hAnsi="Times New Roman" w:eastAsia="ＭＳ 明朝"/>
                <w:b w:val="0"/>
                <w:color w:val="000000"/>
                <w:sz w:val="18"/>
              </w:rPr>
              <w:t>3.521×10⁻⁶</w:t>
            </w:r>
          </w:p>
        </w:tc>
        <w:tc>
          <w:tcPr>
            <w:tcW w:type="dxa" w:w="1247"/>
          </w:tcPr>
          <w:p>
            <w:pPr>
              <w:jc w:val="center"/>
            </w:pPr>
            <w:r/>
            <w:r>
              <w:rPr>
                <w:rFonts w:ascii="Times New Roman" w:hAnsi="Times New Roman" w:eastAsia="ＭＳ 明朝"/>
                <w:b w:val="0"/>
                <w:color w:val="000000"/>
                <w:sz w:val="18"/>
              </w:rPr>
              <w:t>2.80</w:t>
            </w:r>
          </w:p>
        </w:tc>
      </w:tr>
      <w:tr>
        <w:tc>
          <w:tcPr>
            <w:tcW w:type="dxa" w:w="1134"/>
          </w:tcPr>
          <w:p>
            <w:pPr>
              <w:jc w:val="center"/>
            </w:pPr>
            <w:r/>
            <w:r>
              <w:rPr>
                <w:rFonts w:ascii="Times New Roman" w:hAnsi="Times New Roman" w:eastAsia="ＭＳ 明朝"/>
                <w:b w:val="0"/>
                <w:color w:val="000000"/>
                <w:sz w:val="18"/>
              </w:rPr>
              <w:t>2.0</w:t>
            </w:r>
          </w:p>
        </w:tc>
        <w:tc>
          <w:tcPr>
            <w:tcW w:type="dxa" w:w="1587"/>
          </w:tcPr>
          <w:p>
            <w:pPr>
              <w:jc w:val="center"/>
            </w:pPr>
            <w:r/>
            <w:r>
              <w:rPr>
                <w:rFonts w:ascii="Times New Roman" w:hAnsi="Times New Roman" w:eastAsia="ＭＳ 明朝"/>
                <w:b w:val="0"/>
                <w:color w:val="000000"/>
                <w:sz w:val="18"/>
              </w:rPr>
              <w:t>1.78e+04</w:t>
            </w:r>
          </w:p>
        </w:tc>
        <w:tc>
          <w:tcPr>
            <w:tcW w:type="dxa" w:w="1247"/>
          </w:tcPr>
          <w:p>
            <w:pPr>
              <w:jc w:val="center"/>
            </w:pPr>
            <w:r/>
            <w:r>
              <w:rPr>
                <w:rFonts w:ascii="Times New Roman" w:hAnsi="Times New Roman" w:eastAsia="ＭＳ 明朝"/>
                <w:b w:val="0"/>
                <w:color w:val="000000"/>
                <w:sz w:val="18"/>
              </w:rPr>
              <w:t>0.065</w:t>
            </w:r>
          </w:p>
        </w:tc>
        <w:tc>
          <w:tcPr>
            <w:tcW w:type="dxa" w:w="1928"/>
          </w:tcPr>
          <w:p>
            <w:pPr>
              <w:jc w:val="center"/>
            </w:pPr>
            <w:r/>
            <w:r>
              <w:rPr>
                <w:rFonts w:ascii="Times New Roman" w:hAnsi="Times New Roman" w:eastAsia="ＭＳ 明朝"/>
                <w:b w:val="0"/>
                <w:color w:val="000000"/>
                <w:sz w:val="18"/>
              </w:rPr>
              <w:t>3.652×10⁻⁶</w:t>
            </w:r>
          </w:p>
        </w:tc>
        <w:tc>
          <w:tcPr>
            <w:tcW w:type="dxa" w:w="1247"/>
          </w:tcPr>
          <w:p>
            <w:pPr>
              <w:jc w:val="center"/>
            </w:pPr>
            <w:r/>
            <w:r>
              <w:rPr>
                <w:rFonts w:ascii="Times New Roman" w:hAnsi="Times New Roman" w:eastAsia="ＭＳ 明朝"/>
                <w:b w:val="0"/>
                <w:color w:val="000000"/>
                <w:sz w:val="18"/>
              </w:rPr>
              <w:t>2.91</w:t>
            </w:r>
          </w:p>
        </w:tc>
      </w:tr>
      <w:tr>
        <w:tc>
          <w:tcPr>
            <w:tcW w:type="dxa" w:w="1134"/>
          </w:tcPr>
          <w:p>
            <w:pPr>
              <w:jc w:val="center"/>
            </w:pPr>
            <w:r/>
            <w:r>
              <w:rPr>
                <w:rFonts w:ascii="Times New Roman" w:hAnsi="Times New Roman" w:eastAsia="ＭＳ 明朝"/>
                <w:b w:val="0"/>
                <w:color w:val="000000"/>
                <w:sz w:val="18"/>
              </w:rPr>
              <w:t>2.5</w:t>
            </w:r>
          </w:p>
        </w:tc>
        <w:tc>
          <w:tcPr>
            <w:tcW w:type="dxa" w:w="1587"/>
          </w:tcPr>
          <w:p>
            <w:pPr>
              <w:jc w:val="center"/>
            </w:pPr>
            <w:r/>
            <w:r>
              <w:rPr>
                <w:rFonts w:ascii="Times New Roman" w:hAnsi="Times New Roman" w:eastAsia="ＭＳ 明朝"/>
                <w:b w:val="0"/>
                <w:color w:val="000000"/>
                <w:sz w:val="18"/>
              </w:rPr>
              <w:t>2.22e+04</w:t>
            </w:r>
          </w:p>
        </w:tc>
        <w:tc>
          <w:tcPr>
            <w:tcW w:type="dxa" w:w="1247"/>
          </w:tcPr>
          <w:p>
            <w:pPr>
              <w:jc w:val="center"/>
            </w:pPr>
            <w:r/>
            <w:r>
              <w:rPr>
                <w:rFonts w:ascii="Times New Roman" w:hAnsi="Times New Roman" w:eastAsia="ＭＳ 明朝"/>
                <w:b w:val="0"/>
                <w:color w:val="000000"/>
                <w:sz w:val="18"/>
              </w:rPr>
              <w:t>0.082</w:t>
            </w:r>
          </w:p>
        </w:tc>
        <w:tc>
          <w:tcPr>
            <w:tcW w:type="dxa" w:w="1928"/>
          </w:tcPr>
          <w:p>
            <w:pPr>
              <w:jc w:val="center"/>
            </w:pPr>
            <w:r/>
            <w:r>
              <w:rPr>
                <w:rFonts w:ascii="Times New Roman" w:hAnsi="Times New Roman" w:eastAsia="ＭＳ 明朝"/>
                <w:b w:val="0"/>
                <w:color w:val="000000"/>
                <w:sz w:val="18"/>
              </w:rPr>
              <w:t>3.686×10⁻⁶</w:t>
            </w:r>
          </w:p>
        </w:tc>
        <w:tc>
          <w:tcPr>
            <w:tcW w:type="dxa" w:w="1247"/>
          </w:tcPr>
          <w:p>
            <w:pPr>
              <w:jc w:val="center"/>
            </w:pPr>
            <w:r/>
            <w:r>
              <w:rPr>
                <w:rFonts w:ascii="Times New Roman" w:hAnsi="Times New Roman" w:eastAsia="ＭＳ 明朝"/>
                <w:b w:val="0"/>
                <w:color w:val="000000"/>
                <w:sz w:val="18"/>
              </w:rPr>
              <w:t>2.93</w:t>
            </w:r>
          </w:p>
        </w:tc>
      </w:tr>
      <w:tr>
        <w:tc>
          <w:tcPr>
            <w:tcW w:type="dxa" w:w="1134"/>
          </w:tcPr>
          <w:p>
            <w:pPr>
              <w:jc w:val="center"/>
            </w:pPr>
            <w:r/>
            <w:r>
              <w:rPr>
                <w:rFonts w:ascii="Times New Roman" w:hAnsi="Times New Roman" w:eastAsia="ＭＳ 明朝"/>
                <w:b w:val="0"/>
                <w:color w:val="000000"/>
                <w:sz w:val="18"/>
              </w:rPr>
              <w:t>3.0</w:t>
            </w:r>
          </w:p>
        </w:tc>
        <w:tc>
          <w:tcPr>
            <w:tcW w:type="dxa" w:w="1587"/>
          </w:tcPr>
          <w:p>
            <w:pPr>
              <w:jc w:val="center"/>
            </w:pPr>
            <w:r/>
            <w:r>
              <w:rPr>
                <w:rFonts w:ascii="Times New Roman" w:hAnsi="Times New Roman" w:eastAsia="ＭＳ 明朝"/>
                <w:b w:val="0"/>
                <w:color w:val="000000"/>
                <w:sz w:val="18"/>
              </w:rPr>
              <w:t>2.67e+04</w:t>
            </w:r>
          </w:p>
        </w:tc>
        <w:tc>
          <w:tcPr>
            <w:tcW w:type="dxa" w:w="1247"/>
          </w:tcPr>
          <w:p>
            <w:pPr>
              <w:jc w:val="center"/>
            </w:pPr>
            <w:r/>
            <w:r>
              <w:rPr>
                <w:rFonts w:ascii="Times New Roman" w:hAnsi="Times New Roman" w:eastAsia="ＭＳ 明朝"/>
                <w:b w:val="0"/>
                <w:color w:val="000000"/>
                <w:sz w:val="18"/>
              </w:rPr>
              <w:t>0.092</w:t>
            </w:r>
          </w:p>
        </w:tc>
        <w:tc>
          <w:tcPr>
            <w:tcW w:type="dxa" w:w="1928"/>
          </w:tcPr>
          <w:p>
            <w:pPr>
              <w:jc w:val="center"/>
            </w:pPr>
            <w:r/>
            <w:r>
              <w:rPr>
                <w:rFonts w:ascii="Times New Roman" w:hAnsi="Times New Roman" w:eastAsia="ＭＳ 明朝"/>
                <w:b w:val="0"/>
                <w:color w:val="000000"/>
                <w:sz w:val="18"/>
              </w:rPr>
              <w:t>3.446×10⁻⁶</w:t>
            </w:r>
          </w:p>
        </w:tc>
        <w:tc>
          <w:tcPr>
            <w:tcW w:type="dxa" w:w="1247"/>
          </w:tcPr>
          <w:p>
            <w:pPr>
              <w:jc w:val="center"/>
            </w:pPr>
            <w:r/>
            <w:r>
              <w:rPr>
                <w:rFonts w:ascii="Times New Roman" w:hAnsi="Times New Roman" w:eastAsia="ＭＳ 明朝"/>
                <w:b w:val="0"/>
                <w:color w:val="000000"/>
                <w:sz w:val="18"/>
              </w:rPr>
              <w:t>2.74</w:t>
            </w:r>
          </w:p>
        </w:tc>
      </w:tr>
      <w:tr>
        <w:tc>
          <w:tcPr>
            <w:tcW w:type="dxa" w:w="1134"/>
          </w:tcPr>
          <w:p>
            <w:pPr>
              <w:jc w:val="center"/>
            </w:pPr>
            <w:r/>
            <w:r>
              <w:rPr>
                <w:rFonts w:ascii="Times New Roman" w:hAnsi="Times New Roman" w:eastAsia="ＭＳ 明朝"/>
                <w:b w:val="0"/>
                <w:color w:val="000000"/>
                <w:sz w:val="18"/>
              </w:rPr>
              <w:t>3.5</w:t>
            </w:r>
          </w:p>
        </w:tc>
        <w:tc>
          <w:tcPr>
            <w:tcW w:type="dxa" w:w="1587"/>
          </w:tcPr>
          <w:p>
            <w:pPr>
              <w:jc w:val="center"/>
            </w:pPr>
            <w:r/>
            <w:r>
              <w:rPr>
                <w:rFonts w:ascii="Times New Roman" w:hAnsi="Times New Roman" w:eastAsia="ＭＳ 明朝"/>
                <w:b w:val="0"/>
                <w:color w:val="000000"/>
                <w:sz w:val="18"/>
              </w:rPr>
              <w:t>3.11e+04</w:t>
            </w:r>
          </w:p>
        </w:tc>
        <w:tc>
          <w:tcPr>
            <w:tcW w:type="dxa" w:w="1247"/>
          </w:tcPr>
          <w:p>
            <w:pPr>
              <w:jc w:val="center"/>
            </w:pPr>
            <w:r/>
            <w:r>
              <w:rPr>
                <w:rFonts w:ascii="Times New Roman" w:hAnsi="Times New Roman" w:eastAsia="ＭＳ 明朝"/>
                <w:b w:val="0"/>
                <w:color w:val="000000"/>
                <w:sz w:val="18"/>
              </w:rPr>
              <w:t>0.100</w:t>
            </w:r>
          </w:p>
        </w:tc>
        <w:tc>
          <w:tcPr>
            <w:tcW w:type="dxa" w:w="1928"/>
          </w:tcPr>
          <w:p>
            <w:pPr>
              <w:jc w:val="center"/>
            </w:pPr>
            <w:r/>
            <w:r>
              <w:rPr>
                <w:rFonts w:ascii="Times New Roman" w:hAnsi="Times New Roman" w:eastAsia="ＭＳ 明朝"/>
                <w:b w:val="0"/>
                <w:color w:val="000000"/>
                <w:sz w:val="18"/>
              </w:rPr>
              <w:t>3.211×10⁻⁶</w:t>
            </w:r>
          </w:p>
        </w:tc>
        <w:tc>
          <w:tcPr>
            <w:tcW w:type="dxa" w:w="1247"/>
          </w:tcPr>
          <w:p>
            <w:pPr>
              <w:jc w:val="center"/>
            </w:pPr>
            <w:r/>
            <w:r>
              <w:rPr>
                <w:rFonts w:ascii="Times New Roman" w:hAnsi="Times New Roman" w:eastAsia="ＭＳ 明朝"/>
                <w:b w:val="0"/>
                <w:color w:val="000000"/>
                <w:sz w:val="18"/>
              </w:rPr>
              <w:t>2.55</w:t>
            </w:r>
          </w:p>
        </w:tc>
      </w:tr>
      <w:tr>
        <w:tc>
          <w:tcPr>
            <w:tcW w:type="dxa" w:w="1134"/>
          </w:tcPr>
          <w:p>
            <w:pPr>
              <w:jc w:val="center"/>
            </w:pPr>
            <w:r/>
            <w:r>
              <w:rPr>
                <w:rFonts w:ascii="Times New Roman" w:hAnsi="Times New Roman" w:eastAsia="ＭＳ 明朝"/>
                <w:b w:val="0"/>
                <w:color w:val="000000"/>
                <w:sz w:val="18"/>
              </w:rPr>
              <w:t>4.0</w:t>
            </w:r>
          </w:p>
        </w:tc>
        <w:tc>
          <w:tcPr>
            <w:tcW w:type="dxa" w:w="1587"/>
          </w:tcPr>
          <w:p>
            <w:pPr>
              <w:jc w:val="center"/>
            </w:pPr>
            <w:r/>
            <w:r>
              <w:rPr>
                <w:rFonts w:ascii="Times New Roman" w:hAnsi="Times New Roman" w:eastAsia="ＭＳ 明朝"/>
                <w:b w:val="0"/>
                <w:color w:val="000000"/>
                <w:sz w:val="18"/>
              </w:rPr>
              <w:t>3.56e+04</w:t>
            </w:r>
          </w:p>
        </w:tc>
        <w:tc>
          <w:tcPr>
            <w:tcW w:type="dxa" w:w="1247"/>
          </w:tcPr>
          <w:p>
            <w:pPr>
              <w:jc w:val="center"/>
            </w:pPr>
            <w:r/>
            <w:r>
              <w:rPr>
                <w:rFonts w:ascii="Times New Roman" w:hAnsi="Times New Roman" w:eastAsia="ＭＳ 明朝"/>
                <w:b w:val="0"/>
                <w:color w:val="000000"/>
                <w:sz w:val="18"/>
              </w:rPr>
              <w:t>0.110</w:t>
            </w:r>
          </w:p>
        </w:tc>
        <w:tc>
          <w:tcPr>
            <w:tcW w:type="dxa" w:w="1928"/>
          </w:tcPr>
          <w:p>
            <w:pPr>
              <w:jc w:val="center"/>
            </w:pPr>
            <w:r/>
            <w:r>
              <w:rPr>
                <w:rFonts w:ascii="Times New Roman" w:hAnsi="Times New Roman" w:eastAsia="ＭＳ 明朝"/>
                <w:b w:val="0"/>
                <w:color w:val="000000"/>
                <w:sz w:val="18"/>
              </w:rPr>
              <w:t>3.090×10⁻⁶</w:t>
            </w:r>
          </w:p>
        </w:tc>
        <w:tc>
          <w:tcPr>
            <w:tcW w:type="dxa" w:w="1247"/>
          </w:tcPr>
          <w:p>
            <w:pPr>
              <w:jc w:val="center"/>
            </w:pPr>
            <w:r/>
            <w:r>
              <w:rPr>
                <w:rFonts w:ascii="Times New Roman" w:hAnsi="Times New Roman" w:eastAsia="ＭＳ 明朝"/>
                <w:b w:val="0"/>
                <w:color w:val="000000"/>
                <w:sz w:val="18"/>
              </w:rPr>
              <w:t>2.46</w:t>
            </w:r>
          </w:p>
        </w:tc>
      </w:tr>
      <w:tr>
        <w:tc>
          <w:tcPr>
            <w:tcW w:type="dxa" w:w="1134"/>
          </w:tcPr>
          <w:p>
            <w:pPr>
              <w:jc w:val="center"/>
            </w:pPr>
            <w:r/>
            <w:r>
              <w:rPr>
                <w:rFonts w:ascii="Times New Roman" w:hAnsi="Times New Roman" w:eastAsia="ＭＳ 明朝"/>
                <w:b w:val="0"/>
                <w:color w:val="000000"/>
                <w:sz w:val="18"/>
              </w:rPr>
              <w:t>4.5</w:t>
            </w:r>
          </w:p>
        </w:tc>
        <w:tc>
          <w:tcPr>
            <w:tcW w:type="dxa" w:w="1587"/>
          </w:tcPr>
          <w:p>
            <w:pPr>
              <w:jc w:val="center"/>
            </w:pPr>
            <w:r/>
            <w:r>
              <w:rPr>
                <w:rFonts w:ascii="Times New Roman" w:hAnsi="Times New Roman" w:eastAsia="ＭＳ 明朝"/>
                <w:b w:val="0"/>
                <w:color w:val="000000"/>
                <w:sz w:val="18"/>
              </w:rPr>
              <w:t>4e+04</w:t>
            </w:r>
          </w:p>
        </w:tc>
        <w:tc>
          <w:tcPr>
            <w:tcW w:type="dxa" w:w="1247"/>
          </w:tcPr>
          <w:p>
            <w:pPr>
              <w:jc w:val="center"/>
            </w:pPr>
            <w:r/>
            <w:r>
              <w:rPr>
                <w:rFonts w:ascii="Times New Roman" w:hAnsi="Times New Roman" w:eastAsia="ＭＳ 明朝"/>
                <w:b w:val="0"/>
                <w:color w:val="000000"/>
                <w:sz w:val="18"/>
              </w:rPr>
              <w:t>0.160</w:t>
            </w:r>
          </w:p>
        </w:tc>
        <w:tc>
          <w:tcPr>
            <w:tcW w:type="dxa" w:w="1928"/>
          </w:tcPr>
          <w:p>
            <w:pPr>
              <w:jc w:val="center"/>
            </w:pPr>
            <w:r/>
            <w:r>
              <w:rPr>
                <w:rFonts w:ascii="Times New Roman" w:hAnsi="Times New Roman" w:eastAsia="ＭＳ 明朝"/>
                <w:b w:val="0"/>
                <w:color w:val="000000"/>
                <w:sz w:val="18"/>
              </w:rPr>
              <w:t>3.995×10⁻⁶</w:t>
            </w:r>
          </w:p>
        </w:tc>
        <w:tc>
          <w:tcPr>
            <w:tcW w:type="dxa" w:w="1247"/>
          </w:tcPr>
          <w:p>
            <w:pPr>
              <w:jc w:val="center"/>
            </w:pPr>
            <w:r/>
            <w:r>
              <w:rPr>
                <w:rFonts w:ascii="Times New Roman" w:hAnsi="Times New Roman" w:eastAsia="ＭＳ 明朝"/>
                <w:b w:val="0"/>
                <w:color w:val="000000"/>
                <w:sz w:val="18"/>
              </w:rPr>
              <w:t>3.18</w:t>
            </w:r>
          </w:p>
        </w:tc>
      </w:tr>
      <w:tr>
        <w:tc>
          <w:tcPr>
            <w:tcW w:type="dxa" w:w="1134"/>
          </w:tcPr>
          <w:p>
            <w:pPr>
              <w:jc w:val="center"/>
            </w:pPr>
            <w:r/>
            <w:r>
              <w:rPr>
                <w:rFonts w:ascii="Times New Roman" w:hAnsi="Times New Roman" w:eastAsia="ＭＳ 明朝"/>
                <w:b w:val="0"/>
                <w:color w:val="000000"/>
                <w:sz w:val="18"/>
              </w:rPr>
              <w:t>5.0</w:t>
            </w:r>
          </w:p>
        </w:tc>
        <w:tc>
          <w:tcPr>
            <w:tcW w:type="dxa" w:w="1587"/>
          </w:tcPr>
          <w:p>
            <w:pPr>
              <w:jc w:val="center"/>
            </w:pPr>
            <w:r/>
            <w:r>
              <w:rPr>
                <w:rFonts w:ascii="Times New Roman" w:hAnsi="Times New Roman" w:eastAsia="ＭＳ 明朝"/>
                <w:b w:val="0"/>
                <w:color w:val="000000"/>
                <w:sz w:val="18"/>
              </w:rPr>
              <w:t>4.45e+04</w:t>
            </w:r>
          </w:p>
        </w:tc>
        <w:tc>
          <w:tcPr>
            <w:tcW w:type="dxa" w:w="1247"/>
          </w:tcPr>
          <w:p>
            <w:pPr>
              <w:jc w:val="center"/>
            </w:pPr>
            <w:r/>
            <w:r>
              <w:rPr>
                <w:rFonts w:ascii="Times New Roman" w:hAnsi="Times New Roman" w:eastAsia="ＭＳ 明朝"/>
                <w:b w:val="0"/>
                <w:color w:val="000000"/>
                <w:sz w:val="18"/>
              </w:rPr>
              <w:t>0.210</w:t>
            </w:r>
          </w:p>
        </w:tc>
        <w:tc>
          <w:tcPr>
            <w:tcW w:type="dxa" w:w="1928"/>
          </w:tcPr>
          <w:p>
            <w:pPr>
              <w:jc w:val="center"/>
            </w:pPr>
            <w:r/>
            <w:r>
              <w:rPr>
                <w:rFonts w:ascii="Times New Roman" w:hAnsi="Times New Roman" w:eastAsia="ＭＳ 明朝"/>
                <w:b w:val="0"/>
                <w:color w:val="000000"/>
                <w:sz w:val="18"/>
              </w:rPr>
              <w:t>4.719×10⁻⁶</w:t>
            </w:r>
          </w:p>
        </w:tc>
        <w:tc>
          <w:tcPr>
            <w:tcW w:type="dxa" w:w="1247"/>
          </w:tcPr>
          <w:p>
            <w:pPr>
              <w:jc w:val="center"/>
            </w:pPr>
            <w:r/>
            <w:r>
              <w:rPr>
                <w:rFonts w:ascii="Times New Roman" w:hAnsi="Times New Roman" w:eastAsia="ＭＳ 明朝"/>
                <w:b w:val="0"/>
                <w:color w:val="000000"/>
                <w:sz w:val="18"/>
              </w:rPr>
              <w:t>3.76</w:t>
            </w:r>
          </w:p>
        </w:tc>
      </w:tr>
      <w:tr>
        <w:tc>
          <w:tcPr>
            <w:tcW w:type="dxa" w:w="1134"/>
          </w:tcPr>
          <w:p>
            <w:pPr>
              <w:jc w:val="center"/>
            </w:pPr>
            <w:r/>
            <w:r>
              <w:rPr>
                <w:rFonts w:ascii="Times New Roman" w:hAnsi="Times New Roman" w:eastAsia="ＭＳ 明朝"/>
                <w:b w:val="0"/>
                <w:color w:val="000000"/>
                <w:sz w:val="18"/>
              </w:rPr>
              <w:t>5.5</w:t>
            </w:r>
          </w:p>
        </w:tc>
        <w:tc>
          <w:tcPr>
            <w:tcW w:type="dxa" w:w="1587"/>
          </w:tcPr>
          <w:p>
            <w:pPr>
              <w:jc w:val="center"/>
            </w:pPr>
            <w:r/>
            <w:r>
              <w:rPr>
                <w:rFonts w:ascii="Times New Roman" w:hAnsi="Times New Roman" w:eastAsia="ＭＳ 明朝"/>
                <w:b w:val="0"/>
                <w:color w:val="000000"/>
                <w:sz w:val="18"/>
              </w:rPr>
              <w:t>4.89e+04</w:t>
            </w:r>
          </w:p>
        </w:tc>
        <w:tc>
          <w:tcPr>
            <w:tcW w:type="dxa" w:w="1247"/>
          </w:tcPr>
          <w:p>
            <w:pPr>
              <w:jc w:val="center"/>
            </w:pPr>
            <w:r/>
            <w:r>
              <w:rPr>
                <w:rFonts w:ascii="Times New Roman" w:hAnsi="Times New Roman" w:eastAsia="ＭＳ 明朝"/>
                <w:b w:val="0"/>
                <w:color w:val="000000"/>
                <w:sz w:val="18"/>
              </w:rPr>
              <w:t>0.280</w:t>
            </w:r>
          </w:p>
        </w:tc>
        <w:tc>
          <w:tcPr>
            <w:tcW w:type="dxa" w:w="1928"/>
          </w:tcPr>
          <w:p>
            <w:pPr>
              <w:jc w:val="center"/>
            </w:pPr>
            <w:r/>
            <w:r>
              <w:rPr>
                <w:rFonts w:ascii="Times New Roman" w:hAnsi="Times New Roman" w:eastAsia="ＭＳ 明朝"/>
                <w:b w:val="0"/>
                <w:color w:val="000000"/>
                <w:sz w:val="18"/>
              </w:rPr>
              <w:t>5.721×10⁻⁶</w:t>
            </w:r>
          </w:p>
        </w:tc>
        <w:tc>
          <w:tcPr>
            <w:tcW w:type="dxa" w:w="1247"/>
          </w:tcPr>
          <w:p>
            <w:pPr>
              <w:jc w:val="center"/>
            </w:pPr>
            <w:r/>
            <w:r>
              <w:rPr>
                <w:rFonts w:ascii="Times New Roman" w:hAnsi="Times New Roman" w:eastAsia="ＭＳ 明朝"/>
                <w:b w:val="0"/>
                <w:color w:val="000000"/>
                <w:sz w:val="18"/>
              </w:rPr>
              <w:t>4.55</w:t>
            </w:r>
          </w:p>
        </w:tc>
      </w:tr>
      <w:tr>
        <w:tc>
          <w:tcPr>
            <w:tcW w:type="dxa" w:w="1134"/>
          </w:tcPr>
          <w:p>
            <w:pPr>
              <w:jc w:val="center"/>
            </w:pPr>
            <w:r/>
            <w:r>
              <w:rPr>
                <w:rFonts w:ascii="Times New Roman" w:hAnsi="Times New Roman" w:eastAsia="ＭＳ 明朝"/>
                <w:b w:val="0"/>
                <w:color w:val="000000"/>
                <w:sz w:val="18"/>
              </w:rPr>
              <w:t>6.0</w:t>
            </w:r>
          </w:p>
        </w:tc>
        <w:tc>
          <w:tcPr>
            <w:tcW w:type="dxa" w:w="1587"/>
          </w:tcPr>
          <w:p>
            <w:pPr>
              <w:jc w:val="center"/>
            </w:pPr>
            <w:r/>
            <w:r>
              <w:rPr>
                <w:rFonts w:ascii="Times New Roman" w:hAnsi="Times New Roman" w:eastAsia="ＭＳ 明朝"/>
                <w:b w:val="0"/>
                <w:color w:val="000000"/>
                <w:sz w:val="18"/>
              </w:rPr>
              <w:t>5.34e+04</w:t>
            </w:r>
          </w:p>
        </w:tc>
        <w:tc>
          <w:tcPr>
            <w:tcW w:type="dxa" w:w="1247"/>
          </w:tcPr>
          <w:p>
            <w:pPr>
              <w:jc w:val="center"/>
            </w:pPr>
            <w:r/>
            <w:r>
              <w:rPr>
                <w:rFonts w:ascii="Times New Roman" w:hAnsi="Times New Roman" w:eastAsia="ＭＳ 明朝"/>
                <w:b w:val="0"/>
                <w:color w:val="000000"/>
                <w:sz w:val="18"/>
              </w:rPr>
              <w:t>0.380</w:t>
            </w:r>
          </w:p>
        </w:tc>
        <w:tc>
          <w:tcPr>
            <w:tcW w:type="dxa" w:w="1928"/>
          </w:tcPr>
          <w:p>
            <w:pPr>
              <w:jc w:val="center"/>
            </w:pPr>
            <w:r/>
            <w:r>
              <w:rPr>
                <w:rFonts w:ascii="Times New Roman" w:hAnsi="Times New Roman" w:eastAsia="ＭＳ 明朝"/>
                <w:b w:val="0"/>
                <w:color w:val="000000"/>
                <w:sz w:val="18"/>
              </w:rPr>
              <w:t>7.117×10⁻⁶</w:t>
            </w:r>
          </w:p>
        </w:tc>
        <w:tc>
          <w:tcPr>
            <w:tcW w:type="dxa" w:w="1247"/>
          </w:tcPr>
          <w:p>
            <w:pPr>
              <w:jc w:val="center"/>
            </w:pPr>
            <w:r/>
            <w:r>
              <w:rPr>
                <w:rFonts w:ascii="Times New Roman" w:hAnsi="Times New Roman" w:eastAsia="ＭＳ 明朝"/>
                <w:b w:val="0"/>
                <w:color w:val="000000"/>
                <w:sz w:val="18"/>
              </w:rPr>
              <w:t>5.66</w:t>
            </w:r>
          </w:p>
        </w:tc>
      </w:tr>
      <w:tr>
        <w:tc>
          <w:tcPr>
            <w:tcW w:type="dxa" w:w="1134"/>
          </w:tcPr>
          <w:p>
            <w:pPr>
              <w:jc w:val="center"/>
            </w:pPr>
            <w:r/>
            <w:r>
              <w:rPr>
                <w:rFonts w:ascii="Times New Roman" w:hAnsi="Times New Roman" w:eastAsia="ＭＳ 明朝"/>
                <w:b w:val="0"/>
                <w:color w:val="000000"/>
                <w:sz w:val="18"/>
              </w:rPr>
              <w:t>6.5</w:t>
            </w:r>
          </w:p>
        </w:tc>
        <w:tc>
          <w:tcPr>
            <w:tcW w:type="dxa" w:w="1587"/>
          </w:tcPr>
          <w:p>
            <w:pPr>
              <w:jc w:val="center"/>
            </w:pPr>
            <w:r/>
            <w:r>
              <w:rPr>
                <w:rFonts w:ascii="Times New Roman" w:hAnsi="Times New Roman" w:eastAsia="ＭＳ 明朝"/>
                <w:b w:val="0"/>
                <w:color w:val="000000"/>
                <w:sz w:val="18"/>
              </w:rPr>
              <w:t>5.78e+04</w:t>
            </w:r>
          </w:p>
        </w:tc>
        <w:tc>
          <w:tcPr>
            <w:tcW w:type="dxa" w:w="1247"/>
          </w:tcPr>
          <w:p>
            <w:pPr>
              <w:jc w:val="center"/>
            </w:pPr>
            <w:r/>
            <w:r>
              <w:rPr>
                <w:rFonts w:ascii="Times New Roman" w:hAnsi="Times New Roman" w:eastAsia="ＭＳ 明朝"/>
                <w:b w:val="0"/>
                <w:color w:val="000000"/>
                <w:sz w:val="18"/>
              </w:rPr>
              <w:t>0.480</w:t>
            </w:r>
          </w:p>
        </w:tc>
        <w:tc>
          <w:tcPr>
            <w:tcW w:type="dxa" w:w="1928"/>
          </w:tcPr>
          <w:p>
            <w:pPr>
              <w:jc w:val="center"/>
            </w:pPr>
            <w:r/>
            <w:r>
              <w:rPr>
                <w:rFonts w:ascii="Times New Roman" w:hAnsi="Times New Roman" w:eastAsia="ＭＳ 明朝"/>
                <w:b w:val="0"/>
                <w:color w:val="000000"/>
                <w:sz w:val="18"/>
              </w:rPr>
              <w:t>8.298×10⁻⁶</w:t>
            </w:r>
          </w:p>
        </w:tc>
        <w:tc>
          <w:tcPr>
            <w:tcW w:type="dxa" w:w="1247"/>
          </w:tcPr>
          <w:p>
            <w:pPr>
              <w:jc w:val="center"/>
            </w:pPr>
            <w:r/>
            <w:r>
              <w:rPr>
                <w:rFonts w:ascii="Times New Roman" w:hAnsi="Times New Roman" w:eastAsia="ＭＳ 明朝"/>
                <w:b w:val="0"/>
                <w:color w:val="000000"/>
                <w:sz w:val="18"/>
              </w:rPr>
              <w:t>6.60</w:t>
            </w:r>
          </w:p>
        </w:tc>
      </w:tr>
    </w:tbl>
    <w:p>
      <w:pPr>
        <w:spacing w:before="0" w:after="120" w:line="324" w:lineRule="auto"/>
      </w:pPr>
    </w:p>
    <w:p>
      <w:pPr>
        <w:keepNext/>
        <w:spacing w:before="120" w:after="40" w:line="324" w:lineRule="auto"/>
        <w:jc w:val="center"/>
      </w:pPr>
      <w:r>
        <w:drawing xmlns:a="http://schemas.openxmlformats.org/drawingml/2006/main" xmlns:c="http://schemas.openxmlformats.org/drawingml/2006/chart">
          <wp:inline distT="0" distB="0" distL="0" distR="0">
            <wp:extent cx="4500000" cy="2531250"/>
            <wp:effectExtent l="0" t="0" r="0" b="0"/>
            <wp:docPr id="5006" name="グラフ 6"/>
            <wp:cNvGraphicFramePr/>
            <a:graphic>
              <a:graphicData uri="http://schemas.openxmlformats.org/drawingml/2006/chart">
                <c:chart r:id="rId30"/>
              </a:graphicData>
            </a:graphic>
          </wp:inline>
        </w:drawing>
      </w:r>
    </w:p>
    <w:p>
      <w:pPr>
        <w:spacing w:before="0" w:after="200" w:line="324" w:lineRule="auto"/>
        <w:jc w:val="center"/>
      </w:pPr>
      <w:r>
        <w:rPr>
          <w:rFonts w:ascii="Times New Roman" w:hAnsi="Times New Roman" w:eastAsia="ＭＳ 明朝"/>
          <w:b w:val="0"/>
          <w:color w:val="000000"/>
          <w:sz w:val="19"/>
        </w:rPr>
        <w:t>図6　アルニコの透磁率曲線（初期磁化曲線より）</w:t>
      </w:r>
    </w:p>
    <w:p>
      <w:pPr>
        <w:spacing w:before="0" w:after="80" w:line="324" w:lineRule="auto"/>
        <w:ind w:firstLine="210"/>
      </w:pPr>
      <w:r>
        <w:rPr>
          <w:rFonts w:ascii="Times New Roman" w:hAnsi="Times New Roman" w:eastAsia="ＭＳ 明朝"/>
          <w:b w:val="0"/>
          <w:color w:val="000000"/>
          <w:sz w:val="21"/>
        </w:rPr>
        <w:t>近似曲線 μ＝aH⁴＋bH³＋cH²＋dH＋e の切片 e（H→0 の値）を初透磁率 μ</w:t>
      </w:r>
      <w:r>
        <w:rPr>
          <w:rFonts w:ascii="Times New Roman" w:hAnsi="Times New Roman" w:eastAsia="ＭＳ 明朝"/>
          <w:b w:val="0"/>
          <w:color w:val="000000"/>
          <w:sz w:val="21"/>
          <w:vertAlign w:val="subscript"/>
        </w:rPr>
        <w:t>i</w:t>
      </w:r>
      <w:r>
        <w:rPr>
          <w:rFonts w:ascii="Times New Roman" w:hAnsi="Times New Roman" w:eastAsia="ＭＳ 明朝"/>
          <w:b w:val="0"/>
          <w:color w:val="000000"/>
          <w:sz w:val="21"/>
        </w:rPr>
        <w:t>，近似曲線の最大値を最大透磁率 μ</w:t>
      </w:r>
      <w:r>
        <w:rPr>
          <w:rFonts w:ascii="Times New Roman" w:hAnsi="Times New Roman" w:eastAsia="ＭＳ 明朝"/>
          <w:b w:val="0"/>
          <w:color w:val="000000"/>
          <w:sz w:val="21"/>
          <w:vertAlign w:val="subscript"/>
        </w:rPr>
        <w:t>m</w:t>
      </w:r>
      <w:r>
        <w:rPr>
          <w:rFonts w:ascii="Times New Roman" w:hAnsi="Times New Roman" w:eastAsia="ＭＳ 明朝"/>
          <w:b w:val="0"/>
          <w:color w:val="000000"/>
          <w:sz w:val="21"/>
        </w:rPr>
        <w:t xml:space="preserve"> として表6にまとめる．</w:t>
      </w:r>
    </w:p>
    <w:p>
      <w:pPr>
        <w:keepNext/>
        <w:spacing w:before="120" w:after="60" w:line="324" w:lineRule="auto"/>
        <w:jc w:val="center"/>
      </w:pPr>
      <w:r>
        <w:rPr>
          <w:rFonts w:ascii="Times New Roman" w:hAnsi="Times New Roman" w:eastAsia="ＭＳ 明朝"/>
          <w:b w:val="0"/>
          <w:color w:val="000000"/>
          <w:sz w:val="19"/>
        </w:rPr>
        <w:t>表6　アルニコの初透磁率と最大透磁率</w:t>
      </w:r>
    </w:p>
    <w:tbl>
      <w:tblPr>
        <w:tblStyle w:val="TableGrid"/>
        <w:tblW w:type="auto" w:w="0"/>
        <w:jc w:val="center"/>
        <w:tblLayout w:type="fixed"/>
        <w:tblLook w:firstColumn="1" w:firstRow="1" w:lastColumn="0" w:lastRow="0" w:noHBand="0" w:noVBand="1" w:val="04A0"/>
      </w:tblPr>
      <w:tblGrid>
        <w:gridCol w:w="2041"/>
        <w:gridCol w:w="2268"/>
        <w:gridCol w:w="2041"/>
      </w:tblGrid>
      <w:tr>
        <w:tc>
          <w:tcPr>
            <w:tcW w:type="dxa" w:w="2041"/>
          </w:tcPr>
          <w:p>
            <w:pPr>
              <w:jc w:val="center"/>
            </w:pPr>
            <w:r/>
          </w:p>
        </w:tc>
        <w:tc>
          <w:tcPr>
            <w:tcW w:type="dxa" w:w="2268"/>
          </w:tcPr>
          <w:p>
            <w:pPr>
              <w:jc w:val="center"/>
            </w:pPr>
            <w:r/>
            <w:r>
              <w:rPr>
                <w:rFonts w:ascii="Times New Roman" w:hAnsi="Times New Roman" w:eastAsia="ＭＳ 明朝"/>
                <w:b w:val="0"/>
                <w:color w:val="000000"/>
                <w:sz w:val="19"/>
              </w:rPr>
              <w:t>透磁率 [H/m]</w:t>
            </w:r>
          </w:p>
        </w:tc>
        <w:tc>
          <w:tcPr>
            <w:tcW w:type="dxa" w:w="2041"/>
          </w:tcPr>
          <w:p>
            <w:pPr>
              <w:jc w:val="center"/>
            </w:pPr>
            <w:r/>
            <w:r>
              <w:rPr>
                <w:rFonts w:ascii="Times New Roman" w:hAnsi="Times New Roman" w:eastAsia="ＭＳ 明朝"/>
                <w:b w:val="0"/>
                <w:color w:val="000000"/>
                <w:sz w:val="19"/>
              </w:rPr>
              <w:t>比透磁率 μ/μ</w:t>
            </w:r>
            <w:r>
              <w:rPr>
                <w:rFonts w:ascii="Times New Roman" w:hAnsi="Times New Roman" w:eastAsia="ＭＳ 明朝"/>
                <w:b w:val="0"/>
                <w:color w:val="000000"/>
                <w:sz w:val="19"/>
                <w:vertAlign w:val="subscript"/>
              </w:rPr>
              <w:t>0</w:t>
            </w:r>
          </w:p>
        </w:tc>
      </w:tr>
      <w:tr>
        <w:tc>
          <w:tcPr>
            <w:tcW w:type="dxa" w:w="2041"/>
          </w:tcPr>
          <w:p>
            <w:pPr>
              <w:jc w:val="center"/>
            </w:pPr>
            <w:r/>
            <w:r>
              <w:rPr>
                <w:rFonts w:ascii="Times New Roman" w:hAnsi="Times New Roman" w:eastAsia="ＭＳ 明朝"/>
                <w:b w:val="0"/>
                <w:color w:val="000000"/>
                <w:sz w:val="19"/>
              </w:rPr>
              <w:t>初透磁率 μ</w:t>
            </w:r>
            <w:r>
              <w:rPr>
                <w:rFonts w:ascii="Times New Roman" w:hAnsi="Times New Roman" w:eastAsia="ＭＳ 明朝"/>
                <w:b w:val="0"/>
                <w:color w:val="000000"/>
                <w:sz w:val="19"/>
                <w:vertAlign w:val="subscript"/>
              </w:rPr>
              <w:t>i</w:t>
            </w:r>
          </w:p>
        </w:tc>
        <w:tc>
          <w:tcPr>
            <w:tcW w:type="dxa" w:w="2268"/>
          </w:tcPr>
          <w:p>
            <w:pPr>
              <w:jc w:val="center"/>
            </w:pPr>
            <w:r/>
            <w:r>
              <w:rPr>
                <w:rFonts w:ascii="Times New Roman" w:hAnsi="Times New Roman" w:eastAsia="ＭＳ 明朝"/>
                <w:b w:val="0"/>
                <w:color w:val="000000"/>
                <w:sz w:val="19"/>
              </w:rPr>
              <w:t>2.31×10⁻⁶</w:t>
            </w:r>
          </w:p>
        </w:tc>
        <w:tc>
          <w:tcPr>
            <w:tcW w:type="dxa" w:w="2041"/>
          </w:tcPr>
          <w:p>
            <w:pPr>
              <w:jc w:val="center"/>
            </w:pPr>
            <w:r/>
            <w:r>
              <w:rPr>
                <w:rFonts w:ascii="Times New Roman" w:hAnsi="Times New Roman" w:eastAsia="ＭＳ 明朝"/>
                <w:b w:val="0"/>
                <w:color w:val="000000"/>
                <w:sz w:val="19"/>
              </w:rPr>
              <w:t>1.84</w:t>
            </w:r>
          </w:p>
        </w:tc>
      </w:tr>
      <w:tr>
        <w:tc>
          <w:tcPr>
            <w:tcW w:type="dxa" w:w="2041"/>
          </w:tcPr>
          <w:p>
            <w:pPr>
              <w:jc w:val="center"/>
            </w:pPr>
            <w:r/>
            <w:r>
              <w:rPr>
                <w:rFonts w:ascii="Times New Roman" w:hAnsi="Times New Roman" w:eastAsia="ＭＳ 明朝"/>
                <w:b w:val="0"/>
                <w:color w:val="000000"/>
                <w:sz w:val="19"/>
              </w:rPr>
              <w:t>最大透磁率 μ</w:t>
            </w:r>
            <w:r>
              <w:rPr>
                <w:rFonts w:ascii="Times New Roman" w:hAnsi="Times New Roman" w:eastAsia="ＭＳ 明朝"/>
                <w:b w:val="0"/>
                <w:color w:val="000000"/>
                <w:sz w:val="19"/>
                <w:vertAlign w:val="subscript"/>
              </w:rPr>
              <w:t>m</w:t>
            </w:r>
          </w:p>
        </w:tc>
        <w:tc>
          <w:tcPr>
            <w:tcW w:type="dxa" w:w="2268"/>
          </w:tcPr>
          <w:p>
            <w:pPr>
              <w:jc w:val="center"/>
            </w:pPr>
            <w:r/>
            <w:r>
              <w:rPr>
                <w:rFonts w:ascii="Times New Roman" w:hAnsi="Times New Roman" w:eastAsia="ＭＳ 明朝"/>
                <w:b w:val="0"/>
                <w:color w:val="000000"/>
                <w:sz w:val="19"/>
              </w:rPr>
              <w:t>8.43×10⁻⁶</w:t>
            </w:r>
          </w:p>
        </w:tc>
        <w:tc>
          <w:tcPr>
            <w:tcW w:type="dxa" w:w="2041"/>
          </w:tcPr>
          <w:p>
            <w:pPr>
              <w:jc w:val="center"/>
            </w:pPr>
            <w:r/>
            <w:r>
              <w:rPr>
                <w:rFonts w:ascii="Times New Roman" w:hAnsi="Times New Roman" w:eastAsia="ＭＳ 明朝"/>
                <w:b w:val="0"/>
                <w:color w:val="000000"/>
                <w:sz w:val="19"/>
              </w:rPr>
              <w:t>6.71</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アルニコの透磁率は，磁界が小さいところでは真空の約1.8倍しかなく，強磁性体としては非常に小さい．磁界を大きくしても H≒3×10⁴ A/m 付近まではほとんど増えず，そこを過ぎてから急に大きくなった．最大透磁率は測定範囲の端（H≒5.8e+04 A/m）で得られており，さらに磁界を大きくすれば透磁率はもっと大きくなったと考えられる．つまり，アルニコは小さな磁界では磁化しにくく，保磁力程度の大きな磁界をかけて初めて大きく磁化する．これは，磁壁が動きにくく磁化を反転させにくいという硬磁性材料の性質をよく表している．</w:t>
      </w:r>
    </w:p>
    <w:p>
      <w:pPr>
        <w:keepNext/>
        <w:spacing w:before="120" w:after="100" w:line="324" w:lineRule="auto"/>
      </w:pPr>
      <w:r>
        <w:rPr>
          <w:rFonts w:ascii="ＭＳ ゴシック" w:hAnsi="ＭＳ ゴシック" w:eastAsia="ＭＳ ゴシック"/>
          <w:b/>
          <w:color w:val="000000"/>
          <w:sz w:val="21"/>
        </w:rPr>
        <w:t>(5)　比透磁率の算出</w:t>
      </w:r>
    </w:p>
    <w:p>
      <w:pPr>
        <w:spacing w:before="0" w:after="80" w:line="324" w:lineRule="auto"/>
        <w:ind w:firstLine="210"/>
      </w:pPr>
      <w:r>
        <w:rPr>
          <w:rFonts w:ascii="Times New Roman" w:hAnsi="Times New Roman" w:eastAsia="ＭＳ 明朝"/>
          <w:b w:val="0"/>
          <w:color w:val="000000"/>
          <w:sz w:val="21"/>
        </w:rPr>
        <w:t>励磁電流 0.4 A，1.0 A，1.5 A について，試料棒なしの初期磁化曲線の 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とアルニコの初期磁化曲線の B から，式(3)と B＝μ'B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より μ'＝B/B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を求めた．結果を表7に示す．</w:t>
      </w:r>
    </w:p>
    <w:p>
      <w:pPr>
        <w:keepNext/>
        <w:spacing w:before="120" w:after="60" w:line="324" w:lineRule="auto"/>
        <w:jc w:val="center"/>
      </w:pPr>
      <w:r>
        <w:rPr>
          <w:rFonts w:ascii="Times New Roman" w:hAnsi="Times New Roman" w:eastAsia="ＭＳ 明朝"/>
          <w:b w:val="0"/>
          <w:color w:val="000000"/>
          <w:sz w:val="19"/>
        </w:rPr>
        <w:t>表7　アルニコの比透磁率</w:t>
      </w:r>
    </w:p>
    <w:tbl>
      <w:tblPr>
        <w:tblStyle w:val="TableGrid"/>
        <w:tblW w:type="auto" w:w="0"/>
        <w:jc w:val="center"/>
        <w:tblLayout w:type="fixed"/>
        <w:tblLook w:firstColumn="1" w:firstRow="1" w:lastColumn="0" w:lastRow="0" w:noHBand="0" w:noVBand="1" w:val="04A0"/>
      </w:tblPr>
      <w:tblGrid>
        <w:gridCol w:w="1814"/>
        <w:gridCol w:w="1814"/>
        <w:gridCol w:w="1814"/>
        <w:gridCol w:w="1814"/>
      </w:tblGrid>
      <w:tr>
        <w:tc>
          <w:tcPr>
            <w:tcW w:type="dxa" w:w="1814"/>
          </w:tcPr>
          <w:p>
            <w:pPr>
              <w:jc w:val="center"/>
            </w:pPr>
            <w:r/>
            <w:r>
              <w:rPr>
                <w:rFonts w:ascii="Times New Roman" w:hAnsi="Times New Roman" w:eastAsia="ＭＳ 明朝"/>
                <w:b w:val="0"/>
                <w:color w:val="000000"/>
                <w:sz w:val="19"/>
              </w:rPr>
              <w:t>励磁電流 I [A]</w:t>
            </w:r>
          </w:p>
        </w:tc>
        <w:tc>
          <w:tcPr>
            <w:tcW w:type="dxa" w:w="1814"/>
          </w:tcPr>
          <w:p>
            <w:pPr>
              <w:jc w:val="center"/>
            </w:pPr>
            <w:r/>
            <w:r>
              <w:rPr>
                <w:rFonts w:ascii="Times New Roman" w:hAnsi="Times New Roman" w:eastAsia="ＭＳ 明朝"/>
                <w:b w:val="0"/>
                <w:color w:val="000000"/>
                <w:sz w:val="19"/>
              </w:rPr>
              <w:t>空芯の B</w:t>
            </w:r>
            <w:r>
              <w:rPr>
                <w:rFonts w:ascii="Times New Roman" w:hAnsi="Times New Roman" w:eastAsia="ＭＳ 明朝"/>
                <w:b w:val="0"/>
                <w:color w:val="000000"/>
                <w:sz w:val="19"/>
                <w:vertAlign w:val="subscript"/>
              </w:rPr>
              <w:t>0</w:t>
            </w:r>
            <w:r>
              <w:rPr>
                <w:rFonts w:ascii="Times New Roman" w:hAnsi="Times New Roman" w:eastAsia="ＭＳ 明朝"/>
                <w:b w:val="0"/>
                <w:color w:val="000000"/>
                <w:sz w:val="19"/>
              </w:rPr>
              <w:t xml:space="preserve"> [T]</w:t>
            </w:r>
          </w:p>
        </w:tc>
        <w:tc>
          <w:tcPr>
            <w:tcW w:type="dxa" w:w="1814"/>
          </w:tcPr>
          <w:p>
            <w:pPr>
              <w:jc w:val="center"/>
            </w:pPr>
            <w:r/>
            <w:r>
              <w:rPr>
                <w:rFonts w:ascii="Times New Roman" w:hAnsi="Times New Roman" w:eastAsia="ＭＳ 明朝"/>
                <w:b w:val="0"/>
                <w:color w:val="000000"/>
                <w:sz w:val="19"/>
              </w:rPr>
              <w:t>アルニコの B [T]</w:t>
            </w:r>
          </w:p>
        </w:tc>
        <w:tc>
          <w:tcPr>
            <w:tcW w:type="dxa" w:w="1814"/>
          </w:tcPr>
          <w:p>
            <w:pPr>
              <w:jc w:val="center"/>
            </w:pPr>
            <w:r/>
            <w:r>
              <w:rPr>
                <w:rFonts w:ascii="Times New Roman" w:hAnsi="Times New Roman" w:eastAsia="ＭＳ 明朝"/>
                <w:b w:val="0"/>
                <w:color w:val="000000"/>
                <w:sz w:val="19"/>
              </w:rPr>
              <w:t>比透磁率 μ'</w:t>
            </w:r>
          </w:p>
        </w:tc>
      </w:tr>
      <w:tr>
        <w:tc>
          <w:tcPr>
            <w:tcW w:type="dxa" w:w="1814"/>
          </w:tcPr>
          <w:p>
            <w:pPr>
              <w:jc w:val="center"/>
            </w:pPr>
            <w:r/>
            <w:r>
              <w:rPr>
                <w:rFonts w:ascii="Times New Roman" w:hAnsi="Times New Roman" w:eastAsia="ＭＳ 明朝"/>
                <w:b w:val="0"/>
                <w:color w:val="000000"/>
                <w:sz w:val="19"/>
              </w:rPr>
              <w:t>0.4</w:t>
            </w:r>
          </w:p>
        </w:tc>
        <w:tc>
          <w:tcPr>
            <w:tcW w:type="dxa" w:w="1814"/>
          </w:tcPr>
          <w:p>
            <w:pPr>
              <w:jc w:val="center"/>
            </w:pPr>
            <w:r/>
            <w:r>
              <w:rPr>
                <w:rFonts w:ascii="Times New Roman" w:hAnsi="Times New Roman" w:eastAsia="ＭＳ 明朝"/>
                <w:b w:val="0"/>
                <w:color w:val="000000"/>
                <w:sz w:val="19"/>
              </w:rPr>
              <w:t>0.005</w:t>
            </w:r>
          </w:p>
        </w:tc>
        <w:tc>
          <w:tcPr>
            <w:tcW w:type="dxa" w:w="1814"/>
          </w:tcPr>
          <w:p>
            <w:pPr>
              <w:jc w:val="center"/>
            </w:pPr>
            <w:r/>
            <w:r>
              <w:rPr>
                <w:rFonts w:ascii="Times New Roman" w:hAnsi="Times New Roman" w:eastAsia="ＭＳ 明朝"/>
                <w:b w:val="0"/>
                <w:color w:val="000000"/>
                <w:sz w:val="19"/>
              </w:rPr>
              <w:t>0.011</w:t>
            </w:r>
          </w:p>
        </w:tc>
        <w:tc>
          <w:tcPr>
            <w:tcW w:type="dxa" w:w="1814"/>
          </w:tcPr>
          <w:p>
            <w:pPr>
              <w:jc w:val="center"/>
            </w:pPr>
            <w:r/>
            <w:r>
              <w:rPr>
                <w:rFonts w:ascii="Times New Roman" w:hAnsi="Times New Roman" w:eastAsia="ＭＳ 明朝"/>
                <w:b w:val="0"/>
                <w:color w:val="000000"/>
                <w:sz w:val="19"/>
              </w:rPr>
              <w:t>2.20</w:t>
            </w:r>
          </w:p>
        </w:tc>
      </w:tr>
      <w:tr>
        <w:tc>
          <w:tcPr>
            <w:tcW w:type="dxa" w:w="1814"/>
          </w:tcPr>
          <w:p>
            <w:pPr>
              <w:jc w:val="center"/>
            </w:pPr>
            <w:r/>
            <w:r>
              <w:rPr>
                <w:rFonts w:ascii="Times New Roman" w:hAnsi="Times New Roman" w:eastAsia="ＭＳ 明朝"/>
                <w:b w:val="0"/>
                <w:color w:val="000000"/>
                <w:sz w:val="19"/>
              </w:rPr>
              <w:t>1.0</w:t>
            </w:r>
          </w:p>
        </w:tc>
        <w:tc>
          <w:tcPr>
            <w:tcW w:type="dxa" w:w="1814"/>
          </w:tcPr>
          <w:p>
            <w:pPr>
              <w:jc w:val="center"/>
            </w:pPr>
            <w:r/>
            <w:r>
              <w:rPr>
                <w:rFonts w:ascii="Times New Roman" w:hAnsi="Times New Roman" w:eastAsia="ＭＳ 明朝"/>
                <w:b w:val="0"/>
                <w:color w:val="000000"/>
                <w:sz w:val="19"/>
              </w:rPr>
              <w:t>0.012</w:t>
            </w:r>
          </w:p>
        </w:tc>
        <w:tc>
          <w:tcPr>
            <w:tcW w:type="dxa" w:w="1814"/>
          </w:tcPr>
          <w:p>
            <w:pPr>
              <w:jc w:val="center"/>
            </w:pPr>
            <w:r/>
            <w:r>
              <w:rPr>
                <w:rFonts w:ascii="Times New Roman" w:hAnsi="Times New Roman" w:eastAsia="ＭＳ 明朝"/>
                <w:b w:val="0"/>
                <w:color w:val="000000"/>
                <w:sz w:val="19"/>
              </w:rPr>
              <w:t>0.031</w:t>
            </w:r>
          </w:p>
        </w:tc>
        <w:tc>
          <w:tcPr>
            <w:tcW w:type="dxa" w:w="1814"/>
          </w:tcPr>
          <w:p>
            <w:pPr>
              <w:jc w:val="center"/>
            </w:pPr>
            <w:r/>
            <w:r>
              <w:rPr>
                <w:rFonts w:ascii="Times New Roman" w:hAnsi="Times New Roman" w:eastAsia="ＭＳ 明朝"/>
                <w:b w:val="0"/>
                <w:color w:val="000000"/>
                <w:sz w:val="19"/>
              </w:rPr>
              <w:t>2.58</w:t>
            </w:r>
          </w:p>
        </w:tc>
      </w:tr>
      <w:tr>
        <w:tc>
          <w:tcPr>
            <w:tcW w:type="dxa" w:w="1814"/>
          </w:tcPr>
          <w:p>
            <w:pPr>
              <w:jc w:val="center"/>
            </w:pPr>
            <w:r/>
            <w:r>
              <w:rPr>
                <w:rFonts w:ascii="Times New Roman" w:hAnsi="Times New Roman" w:eastAsia="ＭＳ 明朝"/>
                <w:b w:val="0"/>
                <w:color w:val="000000"/>
                <w:sz w:val="19"/>
              </w:rPr>
              <w:t>1.5</w:t>
            </w:r>
          </w:p>
        </w:tc>
        <w:tc>
          <w:tcPr>
            <w:tcW w:type="dxa" w:w="1814"/>
          </w:tcPr>
          <w:p>
            <w:pPr>
              <w:jc w:val="center"/>
            </w:pPr>
            <w:r/>
            <w:r>
              <w:rPr>
                <w:rFonts w:ascii="Times New Roman" w:hAnsi="Times New Roman" w:eastAsia="ＭＳ 明朝"/>
                <w:b w:val="0"/>
                <w:color w:val="000000"/>
                <w:sz w:val="19"/>
              </w:rPr>
              <w:t>0.019</w:t>
            </w:r>
          </w:p>
        </w:tc>
        <w:tc>
          <w:tcPr>
            <w:tcW w:type="dxa" w:w="1814"/>
          </w:tcPr>
          <w:p>
            <w:pPr>
              <w:jc w:val="center"/>
            </w:pPr>
            <w:r/>
            <w:r>
              <w:rPr>
                <w:rFonts w:ascii="Times New Roman" w:hAnsi="Times New Roman" w:eastAsia="ＭＳ 明朝"/>
                <w:b w:val="0"/>
                <w:color w:val="000000"/>
                <w:sz w:val="19"/>
              </w:rPr>
              <w:t>0.047</w:t>
            </w:r>
          </w:p>
        </w:tc>
        <w:tc>
          <w:tcPr>
            <w:tcW w:type="dxa" w:w="1814"/>
          </w:tcPr>
          <w:p>
            <w:pPr>
              <w:jc w:val="center"/>
            </w:pPr>
            <w:r/>
            <w:r>
              <w:rPr>
                <w:rFonts w:ascii="Times New Roman" w:hAnsi="Times New Roman" w:eastAsia="ＭＳ 明朝"/>
                <w:b w:val="0"/>
                <w:color w:val="000000"/>
                <w:sz w:val="19"/>
              </w:rPr>
              <w:t>2.47</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比透磁率は2.20〜2.58（平均2.42）となった．(4) で求めた初透磁率の比透磁率（1.84）と同じ程度の大きさであり，弱い磁界でのアルニコの比透磁率は2〜3程度であることがわかる．純鉄などの軟磁性材料の比透磁率は数千にもなることと比べると，アルニコは弱い磁界ではほとんど磁化しない材料である．ただし，空芯の 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は 0.005〜0.019 T と小さく，磁束計の最小目盛（0.001 T）に対する読み取りの誤差が大きい．特に 0.4 A では B</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＝0.005 T なので，0.001 T の違いで比透磁率が20 %も変わってしまう．より正確に求めるには，磁束計の感度の高いレンジで測ることや，いくつかの電流での値をまとめて傾きから求めることが有効と考えられる．</w:t>
      </w:r>
    </w:p>
    <w:p>
      <w:pPr>
        <w:keepNext/>
        <w:spacing w:before="280" w:after="100" w:line="324" w:lineRule="auto"/>
      </w:pPr>
      <w:r>
        <w:rPr>
          <w:rFonts w:ascii="ＭＳ ゴシック" w:hAnsi="ＭＳ ゴシック" w:eastAsia="ＭＳ ゴシック"/>
          <w:b/>
          <w:color w:val="000000"/>
          <w:sz w:val="26"/>
        </w:rPr>
        <w:t>6．むすび</w:t>
      </w:r>
    </w:p>
    <w:p>
      <w:pPr>
        <w:spacing w:before="0" w:after="80" w:line="324" w:lineRule="auto"/>
        <w:ind w:firstLine="210"/>
      </w:pPr>
      <w:r>
        <w:rPr>
          <w:rFonts w:ascii="Times New Roman" w:hAnsi="Times New Roman" w:eastAsia="ＭＳ 明朝"/>
          <w:b w:val="0"/>
          <w:color w:val="000000"/>
          <w:sz w:val="21"/>
        </w:rPr>
        <w:t>励磁コイルの中に試料を入れて，電流と磁束密度の関係を測定した．空芯では磁束密度は電流に比例し，その傾きから電流と磁界の関係 H≒8899I［A/m］を求めた．アルニコでははっきりしたヒステリシスループが現れ，保磁力は約3.6e+04 A/m，残留磁束密度は約0.29〜0.31 T であった．初透磁率は2.31×10⁻⁶ H/m（比透磁率1.8），比透磁率は弱い磁界で約2.4と小さく，アルニコが磁化しにくく磁化が残りやすい硬磁性材料であることを確かめた．一方，純鉄（もう一方の班の測定値）は5 A で約1.2 T と大きく磁化するのに残留磁束密度は0.05 T 以下で，ループの幅がほとんどない軟磁性材料であった．</w:t>
      </w:r>
    </w:p>
    <w:p>
      <w:pPr>
        <w:spacing w:before="0" w:after="80" w:line="324" w:lineRule="auto"/>
        <w:ind w:firstLine="210"/>
      </w:pPr>
      <w:r>
        <w:rPr>
          <w:rFonts w:ascii="Times New Roman" w:hAnsi="Times New Roman" w:eastAsia="ＭＳ 明朝"/>
          <w:b w:val="0"/>
          <w:color w:val="000000"/>
          <w:sz w:val="21"/>
        </w:rPr>
        <w:t>課題として，アルニコは最大電流でも飽和しておらず，正負のループが対称にならなかった．より大きな磁界までかけることや，測定の前に十分に消磁を行い，磁束計の0点を確認しながら測定することで，より正確な保磁力や残留磁束密度が得られると考えられる．</w:t>
      </w:r>
    </w:p>
    <w:p>
      <w:pPr>
        <w:keepNext/>
        <w:spacing w:before="280" w:after="100" w:line="324" w:lineRule="auto"/>
      </w:pPr>
      <w:r>
        <w:rPr>
          <w:rFonts w:ascii="ＭＳ ゴシック" w:hAnsi="ＭＳ ゴシック" w:eastAsia="ＭＳ ゴシック"/>
          <w:b/>
          <w:color w:val="000000"/>
          <w:sz w:val="26"/>
        </w:rPr>
        <w:t>参考文献</w:t>
      </w:r>
    </w:p>
    <w:p>
      <w:pPr>
        <w:spacing w:before="0" w:after="60" w:line="312" w:lineRule="auto"/>
        <w:ind w:left="397" w:hanging="397"/>
      </w:pPr>
      <w:r>
        <w:rPr>
          <w:rFonts w:ascii="Times New Roman" w:hAnsi="Times New Roman" w:eastAsia="ＭＳ 明朝"/>
          <w:b w:val="0"/>
          <w:color w:val="000000"/>
          <w:sz w:val="20"/>
        </w:rPr>
        <w:t>[1] 物理学実験 指導書「8．等電位線」「9．磁気ヒステリシス特性の測定」，2025．</w:t>
      </w:r>
    </w:p>
    <w:p>
      <w:pPr>
        <w:spacing w:before="0" w:after="60" w:line="312" w:lineRule="auto"/>
        <w:ind w:left="397" w:hanging="397"/>
      </w:pPr>
      <w:r>
        <w:rPr>
          <w:rFonts w:ascii="Times New Roman" w:hAnsi="Times New Roman" w:eastAsia="ＭＳ 明朝"/>
          <w:b w:val="0"/>
          <w:color w:val="000000"/>
          <w:sz w:val="20"/>
        </w:rPr>
        <w:t>[2] 原康夫，「物理学基礎 第3版」，学術図書出版社，2007．</w:t>
      </w:r>
    </w:p>
    <w:sectPr w:rsidR="00FC693F" w:rsidRPr="0006063C" w:rsidSect="00034616">
      <w:footerReference w:type="default" r:id="rId31"/>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chart" Target="charts/chart1.xml"/><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chart" Target="charts/chart2.xml"/><Relationship Id="rId25" Type="http://schemas.openxmlformats.org/officeDocument/2006/relationships/chart" Target="charts/chart3.xml"/><Relationship Id="rId26" Type="http://schemas.openxmlformats.org/officeDocument/2006/relationships/chart" Target="charts/chart4.xm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chart" Target="charts/chart5.xml"/><Relationship Id="rId30" Type="http://schemas.openxmlformats.org/officeDocument/2006/relationships/chart" Target="charts/chart6.xml"/><Relationship Id="rId31"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chart1.xml><?xml version="1.0" encoding="utf-8"?>
<chartSpace xmlns="http://schemas.openxmlformats.org/drawingml/2006/chart">
  <roundedCorners val="0"/>
  <style val="2"/>
  <chart>
    <autoTitleDeleted val="1"/>
    <plotArea>
      <scatterChart>
        <ser>
          <idx val="0"/>
          <order val="0"/>
          <tx>
            <v>等電位線の位置</v>
          </tx>
          <spPr>
            <a:ln xmlns:a="http://schemas.openxmlformats.org/drawingml/2006/main">
              <a:noFill/>
              <a:prstDash val="solid"/>
            </a:ln>
          </spPr>
          <marker>
            <symbol val="circle"/>
            <size val="7"/>
            <spPr>
              <a:solidFill xmlns:a="http://schemas.openxmlformats.org/drawingml/2006/main">
                <a:srgbClr val="4472C4"/>
              </a:solidFill>
              <a:ln xmlns:a="http://schemas.openxmlformats.org/drawingml/2006/main" w="9525">
                <a:solidFill>
                  <a:srgbClr val="4472C4"/>
                </a:solidFill>
                <a:prstDash val="solid"/>
              </a:ln>
            </spPr>
          </marker>
          <trendline>
            <trendlineType val="linear"/>
            <dispRSqr val="0"/>
            <dispEq val="0"/>
          </trendline>
          <xVal>
            <numRef>
              <f>'V-x'!$A$2:$A$8</f>
              <numCache>
                <formatCode>General</formatCode>
                <ptCount val="7"/>
                <pt idx="0">
                  <v>0.0</v>
                </pt>
                <pt idx="1">
                  <v>43.7</v>
                </pt>
                <pt idx="2">
                  <v>86.9</v>
                </pt>
                <pt idx="3">
                  <v>126.1</v>
                </pt>
                <pt idx="4">
                  <v>167.1</v>
                </pt>
                <pt idx="5">
                  <v>205.8</v>
                </pt>
                <pt idx="6">
                  <v>245.2</v>
                </pt>
              </numCache>
            </numRef>
          </xVal>
          <yVal>
            <numRef>
              <f>'V-x'!$B$2:$B$8</f>
              <numCache>
                <formatCode>General</formatCode>
                <ptCount val="7"/>
                <pt idx="0">
                  <v>1.0</v>
                </pt>
                <pt idx="1">
                  <v>0.6</v>
                </pt>
                <pt idx="2">
                  <v>0.3</v>
                </pt>
                <pt idx="3">
                  <v>0.0</v>
                </pt>
                <pt idx="4">
                  <v>-0.3</v>
                </pt>
                <pt idx="5">
                  <v>-0.6</v>
                </pt>
                <pt idx="6">
                  <v>-1.0</v>
                </pt>
              </numCache>
            </numRef>
          </yVal>
        </ser>
        <axId val="10"/>
        <axId val="20"/>
      </scatterChart>
      <valAx>
        <axId val="10"/>
        <scaling>
          <orientation val="minMax"/>
          <max val="250"/>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+1 V 電極からの距離 x [mm]</a:t>
                </a:r>
              </a:p>
            </rich>
          </tx>
          <overlay val="0"/>
        </title>
        <numFmt formatCode="General" sourceLinked="0"/>
        <majorTickMark val="none"/>
        <minorTickMark val="none"/>
        <tickLblPos val="low"/>
        <spPr>
          <a:ln xmlns:a="http://schemas.openxmlformats.org/drawingml/2006/main" w="9525">
            <a:solidFill>
              <a:srgbClr val="D9D9D9"/>
            </a:solidFill>
            <a:prstDash val="solid"/>
          </a:ln>
        </spPr>
        <crossAx val="20"/>
        <majorUnit val="50"/>
      </valAx>
      <valAx>
        <axId val="20"/>
        <scaling>
          <orientation val="minMax"/>
          <max val="1.2"/>
          <min val="-1.2"/>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電位 V [V]</a:t>
                </a:r>
              </a:p>
            </rich>
          </tx>
          <overlay val="0"/>
        </title>
        <numFmt formatCode="0.0" sourceLinked="0"/>
        <majorTickMark val="none"/>
        <minorTickMark val="none"/>
        <tickLblPos val="low"/>
        <spPr>
          <a:ln xmlns:a="http://schemas.openxmlformats.org/drawingml/2006/main" w="9525">
            <a:solidFill>
              <a:srgbClr val="D9D9D9"/>
            </a:solidFill>
            <a:prstDash val="solid"/>
          </a:ln>
        </spPr>
        <crossAx val="10"/>
        <majorUnit val="0.2"/>
      </valAx>
    </plotArea>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2.xml><?xml version="1.0" encoding="utf-8"?>
<chartSpace xmlns="http://schemas.openxmlformats.org/drawingml/2006/chart">
  <roundedCorners val="0"/>
  <style val="2"/>
  <chart>
    <autoTitleDeleted val="1"/>
    <plotArea>
      <scatterChart>
        <ser>
          <idx val="0"/>
          <order val="0"/>
          <tx>
            <v>(ⅰ) N 増加</v>
          </tx>
          <spPr>
            <a:ln xmlns:a="http://schemas.openxmlformats.org/drawingml/2006/main" w="12700">
              <a:solidFill>
                <a:srgbClr val="4472C4"/>
              </a:solidFill>
              <a:prstDash val="solid"/>
            </a:ln>
          </spPr>
          <marker>
            <symbol val="circle"/>
            <size val="6"/>
            <spPr>
              <a:solidFill xmlns:a="http://schemas.openxmlformats.org/drawingml/2006/main">
                <a:srgbClr val="4472C4"/>
              </a:solidFill>
              <a:ln xmlns:a="http://schemas.openxmlformats.org/drawingml/2006/main" w="9525">
                <a:solidFill>
                  <a:srgbClr val="4472C4"/>
                </a:solidFill>
                <a:prstDash val="solid"/>
              </a:ln>
            </spPr>
          </marker>
          <xVal>
            <numRef>
              <f>'data'!$A$3:$A$16</f>
              <numCache>
                <formatCode>General</formatCode>
                <ptCount val="14"/>
                <pt idx="0">
                  <v>0.0</v>
                </pt>
                <pt idx="1">
                  <v>0.2</v>
                </pt>
                <pt idx="2">
                  <v>0.4</v>
                </pt>
                <pt idx="3">
                  <v>0.6</v>
                </pt>
                <pt idx="4">
                  <v>0.8</v>
                </pt>
                <pt idx="5">
                  <v>1.0</v>
                </pt>
                <pt idx="6">
                  <v>1.5</v>
                </pt>
                <pt idx="7">
                  <v>2.0</v>
                </pt>
                <pt idx="8">
                  <v>2.5</v>
                </pt>
                <pt idx="9">
                  <v>3.0</v>
                </pt>
                <pt idx="10">
                  <v>3.5</v>
                </pt>
                <pt idx="11">
                  <v>4.0</v>
                </pt>
                <pt idx="12">
                  <v>4.5</v>
                </pt>
                <pt idx="13">
                  <v>5.0</v>
                </pt>
              </numCache>
            </numRef>
          </xVal>
          <yVal>
            <numRef>
              <f>'data'!$B$3:$B$16</f>
              <numCache>
                <formatCode>General</formatCode>
                <ptCount val="14"/>
                <pt idx="0">
                  <v>0.0</v>
                </pt>
                <pt idx="1">
                  <v>0.002</v>
                </pt>
                <pt idx="2">
                  <v>0.005</v>
                </pt>
                <pt idx="3">
                  <v>0.008</v>
                </pt>
                <pt idx="4">
                  <v>0.009</v>
                </pt>
                <pt idx="5">
                  <v>0.012</v>
                </pt>
                <pt idx="6">
                  <v>0.019</v>
                </pt>
                <pt idx="7">
                  <v>0.022</v>
                </pt>
                <pt idx="8">
                  <v>0.029</v>
                </pt>
                <pt idx="9">
                  <v>0.033</v>
                </pt>
                <pt idx="10">
                  <v>0.04</v>
                </pt>
                <pt idx="11">
                  <v>0.045</v>
                </pt>
                <pt idx="12">
                  <v>0.051</v>
                </pt>
                <pt idx="13">
                  <v>0.055</v>
                </pt>
              </numCache>
            </numRef>
          </yVal>
        </ser>
        <ser>
          <idx val="1"/>
          <order val="1"/>
          <tx>
            <v>(ⅱ) N 減少</v>
          </tx>
          <spPr>
            <a:ln xmlns:a="http://schemas.openxmlformats.org/drawingml/2006/main" w="12700">
              <a:solidFill>
                <a:srgbClr val="ED7D31"/>
              </a:solidFill>
              <a:prstDash val="solid"/>
            </a:ln>
          </spPr>
          <marker>
            <symbol val="square"/>
            <size val="6"/>
            <spPr>
              <a:solidFill xmlns:a="http://schemas.openxmlformats.org/drawingml/2006/main">
                <a:srgbClr val="ED7D31"/>
              </a:solidFill>
              <a:ln xmlns:a="http://schemas.openxmlformats.org/drawingml/2006/main" w="9525">
                <a:solidFill>
                  <a:srgbClr val="ED7D31"/>
                </a:solidFill>
                <a:prstDash val="solid"/>
              </a:ln>
            </spPr>
          </marker>
          <xVal>
            <numRef>
              <f>'data'!$D$3:$D$13</f>
              <numCache>
                <formatCode>General</formatCode>
                <ptCount val="11"/>
                <pt idx="0">
                  <v>5.0</v>
                </pt>
                <pt idx="1">
                  <v>4.5</v>
                </pt>
                <pt idx="2">
                  <v>4.0</v>
                </pt>
                <pt idx="3">
                  <v>3.5</v>
                </pt>
                <pt idx="4">
                  <v>3.0</v>
                </pt>
                <pt idx="5">
                  <v>2.5</v>
                </pt>
                <pt idx="6">
                  <v>2.0</v>
                </pt>
                <pt idx="7">
                  <v>1.5</v>
                </pt>
                <pt idx="8">
                  <v>1.0</v>
                </pt>
                <pt idx="9">
                  <v>0.5</v>
                </pt>
                <pt idx="10">
                  <v>0.0</v>
                </pt>
              </numCache>
            </numRef>
          </xVal>
          <yVal>
            <numRef>
              <f>'data'!$E$3:$E$13</f>
              <numCache>
                <formatCode>General</formatCode>
                <ptCount val="11"/>
                <pt idx="0">
                  <v>0.055</v>
                </pt>
                <pt idx="1">
                  <v>0.051</v>
                </pt>
                <pt idx="2">
                  <v>0.048</v>
                </pt>
                <pt idx="3">
                  <v>0.041</v>
                </pt>
                <pt idx="4">
                  <v>0.036</v>
                </pt>
                <pt idx="5">
                  <v>0.039</v>
                </pt>
                <pt idx="6">
                  <v>0.024</v>
                </pt>
                <pt idx="7">
                  <v>0.018</v>
                </pt>
                <pt idx="8">
                  <v>0.013</v>
                </pt>
                <pt idx="9">
                  <v>0.005</v>
                </pt>
                <pt idx="10">
                  <v>0.001</v>
                </pt>
              </numCache>
            </numRef>
          </yVal>
        </ser>
        <ser>
          <idx val="2"/>
          <order val="2"/>
          <tx>
            <v>(ⅲ) S 増加</v>
          </tx>
          <spPr>
            <a:ln xmlns:a="http://schemas.openxmlformats.org/drawingml/2006/main" w="12700">
              <a:solidFill>
                <a:srgbClr val="A5A5A5"/>
              </a:solidFill>
              <a:prstDash val="solid"/>
            </a:ln>
          </spPr>
          <marker>
            <symbol val="triangle"/>
            <size val="6"/>
            <spPr>
              <a:solidFill xmlns:a="http://schemas.openxmlformats.org/drawingml/2006/main">
                <a:srgbClr val="A5A5A5"/>
              </a:solidFill>
              <a:ln xmlns:a="http://schemas.openxmlformats.org/drawingml/2006/main" w="9525">
                <a:solidFill>
                  <a:srgbClr val="A5A5A5"/>
                </a:solidFill>
                <a:prstDash val="solid"/>
              </a:ln>
            </spPr>
          </marker>
          <xVal>
            <numRef>
              <f>'data'!$G$3:$G$13</f>
              <numCache>
                <formatCode>General</formatCode>
                <ptCount val="11"/>
                <pt idx="0">
                  <v>0.0</v>
                </pt>
                <pt idx="1">
                  <v>-0.5</v>
                </pt>
                <pt idx="2">
                  <v>-1.0</v>
                </pt>
                <pt idx="3">
                  <v>-1.5</v>
                </pt>
                <pt idx="4">
                  <v>-2.0</v>
                </pt>
                <pt idx="5">
                  <v>-2.5</v>
                </pt>
                <pt idx="6">
                  <v>-3.0</v>
                </pt>
                <pt idx="7">
                  <v>-3.5</v>
                </pt>
                <pt idx="8">
                  <v>-4.0</v>
                </pt>
                <pt idx="9">
                  <v>-4.5</v>
                </pt>
                <pt idx="10">
                  <v>-5.0</v>
                </pt>
              </numCache>
            </numRef>
          </xVal>
          <yVal>
            <numRef>
              <f>'data'!$H$3:$H$13</f>
              <numCache>
                <formatCode>General</formatCode>
                <ptCount val="11"/>
                <pt idx="0">
                  <v>0.001</v>
                </pt>
                <pt idx="1">
                  <v>-0.003</v>
                </pt>
                <pt idx="2">
                  <v>-0.011</v>
                </pt>
                <pt idx="3">
                  <v>-0.015</v>
                </pt>
                <pt idx="4">
                  <v>-0.021</v>
                </pt>
                <pt idx="5">
                  <v>-0.028</v>
                </pt>
                <pt idx="6">
                  <v>-0.032</v>
                </pt>
                <pt idx="7">
                  <v>-0.039</v>
                </pt>
                <pt idx="8">
                  <v>-0.042</v>
                </pt>
                <pt idx="9">
                  <v>-0.049</v>
                </pt>
                <pt idx="10">
                  <v>-0.052</v>
                </pt>
              </numCache>
            </numRef>
          </yVal>
        </ser>
        <ser>
          <idx val="3"/>
          <order val="3"/>
          <tx>
            <v>(ⅳ) S 減少</v>
          </tx>
          <spPr>
            <a:ln xmlns:a="http://schemas.openxmlformats.org/drawingml/2006/main" w="12700">
              <a:solidFill>
                <a:srgbClr val="FFC000"/>
              </a:solidFill>
              <a:prstDash val="solid"/>
            </a:ln>
          </spPr>
          <marker>
            <symbol val="diamond"/>
            <size val="6"/>
            <spPr>
              <a:solidFill xmlns:a="http://schemas.openxmlformats.org/drawingml/2006/main">
                <a:srgbClr val="FFC000"/>
              </a:solidFill>
              <a:ln xmlns:a="http://schemas.openxmlformats.org/drawingml/2006/main" w="9525">
                <a:solidFill>
                  <a:srgbClr val="FFC000"/>
                </a:solidFill>
                <a:prstDash val="solid"/>
              </a:ln>
            </spPr>
          </marker>
          <xVal>
            <numRef>
              <f>'data'!$J$3:$J$13</f>
              <numCache>
                <formatCode>General</formatCode>
                <ptCount val="11"/>
                <pt idx="0">
                  <v>-5.0</v>
                </pt>
                <pt idx="1">
                  <v>-4.5</v>
                </pt>
                <pt idx="2">
                  <v>-4.0</v>
                </pt>
                <pt idx="3">
                  <v>-3.5</v>
                </pt>
                <pt idx="4">
                  <v>-3.0</v>
                </pt>
                <pt idx="5">
                  <v>-2.5</v>
                </pt>
                <pt idx="6">
                  <v>-2.0</v>
                </pt>
                <pt idx="7">
                  <v>-1.5</v>
                </pt>
                <pt idx="8">
                  <v>-1.0</v>
                </pt>
                <pt idx="9">
                  <v>-0.5</v>
                </pt>
                <pt idx="10">
                  <v>0.0</v>
                </pt>
              </numCache>
            </numRef>
          </xVal>
          <yVal>
            <numRef>
              <f>'data'!$K$3:$K$13</f>
              <numCache>
                <formatCode>General</formatCode>
                <ptCount val="11"/>
                <pt idx="0">
                  <v>-0.052</v>
                </pt>
                <pt idx="1">
                  <v>-0.049</v>
                </pt>
                <pt idx="2">
                  <v>-0.045</v>
                </pt>
                <pt idx="3">
                  <v>-0.039</v>
                </pt>
                <pt idx="4">
                  <v>-0.032</v>
                </pt>
                <pt idx="5">
                  <v>-0.028</v>
                </pt>
                <pt idx="6">
                  <v>-0.021</v>
                </pt>
                <pt idx="7">
                  <v>-0.015</v>
                </pt>
                <pt idx="8">
                  <v>-0.009</v>
                </pt>
                <pt idx="9">
                  <v>-0.004</v>
                </pt>
                <pt idx="10">
                  <v>0.001</v>
                </pt>
              </numCache>
            </numRef>
          </yVal>
        </ser>
        <ser>
          <idx val="4"/>
          <order val="4"/>
          <tx>
            <v>(ⅴ) N 再び増加</v>
          </tx>
          <spPr>
            <a:ln xmlns:a="http://schemas.openxmlformats.org/drawingml/2006/main" w="12700">
              <a:solidFill>
                <a:srgbClr val="5B9BD5"/>
              </a:solidFill>
              <a:prstDash val="solid"/>
            </a:ln>
          </spPr>
          <marker>
            <symbol val="x"/>
            <size val="6"/>
            <spPr>
              <a:solidFill xmlns:a="http://schemas.openxmlformats.org/drawingml/2006/main">
                <a:srgbClr val="5B9BD5"/>
              </a:solidFill>
              <a:ln xmlns:a="http://schemas.openxmlformats.org/drawingml/2006/main" w="9525">
                <a:solidFill>
                  <a:srgbClr val="5B9BD5"/>
                </a:solidFill>
                <a:prstDash val="solid"/>
              </a:ln>
            </spPr>
          </marker>
          <xVal>
            <numRef>
              <f>'data'!$M$3:$M$13</f>
              <numCache>
                <formatCode>General</formatCode>
                <ptCount val="11"/>
                <pt idx="0">
                  <v>0.0</v>
                </pt>
                <pt idx="1">
                  <v>0.5</v>
                </pt>
                <pt idx="2">
                  <v>1.0</v>
                </pt>
                <pt idx="3">
                  <v>1.5</v>
                </pt>
                <pt idx="4">
                  <v>2.0</v>
                </pt>
                <pt idx="5">
                  <v>2.5</v>
                </pt>
                <pt idx="6">
                  <v>3.0</v>
                </pt>
                <pt idx="7">
                  <v>3.5</v>
                </pt>
                <pt idx="8">
                  <v>4.0</v>
                </pt>
                <pt idx="9">
                  <v>4.5</v>
                </pt>
                <pt idx="10">
                  <v>5.0</v>
                </pt>
              </numCache>
            </numRef>
          </xVal>
          <yVal>
            <numRef>
              <f>'data'!$N$3:$N$13</f>
              <numCache>
                <formatCode>General</formatCode>
                <ptCount val="11"/>
                <pt idx="0">
                  <v>0.001</v>
                </pt>
                <pt idx="1">
                  <v>0.005</v>
                </pt>
                <pt idx="2">
                  <v>0.012</v>
                </pt>
                <pt idx="3">
                  <v>0.019</v>
                </pt>
                <pt idx="4">
                  <v>0.022</v>
                </pt>
                <pt idx="5">
                  <v>0.029</v>
                </pt>
                <pt idx="6">
                  <v>0.032</v>
                </pt>
                <pt idx="7">
                  <v>0.04</v>
                </pt>
                <pt idx="8">
                  <v>0.045</v>
                </pt>
                <pt idx="9">
                  <v>0.049</v>
                </pt>
                <pt idx="10">
                  <v>0.055</v>
                </pt>
              </numCache>
            </numRef>
          </yVal>
        </ser>
        <axId val="10"/>
        <axId val="20"/>
      </scatterChart>
      <valAx>
        <axId val="10"/>
        <scaling>
          <orientation val="minMax"/>
          <max val="5"/>
          <min val="-5"/>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励磁電流 I [A]</a:t>
                </a:r>
              </a:p>
            </rich>
          </tx>
          <overlay val="0"/>
        </title>
        <numFmt formatCode="General" sourceLinked="0"/>
        <majorTickMark val="none"/>
        <minorTickMark val="none"/>
        <tickLblPos val="low"/>
        <spPr>
          <a:ln xmlns:a="http://schemas.openxmlformats.org/drawingml/2006/main" w="9525">
            <a:solidFill>
              <a:srgbClr val="D9D9D9"/>
            </a:solidFill>
            <a:prstDash val="solid"/>
          </a:ln>
        </spPr>
        <crossAx val="20"/>
        <majorUnit val="1"/>
      </valAx>
      <valAx>
        <axId val="20"/>
        <scaling>
          <orientation val="minMax"/>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磁束密度 B [T]</a:t>
                </a:r>
              </a:p>
            </rich>
          </tx>
          <overlay val="0"/>
        </title>
        <numFmt formatCode="General" sourceLinked="0"/>
        <majorTickMark val="none"/>
        <minorTickMark val="none"/>
        <tickLblPos val="low"/>
        <spPr>
          <a:ln xmlns:a="http://schemas.openxmlformats.org/drawingml/2006/main" w="9525">
            <a:solidFill>
              <a:srgbClr val="D9D9D9"/>
            </a:solidFill>
            <a:prstDash val="solid"/>
          </a:ln>
        </spPr>
        <crossAx val="10"/>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3.xml><?xml version="1.0" encoding="utf-8"?>
<chartSpace xmlns="http://schemas.openxmlformats.org/drawingml/2006/chart">
  <roundedCorners val="0"/>
  <style val="2"/>
  <chart>
    <autoTitleDeleted val="1"/>
    <plotArea>
      <scatterChart>
        <ser>
          <idx val="0"/>
          <order val="0"/>
          <tx>
            <v>(ⅰ) N 増加</v>
          </tx>
          <spPr>
            <a:ln xmlns:a="http://schemas.openxmlformats.org/drawingml/2006/main" w="12700">
              <a:solidFill>
                <a:srgbClr val="4472C4"/>
              </a:solidFill>
              <a:prstDash val="solid"/>
            </a:ln>
          </spPr>
          <marker>
            <symbol val="circle"/>
            <size val="6"/>
            <spPr>
              <a:solidFill xmlns:a="http://schemas.openxmlformats.org/drawingml/2006/main">
                <a:srgbClr val="4472C4"/>
              </a:solidFill>
              <a:ln xmlns:a="http://schemas.openxmlformats.org/drawingml/2006/main" w="9525">
                <a:solidFill>
                  <a:srgbClr val="4472C4"/>
                </a:solidFill>
                <a:prstDash val="solid"/>
              </a:ln>
            </spPr>
          </marker>
          <xVal>
            <numRef>
              <f>'data'!$A$3:$A$16</f>
              <numCache>
                <formatCode>General</formatCode>
                <ptCount val="14"/>
                <pt idx="0">
                  <v>0.0</v>
                </pt>
                <pt idx="1">
                  <v>0.2</v>
                </pt>
                <pt idx="2">
                  <v>0.4</v>
                </pt>
                <pt idx="3">
                  <v>0.6</v>
                </pt>
                <pt idx="4">
                  <v>0.8</v>
                </pt>
                <pt idx="5">
                  <v>1.0</v>
                </pt>
                <pt idx="6">
                  <v>1.5</v>
                </pt>
                <pt idx="7">
                  <v>2.0</v>
                </pt>
                <pt idx="8">
                  <v>2.5</v>
                </pt>
                <pt idx="9">
                  <v>3.0</v>
                </pt>
                <pt idx="10">
                  <v>3.5</v>
                </pt>
                <pt idx="11">
                  <v>4.0</v>
                </pt>
                <pt idx="12">
                  <v>4.5</v>
                </pt>
                <pt idx="13">
                  <v>5.0</v>
                </pt>
              </numCache>
            </numRef>
          </xVal>
          <yVal>
            <numRef>
              <f>'data'!$B$3:$B$16</f>
              <numCache>
                <formatCode>General</formatCode>
                <ptCount val="14"/>
                <pt idx="0">
                  <v>0.0</v>
                </pt>
                <pt idx="1">
                  <v>0.13</v>
                </pt>
                <pt idx="2">
                  <v>0.3</v>
                </pt>
                <pt idx="3">
                  <v>0.33</v>
                </pt>
                <pt idx="4">
                  <v>0.48</v>
                </pt>
                <pt idx="5">
                  <v>0.51</v>
                </pt>
                <pt idx="6">
                  <v>0.62</v>
                </pt>
                <pt idx="7">
                  <v>0.73</v>
                </pt>
                <pt idx="8">
                  <v>0.82</v>
                </pt>
                <pt idx="9">
                  <v>0.9</v>
                </pt>
                <pt idx="10">
                  <v>0.98</v>
                </pt>
                <pt idx="11">
                  <v>1.02</v>
                </pt>
                <pt idx="12">
                  <v>1.09</v>
                </pt>
                <pt idx="13">
                  <v>1.13</v>
                </pt>
              </numCache>
            </numRef>
          </yVal>
        </ser>
        <ser>
          <idx val="1"/>
          <order val="1"/>
          <tx>
            <v>(ⅱ) N 減少</v>
          </tx>
          <spPr>
            <a:ln xmlns:a="http://schemas.openxmlformats.org/drawingml/2006/main" w="12700">
              <a:solidFill>
                <a:srgbClr val="ED7D31"/>
              </a:solidFill>
              <a:prstDash val="solid"/>
            </a:ln>
          </spPr>
          <marker>
            <symbol val="square"/>
            <size val="6"/>
            <spPr>
              <a:solidFill xmlns:a="http://schemas.openxmlformats.org/drawingml/2006/main">
                <a:srgbClr val="ED7D31"/>
              </a:solidFill>
              <a:ln xmlns:a="http://schemas.openxmlformats.org/drawingml/2006/main" w="9525">
                <a:solidFill>
                  <a:srgbClr val="ED7D31"/>
                </a:solidFill>
                <a:prstDash val="solid"/>
              </a:ln>
            </spPr>
          </marker>
          <xVal>
            <numRef>
              <f>'data'!$D$3:$D$13</f>
              <numCache>
                <formatCode>General</formatCode>
                <ptCount val="11"/>
                <pt idx="0">
                  <v>5.0</v>
                </pt>
                <pt idx="1">
                  <v>4.5</v>
                </pt>
                <pt idx="2">
                  <v>4.0</v>
                </pt>
                <pt idx="3">
                  <v>3.5</v>
                </pt>
                <pt idx="4">
                  <v>3.0</v>
                </pt>
                <pt idx="5">
                  <v>2.5</v>
                </pt>
                <pt idx="6">
                  <v>2.0</v>
                </pt>
                <pt idx="7">
                  <v>1.5</v>
                </pt>
                <pt idx="8">
                  <v>1.0</v>
                </pt>
                <pt idx="9">
                  <v>0.5</v>
                </pt>
                <pt idx="10">
                  <v>0.0</v>
                </pt>
              </numCache>
            </numRef>
          </xVal>
          <yVal>
            <numRef>
              <f>'data'!$E$3:$E$13</f>
              <numCache>
                <formatCode>General</formatCode>
                <ptCount val="11"/>
                <pt idx="0">
                  <v>1.13</v>
                </pt>
                <pt idx="1">
                  <v>1.1</v>
                </pt>
                <pt idx="2">
                  <v>1.08</v>
                </pt>
                <pt idx="3">
                  <v>1.0</v>
                </pt>
                <pt idx="4">
                  <v>0.92</v>
                </pt>
                <pt idx="5">
                  <v>0.88</v>
                </pt>
                <pt idx="6">
                  <v>0.8</v>
                </pt>
                <pt idx="7">
                  <v>0.7</v>
                </pt>
                <pt idx="8">
                  <v>0.59</v>
                </pt>
                <pt idx="9">
                  <v>0.42</v>
                </pt>
                <pt idx="10">
                  <v>0.01</v>
                </pt>
              </numCache>
            </numRef>
          </yVal>
        </ser>
        <ser>
          <idx val="2"/>
          <order val="2"/>
          <tx>
            <v>(ⅲ) S 増加</v>
          </tx>
          <spPr>
            <a:ln xmlns:a="http://schemas.openxmlformats.org/drawingml/2006/main" w="12700">
              <a:solidFill>
                <a:srgbClr val="A5A5A5"/>
              </a:solidFill>
              <a:prstDash val="solid"/>
            </a:ln>
          </spPr>
          <marker>
            <symbol val="triangle"/>
            <size val="6"/>
            <spPr>
              <a:solidFill xmlns:a="http://schemas.openxmlformats.org/drawingml/2006/main">
                <a:srgbClr val="A5A5A5"/>
              </a:solidFill>
              <a:ln xmlns:a="http://schemas.openxmlformats.org/drawingml/2006/main" w="9525">
                <a:solidFill>
                  <a:srgbClr val="A5A5A5"/>
                </a:solidFill>
                <a:prstDash val="solid"/>
              </a:ln>
            </spPr>
          </marker>
          <xVal>
            <numRef>
              <f>'data'!$G$3:$G$13</f>
              <numCache>
                <formatCode>General</formatCode>
                <ptCount val="11"/>
                <pt idx="0">
                  <v>0.0</v>
                </pt>
                <pt idx="1">
                  <v>-0.5</v>
                </pt>
                <pt idx="2">
                  <v>-1.0</v>
                </pt>
                <pt idx="3">
                  <v>-1.5</v>
                </pt>
                <pt idx="4">
                  <v>-2.0</v>
                </pt>
                <pt idx="5">
                  <v>-2.5</v>
                </pt>
                <pt idx="6">
                  <v>-3.0</v>
                </pt>
                <pt idx="7">
                  <v>-3.5</v>
                </pt>
                <pt idx="8">
                  <v>-4.0</v>
                </pt>
                <pt idx="9">
                  <v>-4.5</v>
                </pt>
                <pt idx="10">
                  <v>-5.0</v>
                </pt>
              </numCache>
            </numRef>
          </xVal>
          <yVal>
            <numRef>
              <f>'data'!$H$3:$H$13</f>
              <numCache>
                <formatCode>General</formatCode>
                <ptCount val="11"/>
                <pt idx="0">
                  <v>0.01</v>
                </pt>
                <pt idx="1">
                  <v>-0.33</v>
                </pt>
                <pt idx="2">
                  <v>-0.57</v>
                </pt>
                <pt idx="3">
                  <v>-0.69</v>
                </pt>
                <pt idx="4">
                  <v>-0.8</v>
                </pt>
                <pt idx="5">
                  <v>-0.87</v>
                </pt>
                <pt idx="6">
                  <v>-0.95</v>
                </pt>
                <pt idx="7">
                  <v>-1.02</v>
                </pt>
                <pt idx="8">
                  <v>-1.1</v>
                </pt>
                <pt idx="9">
                  <v>-1.13</v>
                </pt>
                <pt idx="10">
                  <v>-1.23</v>
                </pt>
              </numCache>
            </numRef>
          </yVal>
        </ser>
        <ser>
          <idx val="3"/>
          <order val="3"/>
          <tx>
            <v>(ⅳ) S 減少</v>
          </tx>
          <spPr>
            <a:ln xmlns:a="http://schemas.openxmlformats.org/drawingml/2006/main" w="12700">
              <a:solidFill>
                <a:srgbClr val="FFC000"/>
              </a:solidFill>
              <a:prstDash val="solid"/>
            </a:ln>
          </spPr>
          <marker>
            <symbol val="diamond"/>
            <size val="6"/>
            <spPr>
              <a:solidFill xmlns:a="http://schemas.openxmlformats.org/drawingml/2006/main">
                <a:srgbClr val="FFC000"/>
              </a:solidFill>
              <a:ln xmlns:a="http://schemas.openxmlformats.org/drawingml/2006/main" w="9525">
                <a:solidFill>
                  <a:srgbClr val="FFC000"/>
                </a:solidFill>
                <a:prstDash val="solid"/>
              </a:ln>
            </spPr>
          </marker>
          <xVal>
            <numRef>
              <f>'data'!$J$3:$J$13</f>
              <numCache>
                <formatCode>General</formatCode>
                <ptCount val="11"/>
                <pt idx="0">
                  <v>-5.0</v>
                </pt>
                <pt idx="1">
                  <v>-4.5</v>
                </pt>
                <pt idx="2">
                  <v>-4.0</v>
                </pt>
                <pt idx="3">
                  <v>-3.5</v>
                </pt>
                <pt idx="4">
                  <v>-3.0</v>
                </pt>
                <pt idx="5">
                  <v>-2.5</v>
                </pt>
                <pt idx="6">
                  <v>-2.0</v>
                </pt>
                <pt idx="7">
                  <v>-1.5</v>
                </pt>
                <pt idx="8">
                  <v>-1.0</v>
                </pt>
                <pt idx="9">
                  <v>-0.5</v>
                </pt>
                <pt idx="10">
                  <v>0.0</v>
                </pt>
              </numCache>
            </numRef>
          </xVal>
          <yVal>
            <numRef>
              <f>'data'!$K$3:$K$13</f>
              <numCache>
                <formatCode>General</formatCode>
                <ptCount val="11"/>
                <pt idx="0">
                  <v>-1.23</v>
                </pt>
                <pt idx="1">
                  <v>-1.19</v>
                </pt>
                <pt idx="2">
                  <v>-1.11</v>
                </pt>
                <pt idx="3">
                  <v>-1.05</v>
                </pt>
                <pt idx="4">
                  <v>-1.0</v>
                </pt>
                <pt idx="5">
                  <v>-0.92</v>
                </pt>
                <pt idx="6">
                  <v>-0.83</v>
                </pt>
                <pt idx="7">
                  <v>-0.72</v>
                </pt>
                <pt idx="8">
                  <v>-0.62</v>
                </pt>
                <pt idx="9">
                  <v>-0.43</v>
                </pt>
                <pt idx="10">
                  <v>-0.05</v>
                </pt>
              </numCache>
            </numRef>
          </yVal>
        </ser>
        <ser>
          <idx val="4"/>
          <order val="4"/>
          <tx>
            <v>(ⅴ) N 再び増加</v>
          </tx>
          <spPr>
            <a:ln xmlns:a="http://schemas.openxmlformats.org/drawingml/2006/main" w="12700">
              <a:solidFill>
                <a:srgbClr val="5B9BD5"/>
              </a:solidFill>
              <a:prstDash val="solid"/>
            </a:ln>
          </spPr>
          <marker>
            <symbol val="x"/>
            <size val="6"/>
            <spPr>
              <a:solidFill xmlns:a="http://schemas.openxmlformats.org/drawingml/2006/main">
                <a:srgbClr val="5B9BD5"/>
              </a:solidFill>
              <a:ln xmlns:a="http://schemas.openxmlformats.org/drawingml/2006/main" w="9525">
                <a:solidFill>
                  <a:srgbClr val="5B9BD5"/>
                </a:solidFill>
                <a:prstDash val="solid"/>
              </a:ln>
            </spPr>
          </marker>
          <xVal>
            <numRef>
              <f>'data'!$M$3:$M$13</f>
              <numCache>
                <formatCode>General</formatCode>
                <ptCount val="11"/>
                <pt idx="0">
                  <v>0.0</v>
                </pt>
                <pt idx="1">
                  <v>0.5</v>
                </pt>
                <pt idx="2">
                  <v>1.0</v>
                </pt>
                <pt idx="3">
                  <v>1.5</v>
                </pt>
                <pt idx="4">
                  <v>2.0</v>
                </pt>
                <pt idx="5">
                  <v>2.5</v>
                </pt>
                <pt idx="6">
                  <v>3.0</v>
                </pt>
                <pt idx="7">
                  <v>3.5</v>
                </pt>
                <pt idx="8">
                  <v>4.0</v>
                </pt>
                <pt idx="9">
                  <v>4.5</v>
                </pt>
                <pt idx="10">
                  <v>5.0</v>
                </pt>
              </numCache>
            </numRef>
          </xVal>
          <yVal>
            <numRef>
              <f>'data'!$N$3:$N$13</f>
              <numCache>
                <formatCode>General</formatCode>
                <ptCount val="11"/>
                <pt idx="0">
                  <v>-0.05</v>
                </pt>
                <pt idx="1">
                  <v>0.23</v>
                </pt>
                <pt idx="2">
                  <v>0.52</v>
                </pt>
                <pt idx="3">
                  <v>0.67</v>
                </pt>
                <pt idx="4">
                  <v>0.75</v>
                </pt>
                <pt idx="5">
                  <v>0.83</v>
                </pt>
                <pt idx="6">
                  <v>0.91</v>
                </pt>
                <pt idx="7">
                  <v>0.99</v>
                </pt>
                <pt idx="8">
                  <v>1.07</v>
                </pt>
                <pt idx="9">
                  <v>1.12</v>
                </pt>
                <pt idx="10">
                  <v>1.2</v>
                </pt>
              </numCache>
            </numRef>
          </yVal>
        </ser>
        <axId val="10"/>
        <axId val="20"/>
      </scatterChart>
      <valAx>
        <axId val="10"/>
        <scaling>
          <orientation val="minMax"/>
          <max val="5"/>
          <min val="-5"/>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励磁電流 I [A]</a:t>
                </a:r>
              </a:p>
            </rich>
          </tx>
          <overlay val="0"/>
        </title>
        <numFmt formatCode="General" sourceLinked="0"/>
        <majorTickMark val="none"/>
        <minorTickMark val="none"/>
        <tickLblPos val="low"/>
        <spPr>
          <a:ln xmlns:a="http://schemas.openxmlformats.org/drawingml/2006/main" w="9525">
            <a:solidFill>
              <a:srgbClr val="D9D9D9"/>
            </a:solidFill>
            <a:prstDash val="solid"/>
          </a:ln>
        </spPr>
        <crossAx val="20"/>
        <majorUnit val="1"/>
      </valAx>
      <valAx>
        <axId val="20"/>
        <scaling>
          <orientation val="minMax"/>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磁束密度 B [T]</a:t>
                </a:r>
              </a:p>
            </rich>
          </tx>
          <overlay val="0"/>
        </title>
        <numFmt formatCode="General" sourceLinked="0"/>
        <majorTickMark val="none"/>
        <minorTickMark val="none"/>
        <tickLblPos val="low"/>
        <spPr>
          <a:ln xmlns:a="http://schemas.openxmlformats.org/drawingml/2006/main" w="9525">
            <a:solidFill>
              <a:srgbClr val="D9D9D9"/>
            </a:solidFill>
            <a:prstDash val="solid"/>
          </a:ln>
        </spPr>
        <crossAx val="10"/>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4.xml><?xml version="1.0" encoding="utf-8"?>
<chartSpace xmlns="http://schemas.openxmlformats.org/drawingml/2006/chart">
  <roundedCorners val="0"/>
  <style val="2"/>
  <chart>
    <autoTitleDeleted val="1"/>
    <plotArea>
      <scatterChart>
        <ser>
          <idx val="0"/>
          <order val="0"/>
          <tx>
            <v>(ⅰ) N 増加</v>
          </tx>
          <spPr>
            <a:ln xmlns:a="http://schemas.openxmlformats.org/drawingml/2006/main" w="12700">
              <a:solidFill>
                <a:srgbClr val="4472C4"/>
              </a:solidFill>
              <a:prstDash val="solid"/>
            </a:ln>
          </spPr>
          <marker>
            <symbol val="circle"/>
            <size val="6"/>
            <spPr>
              <a:solidFill xmlns:a="http://schemas.openxmlformats.org/drawingml/2006/main">
                <a:srgbClr val="4472C4"/>
              </a:solidFill>
              <a:ln xmlns:a="http://schemas.openxmlformats.org/drawingml/2006/main" w="9525">
                <a:solidFill>
                  <a:srgbClr val="4472C4"/>
                </a:solidFill>
                <a:prstDash val="solid"/>
              </a:ln>
            </spPr>
          </marker>
          <xVal>
            <numRef>
              <f>'data'!$A$3:$A$19</f>
              <numCache>
                <formatCode>General</formatCode>
                <ptCount val="17"/>
                <pt idx="0">
                  <v>0.0</v>
                </pt>
                <pt idx="1">
                  <v>0.2</v>
                </pt>
                <pt idx="2">
                  <v>0.4</v>
                </pt>
                <pt idx="3">
                  <v>0.6</v>
                </pt>
                <pt idx="4">
                  <v>0.8</v>
                </pt>
                <pt idx="5">
                  <v>1.0</v>
                </pt>
                <pt idx="6">
                  <v>1.5</v>
                </pt>
                <pt idx="7">
                  <v>2.0</v>
                </pt>
                <pt idx="8">
                  <v>2.5</v>
                </pt>
                <pt idx="9">
                  <v>3.0</v>
                </pt>
                <pt idx="10">
                  <v>3.5</v>
                </pt>
                <pt idx="11">
                  <v>4.0</v>
                </pt>
                <pt idx="12">
                  <v>4.5</v>
                </pt>
                <pt idx="13">
                  <v>5.0</v>
                </pt>
                <pt idx="14">
                  <v>5.5</v>
                </pt>
                <pt idx="15">
                  <v>6.0</v>
                </pt>
                <pt idx="16">
                  <v>6.5</v>
                </pt>
              </numCache>
            </numRef>
          </xVal>
          <yVal>
            <numRef>
              <f>'data'!$B$3:$B$19</f>
              <numCache>
                <formatCode>General</formatCode>
                <ptCount val="17"/>
                <pt idx="0">
                  <v>0.0</v>
                </pt>
                <pt idx="1">
                  <v>0.005</v>
                </pt>
                <pt idx="2">
                  <v>0.011</v>
                </pt>
                <pt idx="3">
                  <v>0.018</v>
                </pt>
                <pt idx="4">
                  <v>0.023</v>
                </pt>
                <pt idx="5">
                  <v>0.031</v>
                </pt>
                <pt idx="6">
                  <v>0.047</v>
                </pt>
                <pt idx="7">
                  <v>0.065</v>
                </pt>
                <pt idx="8">
                  <v>0.082</v>
                </pt>
                <pt idx="9">
                  <v>0.092</v>
                </pt>
                <pt idx="10">
                  <v>0.1</v>
                </pt>
                <pt idx="11">
                  <v>0.11</v>
                </pt>
                <pt idx="12">
                  <v>0.16</v>
                </pt>
                <pt idx="13">
                  <v>0.21</v>
                </pt>
                <pt idx="14">
                  <v>0.28</v>
                </pt>
                <pt idx="15">
                  <v>0.38</v>
                </pt>
                <pt idx="16">
                  <v>0.48</v>
                </pt>
              </numCache>
            </numRef>
          </yVal>
        </ser>
        <ser>
          <idx val="1"/>
          <order val="1"/>
          <tx>
            <v>(ⅱ) N 減少</v>
          </tx>
          <spPr>
            <a:ln xmlns:a="http://schemas.openxmlformats.org/drawingml/2006/main" w="12700">
              <a:solidFill>
                <a:srgbClr val="ED7D31"/>
              </a:solidFill>
              <a:prstDash val="solid"/>
            </a:ln>
          </spPr>
          <marker>
            <symbol val="square"/>
            <size val="6"/>
            <spPr>
              <a:solidFill xmlns:a="http://schemas.openxmlformats.org/drawingml/2006/main">
                <a:srgbClr val="ED7D31"/>
              </a:solidFill>
              <a:ln xmlns:a="http://schemas.openxmlformats.org/drawingml/2006/main" w="9525">
                <a:solidFill>
                  <a:srgbClr val="ED7D31"/>
                </a:solidFill>
                <a:prstDash val="solid"/>
              </a:ln>
            </spPr>
          </marker>
          <xVal>
            <numRef>
              <f>'data'!$D$3:$D$16</f>
              <numCache>
                <formatCode>General</formatCode>
                <ptCount val="14"/>
                <pt idx="0">
                  <v>6.5</v>
                </pt>
                <pt idx="1">
                  <v>6.0</v>
                </pt>
                <pt idx="2">
                  <v>5.5</v>
                </pt>
                <pt idx="3">
                  <v>5.0</v>
                </pt>
                <pt idx="4">
                  <v>4.5</v>
                </pt>
                <pt idx="5">
                  <v>4.0</v>
                </pt>
                <pt idx="6">
                  <v>3.5</v>
                </pt>
                <pt idx="7">
                  <v>3.0</v>
                </pt>
                <pt idx="8">
                  <v>2.5</v>
                </pt>
                <pt idx="9">
                  <v>2.0</v>
                </pt>
                <pt idx="10">
                  <v>1.5</v>
                </pt>
                <pt idx="11">
                  <v>1.0</v>
                </pt>
                <pt idx="12">
                  <v>0.5</v>
                </pt>
                <pt idx="13">
                  <v>0.0</v>
                </pt>
              </numCache>
            </numRef>
          </xVal>
          <yVal>
            <numRef>
              <f>'data'!$E$3:$E$16</f>
              <numCache>
                <formatCode>General</formatCode>
                <ptCount val="14"/>
                <pt idx="0">
                  <v>0.48</v>
                </pt>
                <pt idx="1">
                  <v>0.48</v>
                </pt>
                <pt idx="2">
                  <v>0.45</v>
                </pt>
                <pt idx="3">
                  <v>0.42</v>
                </pt>
                <pt idx="4">
                  <v>0.4</v>
                </pt>
                <pt idx="5">
                  <v>0.39</v>
                </pt>
                <pt idx="6">
                  <v>0.38</v>
                </pt>
                <pt idx="7">
                  <v>0.38</v>
                </pt>
                <pt idx="8">
                  <v>0.37</v>
                </pt>
                <pt idx="9">
                  <v>0.36</v>
                </pt>
                <pt idx="10">
                  <v>0.34</v>
                </pt>
                <pt idx="11">
                  <v>0.31</v>
                </pt>
                <pt idx="12">
                  <v>0.3</v>
                </pt>
                <pt idx="13">
                  <v>0.29</v>
                </pt>
              </numCache>
            </numRef>
          </yVal>
        </ser>
        <ser>
          <idx val="2"/>
          <order val="2"/>
          <tx>
            <v>(ⅲ) S 増加</v>
          </tx>
          <spPr>
            <a:ln xmlns:a="http://schemas.openxmlformats.org/drawingml/2006/main" w="12700">
              <a:solidFill>
                <a:srgbClr val="A5A5A5"/>
              </a:solidFill>
              <a:prstDash val="solid"/>
            </a:ln>
          </spPr>
          <marker>
            <symbol val="triangle"/>
            <size val="6"/>
            <spPr>
              <a:solidFill xmlns:a="http://schemas.openxmlformats.org/drawingml/2006/main">
                <a:srgbClr val="A5A5A5"/>
              </a:solidFill>
              <a:ln xmlns:a="http://schemas.openxmlformats.org/drawingml/2006/main" w="9525">
                <a:solidFill>
                  <a:srgbClr val="A5A5A5"/>
                </a:solidFill>
                <a:prstDash val="solid"/>
              </a:ln>
            </spPr>
          </marker>
          <xVal>
            <numRef>
              <f>'data'!$G$3:$G$16</f>
              <numCache>
                <formatCode>General</formatCode>
                <ptCount val="14"/>
                <pt idx="0">
                  <v>0.0</v>
                </pt>
                <pt idx="1">
                  <v>-0.5</v>
                </pt>
                <pt idx="2">
                  <v>-1.0</v>
                </pt>
                <pt idx="3">
                  <v>-1.5</v>
                </pt>
                <pt idx="4">
                  <v>-2.0</v>
                </pt>
                <pt idx="5">
                  <v>-2.5</v>
                </pt>
                <pt idx="6">
                  <v>-3.0</v>
                </pt>
                <pt idx="7">
                  <v>-3.5</v>
                </pt>
                <pt idx="8">
                  <v>-4.0</v>
                </pt>
                <pt idx="9">
                  <v>-4.5</v>
                </pt>
                <pt idx="10">
                  <v>-5.0</v>
                </pt>
                <pt idx="11">
                  <v>-5.5</v>
                </pt>
                <pt idx="12">
                  <v>-6.0</v>
                </pt>
                <pt idx="13">
                  <v>-6.5</v>
                </pt>
              </numCache>
            </numRef>
          </xVal>
          <yVal>
            <numRef>
              <f>'data'!$H$3:$H$16</f>
              <numCache>
                <formatCode>General</formatCode>
                <ptCount val="14"/>
                <pt idx="0">
                  <v>0.29</v>
                </pt>
                <pt idx="1">
                  <v>0.28</v>
                </pt>
                <pt idx="2">
                  <v>0.24</v>
                </pt>
                <pt idx="3">
                  <v>0.21</v>
                </pt>
                <pt idx="4">
                  <v>0.2</v>
                </pt>
                <pt idx="5">
                  <v>0.18</v>
                </pt>
                <pt idx="6">
                  <v>0.11</v>
                </pt>
                <pt idx="7">
                  <v>0.091</v>
                </pt>
                <pt idx="8">
                  <v>0.002</v>
                </pt>
                <pt idx="9">
                  <v>-0.071</v>
                </pt>
                <pt idx="10">
                  <v>-0.21</v>
                </pt>
                <pt idx="11">
                  <v>-0.31</v>
                </pt>
                <pt idx="12">
                  <v>-0.42</v>
                </pt>
                <pt idx="13">
                  <v>-0.51</v>
                </pt>
              </numCache>
            </numRef>
          </yVal>
        </ser>
        <ser>
          <idx val="3"/>
          <order val="3"/>
          <tx>
            <v>(ⅳ) S 減少</v>
          </tx>
          <spPr>
            <a:ln xmlns:a="http://schemas.openxmlformats.org/drawingml/2006/main" w="12700">
              <a:solidFill>
                <a:srgbClr val="FFC000"/>
              </a:solidFill>
              <a:prstDash val="solid"/>
            </a:ln>
          </spPr>
          <marker>
            <symbol val="diamond"/>
            <size val="6"/>
            <spPr>
              <a:solidFill xmlns:a="http://schemas.openxmlformats.org/drawingml/2006/main">
                <a:srgbClr val="FFC000"/>
              </a:solidFill>
              <a:ln xmlns:a="http://schemas.openxmlformats.org/drawingml/2006/main" w="9525">
                <a:solidFill>
                  <a:srgbClr val="FFC000"/>
                </a:solidFill>
                <a:prstDash val="solid"/>
              </a:ln>
            </spPr>
          </marker>
          <xVal>
            <numRef>
              <f>'data'!$J$3:$J$16</f>
              <numCache>
                <formatCode>General</formatCode>
                <ptCount val="14"/>
                <pt idx="0">
                  <v>-6.5</v>
                </pt>
                <pt idx="1">
                  <v>-6.0</v>
                </pt>
                <pt idx="2">
                  <v>-5.5</v>
                </pt>
                <pt idx="3">
                  <v>-5.0</v>
                </pt>
                <pt idx="4">
                  <v>-4.5</v>
                </pt>
                <pt idx="5">
                  <v>-4.0</v>
                </pt>
                <pt idx="6">
                  <v>-3.5</v>
                </pt>
                <pt idx="7">
                  <v>-3.0</v>
                </pt>
                <pt idx="8">
                  <v>-2.5</v>
                </pt>
                <pt idx="9">
                  <v>-2.0</v>
                </pt>
                <pt idx="10">
                  <v>-1.5</v>
                </pt>
                <pt idx="11">
                  <v>-1.0</v>
                </pt>
                <pt idx="12">
                  <v>-0.5</v>
                </pt>
                <pt idx="13">
                  <v>0.0</v>
                </pt>
              </numCache>
            </numRef>
          </xVal>
          <yVal>
            <numRef>
              <f>'data'!$K$3:$K$16</f>
              <numCache>
                <formatCode>General</formatCode>
                <ptCount val="14"/>
                <pt idx="0">
                  <v>-0.51</v>
                </pt>
                <pt idx="1">
                  <v>-0.5</v>
                </pt>
                <pt idx="2">
                  <v>-0.49</v>
                </pt>
                <pt idx="3">
                  <v>-0.48</v>
                </pt>
                <pt idx="4">
                  <v>-0.47</v>
                </pt>
                <pt idx="5">
                  <v>-0.45</v>
                </pt>
                <pt idx="6">
                  <v>-0.43</v>
                </pt>
                <pt idx="7">
                  <v>-0.41</v>
                </pt>
                <pt idx="8">
                  <v>-0.4</v>
                </pt>
                <pt idx="9">
                  <v>-0.39</v>
                </pt>
                <pt idx="10">
                  <v>-0.38</v>
                </pt>
                <pt idx="11">
                  <v>-0.35</v>
                </pt>
                <pt idx="12">
                  <v>-0.33</v>
                </pt>
                <pt idx="13">
                  <v>-0.31</v>
                </pt>
              </numCache>
            </numRef>
          </yVal>
        </ser>
        <ser>
          <idx val="4"/>
          <order val="4"/>
          <tx>
            <v>(ⅴ) N 再び増加</v>
          </tx>
          <spPr>
            <a:ln xmlns:a="http://schemas.openxmlformats.org/drawingml/2006/main" w="12700">
              <a:solidFill>
                <a:srgbClr val="5B9BD5"/>
              </a:solidFill>
              <a:prstDash val="solid"/>
            </a:ln>
          </spPr>
          <marker>
            <symbol val="x"/>
            <size val="6"/>
            <spPr>
              <a:solidFill xmlns:a="http://schemas.openxmlformats.org/drawingml/2006/main">
                <a:srgbClr val="5B9BD5"/>
              </a:solidFill>
              <a:ln xmlns:a="http://schemas.openxmlformats.org/drawingml/2006/main" w="9525">
                <a:solidFill>
                  <a:srgbClr val="5B9BD5"/>
                </a:solidFill>
                <a:prstDash val="solid"/>
              </a:ln>
            </spPr>
          </marker>
          <xVal>
            <numRef>
              <f>'data'!$M$3:$M$16</f>
              <numCache>
                <formatCode>General</formatCode>
                <ptCount val="14"/>
                <pt idx="0">
                  <v>0.0</v>
                </pt>
                <pt idx="1">
                  <v>0.5</v>
                </pt>
                <pt idx="2">
                  <v>1.0</v>
                </pt>
                <pt idx="3">
                  <v>1.5</v>
                </pt>
                <pt idx="4">
                  <v>2.0</v>
                </pt>
                <pt idx="5">
                  <v>2.5</v>
                </pt>
                <pt idx="6">
                  <v>3.0</v>
                </pt>
                <pt idx="7">
                  <v>3.5</v>
                </pt>
                <pt idx="8">
                  <v>4.0</v>
                </pt>
                <pt idx="9">
                  <v>4.5</v>
                </pt>
                <pt idx="10">
                  <v>5.0</v>
                </pt>
                <pt idx="11">
                  <v>5.5</v>
                </pt>
                <pt idx="12">
                  <v>6.0</v>
                </pt>
                <pt idx="13">
                  <v>6.5</v>
                </pt>
              </numCache>
            </numRef>
          </xVal>
          <yVal>
            <numRef>
              <f>'data'!$N$3:$N$16</f>
              <numCache>
                <formatCode>General</formatCode>
                <ptCount val="14"/>
                <pt idx="0">
                  <v>-0.31</v>
                </pt>
                <pt idx="1">
                  <v>-0.3</v>
                </pt>
                <pt idx="2">
                  <v>-0.28</v>
                </pt>
                <pt idx="3">
                  <v>-0.25</v>
                </pt>
                <pt idx="4">
                  <v>-0.21</v>
                </pt>
                <pt idx="5">
                  <v>-0.2</v>
                </pt>
                <pt idx="6">
                  <v>-0.17</v>
                </pt>
                <pt idx="7">
                  <v>-0.1</v>
                </pt>
                <pt idx="8">
                  <v>-0.01</v>
                </pt>
                <pt idx="9">
                  <v>0.097</v>
                </pt>
                <pt idx="10">
                  <v>0.2</v>
                </pt>
                <pt idx="11">
                  <v>0.28</v>
                </pt>
                <pt idx="12">
                  <v>0.38</v>
                </pt>
                <pt idx="13">
                  <v>0.49</v>
                </pt>
              </numCache>
            </numRef>
          </yVal>
        </ser>
        <axId val="10"/>
        <axId val="20"/>
      </scatterChart>
      <valAx>
        <axId val="10"/>
        <scaling>
          <orientation val="minMax"/>
          <max val="7"/>
          <min val="-7"/>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励磁電流 I [A]</a:t>
                </a:r>
              </a:p>
            </rich>
          </tx>
          <overlay val="0"/>
        </title>
        <numFmt formatCode="General" sourceLinked="0"/>
        <majorTickMark val="none"/>
        <minorTickMark val="none"/>
        <tickLblPos val="low"/>
        <spPr>
          <a:ln xmlns:a="http://schemas.openxmlformats.org/drawingml/2006/main" w="9525">
            <a:solidFill>
              <a:srgbClr val="D9D9D9"/>
            </a:solidFill>
            <a:prstDash val="solid"/>
          </a:ln>
        </spPr>
        <crossAx val="20"/>
        <majorUnit val="1"/>
      </valAx>
      <valAx>
        <axId val="20"/>
        <scaling>
          <orientation val="minMax"/>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磁束密度 B [T]</a:t>
                </a:r>
              </a:p>
            </rich>
          </tx>
          <overlay val="0"/>
        </title>
        <numFmt formatCode="General" sourceLinked="0"/>
        <majorTickMark val="none"/>
        <minorTickMark val="none"/>
        <tickLblPos val="low"/>
        <spPr>
          <a:ln xmlns:a="http://schemas.openxmlformats.org/drawingml/2006/main" w="9525">
            <a:solidFill>
              <a:srgbClr val="D9D9D9"/>
            </a:solidFill>
            <a:prstDash val="solid"/>
          </a:ln>
        </spPr>
        <crossAx val="10"/>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5.xml><?xml version="1.0" encoding="utf-8"?>
<chartSpace xmlns="http://schemas.openxmlformats.org/drawingml/2006/chart">
  <roundedCorners val="0"/>
  <style val="2"/>
  <chart>
    <autoTitleDeleted val="1"/>
    <plotArea>
      <scatterChart>
        <ser>
          <idx val="0"/>
          <order val="0"/>
          <tx>
            <v>(ⅰ) N 増加</v>
          </tx>
          <spPr>
            <a:ln xmlns:a="http://schemas.openxmlformats.org/drawingml/2006/main" w="12700">
              <a:solidFill>
                <a:srgbClr val="4472C4"/>
              </a:solidFill>
              <a:prstDash val="solid"/>
            </a:ln>
          </spPr>
          <marker>
            <symbol val="circle"/>
            <size val="6"/>
            <spPr>
              <a:solidFill xmlns:a="http://schemas.openxmlformats.org/drawingml/2006/main">
                <a:srgbClr val="4472C4"/>
              </a:solidFill>
              <a:ln xmlns:a="http://schemas.openxmlformats.org/drawingml/2006/main" w="9525">
                <a:solidFill>
                  <a:srgbClr val="4472C4"/>
                </a:solidFill>
                <a:prstDash val="solid"/>
              </a:ln>
            </spPr>
          </marker>
          <xVal>
            <numRef>
              <f>'data'!$A$3:$A$19</f>
              <numCache>
                <formatCode>General</formatCode>
                <ptCount val="17"/>
                <pt idx="0">
                  <v>0.0</v>
                </pt>
                <pt idx="1">
                  <v>1779.8692779740097</v>
                </pt>
                <pt idx="2">
                  <v>3559.7385559480194</v>
                </pt>
                <pt idx="3">
                  <v>5339.6078339220285</v>
                </pt>
                <pt idx="4">
                  <v>7119.477111896039</v>
                </pt>
                <pt idx="5">
                  <v>8899.346389870048</v>
                </pt>
                <pt idx="6">
                  <v>13349.019584805072</v>
                </pt>
                <pt idx="7">
                  <v>17798.692779740097</v>
                </pt>
                <pt idx="8">
                  <v>22248.365974675122</v>
                </pt>
                <pt idx="9">
                  <v>26698.039169610143</v>
                </pt>
                <pt idx="10">
                  <v>31147.71236454517</v>
                </pt>
                <pt idx="11">
                  <v>35597.38555948019</v>
                </pt>
                <pt idx="12">
                  <v>40047.058754415215</v>
                </pt>
                <pt idx="13">
                  <v>44496.731949350244</v>
                </pt>
                <pt idx="14">
                  <v>48946.405144285265</v>
                </pt>
                <pt idx="15">
                  <v>53396.07833922029</v>
                </pt>
                <pt idx="16">
                  <v>57845.751534155315</v>
                </pt>
              </numCache>
            </numRef>
          </xVal>
          <yVal>
            <numRef>
              <f>'data'!$B$3:$B$19</f>
              <numCache>
                <formatCode>General</formatCode>
                <ptCount val="17"/>
                <pt idx="0">
                  <v>0.0</v>
                </pt>
                <pt idx="1">
                  <v>0.005</v>
                </pt>
                <pt idx="2">
                  <v>0.011</v>
                </pt>
                <pt idx="3">
                  <v>0.018</v>
                </pt>
                <pt idx="4">
                  <v>0.023</v>
                </pt>
                <pt idx="5">
                  <v>0.031</v>
                </pt>
                <pt idx="6">
                  <v>0.047</v>
                </pt>
                <pt idx="7">
                  <v>0.065</v>
                </pt>
                <pt idx="8">
                  <v>0.082</v>
                </pt>
                <pt idx="9">
                  <v>0.092</v>
                </pt>
                <pt idx="10">
                  <v>0.1</v>
                </pt>
                <pt idx="11">
                  <v>0.11</v>
                </pt>
                <pt idx="12">
                  <v>0.16</v>
                </pt>
                <pt idx="13">
                  <v>0.21</v>
                </pt>
                <pt idx="14">
                  <v>0.28</v>
                </pt>
                <pt idx="15">
                  <v>0.38</v>
                </pt>
                <pt idx="16">
                  <v>0.48</v>
                </pt>
              </numCache>
            </numRef>
          </yVal>
        </ser>
        <ser>
          <idx val="1"/>
          <order val="1"/>
          <tx>
            <v>(ⅱ) N 減少</v>
          </tx>
          <spPr>
            <a:ln xmlns:a="http://schemas.openxmlformats.org/drawingml/2006/main" w="12700">
              <a:solidFill>
                <a:srgbClr val="ED7D31"/>
              </a:solidFill>
              <a:prstDash val="solid"/>
            </a:ln>
          </spPr>
          <marker>
            <symbol val="square"/>
            <size val="6"/>
            <spPr>
              <a:solidFill xmlns:a="http://schemas.openxmlformats.org/drawingml/2006/main">
                <a:srgbClr val="ED7D31"/>
              </a:solidFill>
              <a:ln xmlns:a="http://schemas.openxmlformats.org/drawingml/2006/main" w="9525">
                <a:solidFill>
                  <a:srgbClr val="ED7D31"/>
                </a:solidFill>
                <a:prstDash val="solid"/>
              </a:ln>
            </spPr>
          </marker>
          <xVal>
            <numRef>
              <f>'data'!$D$3:$D$16</f>
              <numCache>
                <formatCode>General</formatCode>
                <ptCount val="14"/>
                <pt idx="0">
                  <v>57845.751534155315</v>
                </pt>
                <pt idx="1">
                  <v>53396.07833922029</v>
                </pt>
                <pt idx="2">
                  <v>48946.405144285265</v>
                </pt>
                <pt idx="3">
                  <v>44496.731949350244</v>
                </pt>
                <pt idx="4">
                  <v>40047.058754415215</v>
                </pt>
                <pt idx="5">
                  <v>35597.38555948019</v>
                </pt>
                <pt idx="6">
                  <v>31147.71236454517</v>
                </pt>
                <pt idx="7">
                  <v>26698.039169610143</v>
                </pt>
                <pt idx="8">
                  <v>22248.365974675122</v>
                </pt>
                <pt idx="9">
                  <v>17798.692779740097</v>
                </pt>
                <pt idx="10">
                  <v>13349.019584805072</v>
                </pt>
                <pt idx="11">
                  <v>8899.346389870048</v>
                </pt>
                <pt idx="12">
                  <v>4449.673194935024</v>
                </pt>
                <pt idx="13">
                  <v>0.0</v>
                </pt>
              </numCache>
            </numRef>
          </xVal>
          <yVal>
            <numRef>
              <f>'data'!$E$3:$E$16</f>
              <numCache>
                <formatCode>General</formatCode>
                <ptCount val="14"/>
                <pt idx="0">
                  <v>0.48</v>
                </pt>
                <pt idx="1">
                  <v>0.48</v>
                </pt>
                <pt idx="2">
                  <v>0.45</v>
                </pt>
                <pt idx="3">
                  <v>0.42</v>
                </pt>
                <pt idx="4">
                  <v>0.4</v>
                </pt>
                <pt idx="5">
                  <v>0.39</v>
                </pt>
                <pt idx="6">
                  <v>0.38</v>
                </pt>
                <pt idx="7">
                  <v>0.38</v>
                </pt>
                <pt idx="8">
                  <v>0.37</v>
                </pt>
                <pt idx="9">
                  <v>0.36</v>
                </pt>
                <pt idx="10">
                  <v>0.34</v>
                </pt>
                <pt idx="11">
                  <v>0.31</v>
                </pt>
                <pt idx="12">
                  <v>0.3</v>
                </pt>
                <pt idx="13">
                  <v>0.29</v>
                </pt>
              </numCache>
            </numRef>
          </yVal>
        </ser>
        <ser>
          <idx val="2"/>
          <order val="2"/>
          <tx>
            <v>(ⅲ) S 増加</v>
          </tx>
          <spPr>
            <a:ln xmlns:a="http://schemas.openxmlformats.org/drawingml/2006/main" w="12700">
              <a:solidFill>
                <a:srgbClr val="A5A5A5"/>
              </a:solidFill>
              <a:prstDash val="solid"/>
            </a:ln>
          </spPr>
          <marker>
            <symbol val="triangle"/>
            <size val="6"/>
            <spPr>
              <a:solidFill xmlns:a="http://schemas.openxmlformats.org/drawingml/2006/main">
                <a:srgbClr val="A5A5A5"/>
              </a:solidFill>
              <a:ln xmlns:a="http://schemas.openxmlformats.org/drawingml/2006/main" w="9525">
                <a:solidFill>
                  <a:srgbClr val="A5A5A5"/>
                </a:solidFill>
                <a:prstDash val="solid"/>
              </a:ln>
            </spPr>
          </marker>
          <xVal>
            <numRef>
              <f>'data'!$G$3:$G$16</f>
              <numCache>
                <formatCode>General</formatCode>
                <ptCount val="14"/>
                <pt idx="0">
                  <v>0.0</v>
                </pt>
                <pt idx="1">
                  <v>-4449.673194935024</v>
                </pt>
                <pt idx="2">
                  <v>-8899.346389870048</v>
                </pt>
                <pt idx="3">
                  <v>-13349.019584805072</v>
                </pt>
                <pt idx="4">
                  <v>-17798.692779740097</v>
                </pt>
                <pt idx="5">
                  <v>-22248.365974675122</v>
                </pt>
                <pt idx="6">
                  <v>-26698.039169610143</v>
                </pt>
                <pt idx="7">
                  <v>-31147.71236454517</v>
                </pt>
                <pt idx="8">
                  <v>-35597.38555948019</v>
                </pt>
                <pt idx="9">
                  <v>-40047.058754415215</v>
                </pt>
                <pt idx="10">
                  <v>-44496.731949350244</v>
                </pt>
                <pt idx="11">
                  <v>-48946.405144285265</v>
                </pt>
                <pt idx="12">
                  <v>-53396.07833922029</v>
                </pt>
                <pt idx="13">
                  <v>-57845.751534155315</v>
                </pt>
              </numCache>
            </numRef>
          </xVal>
          <yVal>
            <numRef>
              <f>'data'!$H$3:$H$16</f>
              <numCache>
                <formatCode>General</formatCode>
                <ptCount val="14"/>
                <pt idx="0">
                  <v>0.29</v>
                </pt>
                <pt idx="1">
                  <v>0.28</v>
                </pt>
                <pt idx="2">
                  <v>0.24</v>
                </pt>
                <pt idx="3">
                  <v>0.21</v>
                </pt>
                <pt idx="4">
                  <v>0.2</v>
                </pt>
                <pt idx="5">
                  <v>0.18</v>
                </pt>
                <pt idx="6">
                  <v>0.11</v>
                </pt>
                <pt idx="7">
                  <v>0.091</v>
                </pt>
                <pt idx="8">
                  <v>0.002</v>
                </pt>
                <pt idx="9">
                  <v>-0.071</v>
                </pt>
                <pt idx="10">
                  <v>-0.21</v>
                </pt>
                <pt idx="11">
                  <v>-0.31</v>
                </pt>
                <pt idx="12">
                  <v>-0.42</v>
                </pt>
                <pt idx="13">
                  <v>-0.51</v>
                </pt>
              </numCache>
            </numRef>
          </yVal>
        </ser>
        <ser>
          <idx val="3"/>
          <order val="3"/>
          <tx>
            <v>(ⅳ) S 減少</v>
          </tx>
          <spPr>
            <a:ln xmlns:a="http://schemas.openxmlformats.org/drawingml/2006/main" w="12700">
              <a:solidFill>
                <a:srgbClr val="FFC000"/>
              </a:solidFill>
              <a:prstDash val="solid"/>
            </a:ln>
          </spPr>
          <marker>
            <symbol val="diamond"/>
            <size val="6"/>
            <spPr>
              <a:solidFill xmlns:a="http://schemas.openxmlformats.org/drawingml/2006/main">
                <a:srgbClr val="FFC000"/>
              </a:solidFill>
              <a:ln xmlns:a="http://schemas.openxmlformats.org/drawingml/2006/main" w="9525">
                <a:solidFill>
                  <a:srgbClr val="FFC000"/>
                </a:solidFill>
                <a:prstDash val="solid"/>
              </a:ln>
            </spPr>
          </marker>
          <xVal>
            <numRef>
              <f>'data'!$J$3:$J$16</f>
              <numCache>
                <formatCode>General</formatCode>
                <ptCount val="14"/>
                <pt idx="0">
                  <v>-57845.751534155315</v>
                </pt>
                <pt idx="1">
                  <v>-53396.07833922029</v>
                </pt>
                <pt idx="2">
                  <v>-48946.405144285265</v>
                </pt>
                <pt idx="3">
                  <v>-44496.731949350244</v>
                </pt>
                <pt idx="4">
                  <v>-40047.058754415215</v>
                </pt>
                <pt idx="5">
                  <v>-35597.38555948019</v>
                </pt>
                <pt idx="6">
                  <v>-31147.71236454517</v>
                </pt>
                <pt idx="7">
                  <v>-26698.039169610143</v>
                </pt>
                <pt idx="8">
                  <v>-22248.365974675122</v>
                </pt>
                <pt idx="9">
                  <v>-17798.692779740097</v>
                </pt>
                <pt idx="10">
                  <v>-13349.019584805072</v>
                </pt>
                <pt idx="11">
                  <v>-8899.346389870048</v>
                </pt>
                <pt idx="12">
                  <v>-4449.673194935024</v>
                </pt>
                <pt idx="13">
                  <v>0.0</v>
                </pt>
              </numCache>
            </numRef>
          </xVal>
          <yVal>
            <numRef>
              <f>'data'!$K$3:$K$16</f>
              <numCache>
                <formatCode>General</formatCode>
                <ptCount val="14"/>
                <pt idx="0">
                  <v>-0.51</v>
                </pt>
                <pt idx="1">
                  <v>-0.5</v>
                </pt>
                <pt idx="2">
                  <v>-0.49</v>
                </pt>
                <pt idx="3">
                  <v>-0.48</v>
                </pt>
                <pt idx="4">
                  <v>-0.47</v>
                </pt>
                <pt idx="5">
                  <v>-0.45</v>
                </pt>
                <pt idx="6">
                  <v>-0.43</v>
                </pt>
                <pt idx="7">
                  <v>-0.41</v>
                </pt>
                <pt idx="8">
                  <v>-0.4</v>
                </pt>
                <pt idx="9">
                  <v>-0.39</v>
                </pt>
                <pt idx="10">
                  <v>-0.38</v>
                </pt>
                <pt idx="11">
                  <v>-0.35</v>
                </pt>
                <pt idx="12">
                  <v>-0.33</v>
                </pt>
                <pt idx="13">
                  <v>-0.31</v>
                </pt>
              </numCache>
            </numRef>
          </yVal>
        </ser>
        <ser>
          <idx val="4"/>
          <order val="4"/>
          <tx>
            <v>(ⅴ) N 再び増加</v>
          </tx>
          <spPr>
            <a:ln xmlns:a="http://schemas.openxmlformats.org/drawingml/2006/main" w="12700">
              <a:solidFill>
                <a:srgbClr val="5B9BD5"/>
              </a:solidFill>
              <a:prstDash val="solid"/>
            </a:ln>
          </spPr>
          <marker>
            <symbol val="x"/>
            <size val="6"/>
            <spPr>
              <a:solidFill xmlns:a="http://schemas.openxmlformats.org/drawingml/2006/main">
                <a:srgbClr val="5B9BD5"/>
              </a:solidFill>
              <a:ln xmlns:a="http://schemas.openxmlformats.org/drawingml/2006/main" w="9525">
                <a:solidFill>
                  <a:srgbClr val="5B9BD5"/>
                </a:solidFill>
                <a:prstDash val="solid"/>
              </a:ln>
            </spPr>
          </marker>
          <xVal>
            <numRef>
              <f>'data'!$M$3:$M$16</f>
              <numCache>
                <formatCode>General</formatCode>
                <ptCount val="14"/>
                <pt idx="0">
                  <v>0.0</v>
                </pt>
                <pt idx="1">
                  <v>4449.673194935024</v>
                </pt>
                <pt idx="2">
                  <v>8899.346389870048</v>
                </pt>
                <pt idx="3">
                  <v>13349.019584805072</v>
                </pt>
                <pt idx="4">
                  <v>17798.692779740097</v>
                </pt>
                <pt idx="5">
                  <v>22248.365974675122</v>
                </pt>
                <pt idx="6">
                  <v>26698.039169610143</v>
                </pt>
                <pt idx="7">
                  <v>31147.71236454517</v>
                </pt>
                <pt idx="8">
                  <v>35597.38555948019</v>
                </pt>
                <pt idx="9">
                  <v>40047.058754415215</v>
                </pt>
                <pt idx="10">
                  <v>44496.731949350244</v>
                </pt>
                <pt idx="11">
                  <v>48946.405144285265</v>
                </pt>
                <pt idx="12">
                  <v>53396.07833922029</v>
                </pt>
                <pt idx="13">
                  <v>57845.751534155315</v>
                </pt>
              </numCache>
            </numRef>
          </xVal>
          <yVal>
            <numRef>
              <f>'data'!$N$3:$N$16</f>
              <numCache>
                <formatCode>General</formatCode>
                <ptCount val="14"/>
                <pt idx="0">
                  <v>-0.31</v>
                </pt>
                <pt idx="1">
                  <v>-0.3</v>
                </pt>
                <pt idx="2">
                  <v>-0.28</v>
                </pt>
                <pt idx="3">
                  <v>-0.25</v>
                </pt>
                <pt idx="4">
                  <v>-0.21</v>
                </pt>
                <pt idx="5">
                  <v>-0.2</v>
                </pt>
                <pt idx="6">
                  <v>-0.17</v>
                </pt>
                <pt idx="7">
                  <v>-0.1</v>
                </pt>
                <pt idx="8">
                  <v>-0.01</v>
                </pt>
                <pt idx="9">
                  <v>0.097</v>
                </pt>
                <pt idx="10">
                  <v>0.2</v>
                </pt>
                <pt idx="11">
                  <v>0.28</v>
                </pt>
                <pt idx="12">
                  <v>0.38</v>
                </pt>
                <pt idx="13">
                  <v>0.49</v>
                </pt>
              </numCache>
            </numRef>
          </yVal>
        </ser>
        <axId val="10"/>
        <axId val="20"/>
      </scatterChart>
      <valAx>
        <axId val="10"/>
        <scaling>
          <orientation val="minMax"/>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磁界 H [A/m]</a:t>
                </a:r>
              </a:p>
            </rich>
          </tx>
          <overlay val="0"/>
        </title>
        <numFmt formatCode="General" sourceLinked="0"/>
        <majorTickMark val="none"/>
        <minorTickMark val="none"/>
        <tickLblPos val="low"/>
        <spPr>
          <a:ln xmlns:a="http://schemas.openxmlformats.org/drawingml/2006/main" w="9525">
            <a:solidFill>
              <a:srgbClr val="D9D9D9"/>
            </a:solidFill>
            <a:prstDash val="solid"/>
          </a:ln>
        </spPr>
        <crossAx val="20"/>
      </valAx>
      <valAx>
        <axId val="20"/>
        <scaling>
          <orientation val="minMax"/>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磁束密度 B [T]</a:t>
                </a:r>
              </a:p>
            </rich>
          </tx>
          <overlay val="0"/>
        </title>
        <numFmt formatCode="General" sourceLinked="0"/>
        <majorTickMark val="none"/>
        <minorTickMark val="none"/>
        <tickLblPos val="low"/>
        <spPr>
          <a:ln xmlns:a="http://schemas.openxmlformats.org/drawingml/2006/main" w="9525">
            <a:solidFill>
              <a:srgbClr val="D9D9D9"/>
            </a:solidFill>
            <a:prstDash val="solid"/>
          </a:ln>
        </spPr>
        <crossAx val="10"/>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6.xml><?xml version="1.0" encoding="utf-8"?>
<chartSpace xmlns="http://schemas.openxmlformats.org/drawingml/2006/chart">
  <roundedCorners val="0"/>
  <style val="2"/>
  <chart>
    <autoTitleDeleted val="1"/>
    <plotArea>
      <scatterChart>
        <ser>
          <idx val="0"/>
          <order val="0"/>
          <tx>
            <v>測定値 μ＝B/H</v>
          </tx>
          <spPr>
            <a:ln xmlns:a="http://schemas.openxmlformats.org/drawingml/2006/main">
              <a:noFill/>
              <a:prstDash val="solid"/>
            </a:ln>
          </spPr>
          <marker>
            <symbol val="circle"/>
            <size val="6"/>
            <spPr>
              <a:solidFill xmlns:a="http://schemas.openxmlformats.org/drawingml/2006/main">
                <a:srgbClr val="4472C4"/>
              </a:solidFill>
              <a:ln xmlns:a="http://schemas.openxmlformats.org/drawingml/2006/main" w="9525">
                <a:solidFill>
                  <a:srgbClr val="4472C4"/>
                </a:solidFill>
                <a:prstDash val="solid"/>
              </a:ln>
            </spPr>
          </marker>
          <trendline>
            <trendlineType val="poly"/>
            <order val="4"/>
            <dispRSqr val="0"/>
            <dispEq val="0"/>
          </trendline>
          <xVal>
            <numRef>
              <f>'mu'!$A$2:$A$17</f>
              <numCache>
                <formatCode>General</formatCode>
                <ptCount val="16"/>
                <pt idx="0">
                  <v>1779.8692779740097</v>
                </pt>
                <pt idx="1">
                  <v>3559.7385559480194</v>
                </pt>
                <pt idx="2">
                  <v>5339.6078339220285</v>
                </pt>
                <pt idx="3">
                  <v>7119.477111896039</v>
                </pt>
                <pt idx="4">
                  <v>8899.346389870048</v>
                </pt>
                <pt idx="5">
                  <v>13349.019584805072</v>
                </pt>
                <pt idx="6">
                  <v>17798.692779740097</v>
                </pt>
                <pt idx="7">
                  <v>22248.365974675122</v>
                </pt>
                <pt idx="8">
                  <v>26698.039169610143</v>
                </pt>
                <pt idx="9">
                  <v>31147.71236454517</v>
                </pt>
                <pt idx="10">
                  <v>35597.38555948019</v>
                </pt>
                <pt idx="11">
                  <v>40047.058754415215</v>
                </pt>
                <pt idx="12">
                  <v>44496.731949350244</v>
                </pt>
                <pt idx="13">
                  <v>48946.405144285265</v>
                </pt>
                <pt idx="14">
                  <v>53396.07833922029</v>
                </pt>
                <pt idx="15">
                  <v>57845.751534155315</v>
                </pt>
              </numCache>
            </numRef>
          </xVal>
          <yVal>
            <numRef>
              <f>'mu'!$B$2:$B$17</f>
              <numCache>
                <formatCode>General</formatCode>
                <ptCount val="16"/>
                <pt idx="0">
                  <v>2.8091950694780247e-06</v>
                </pt>
                <pt idx="1">
                  <v>3.090114576425827e-06</v>
                </pt>
                <pt idx="2">
                  <v>3.3710340833736297e-06</v>
                </pt>
                <pt idx="3">
                  <v>3.2305743298997285e-06</v>
                </pt>
                <pt idx="4">
                  <v>3.4834018861527508e-06</v>
                </pt>
                <pt idx="5">
                  <v>3.520857820412458e-06</v>
                </pt>
                <pt idx="6">
                  <v>3.6519535903214324e-06</v>
                </pt>
                <pt idx="7">
                  <v>3.6856639311551687e-06</v>
                </pt>
                <pt idx="8">
                  <v>3.445945951893044e-06</v>
                </pt>
                <pt idx="9">
                  <v>3.210508650832029e-06</v>
                </pt>
                <pt idx="10">
                  <v>3.0901145764258274e-06</v>
                </pt>
                <pt idx="11">
                  <v>3.995299654368747e-06</v>
                </pt>
                <pt idx="12">
                  <v>4.7194477167230815e-06</v>
                </pt>
                <pt idx="13">
                  <v>5.72054268693707e-06</v>
                </pt>
                <pt idx="14">
                  <v>7.11662750934433e-06</v>
                </pt>
                <pt idx="15">
                  <v>8.297930051381242e-06</v>
                </pt>
              </numCache>
            </numRef>
          </yVal>
        </ser>
        <axId val="10"/>
        <axId val="20"/>
      </scatterChart>
      <valAx>
        <axId val="10"/>
        <scaling>
          <orientation val="minMax"/>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磁界 H [A/m]</a:t>
                </a:r>
              </a:p>
            </rich>
          </tx>
          <overlay val="0"/>
        </title>
        <numFmt formatCode="General" sourceLinked="0"/>
        <majorTickMark val="none"/>
        <minorTickMark val="none"/>
        <spPr>
          <a:ln xmlns:a="http://schemas.openxmlformats.org/drawingml/2006/main" w="9525">
            <a:solidFill>
              <a:srgbClr val="D9D9D9"/>
            </a:solidFill>
            <a:prstDash val="solid"/>
          </a:ln>
        </spPr>
        <crossAx val="20"/>
      </valAx>
      <valAx>
        <axId val="20"/>
        <scaling>
          <orientation val="minMax"/>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透磁率 μ [H/m]</a:t>
                </a:r>
              </a:p>
            </rich>
          </tx>
          <overlay val="0"/>
        </title>
        <numFmt formatCode="0.0E+00" sourceLinked="0"/>
        <majorTickMark val="none"/>
        <minorTickMark val="none"/>
        <spPr>
          <a:ln xmlns:a="http://schemas.openxmlformats.org/drawingml/2006/main" w="9525">
            <a:solidFill>
              <a:srgbClr val="D9D9D9"/>
            </a:solidFill>
            <a:prstDash val="solid"/>
          </a:ln>
        </spPr>
        <crossAx val="10"/>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