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rPr>
          <w:rFonts w:ascii="HarenosoraMincho" w:hAnsi="HarenosoraMincho" w:eastAsia="HarenosoraMincho"/>
        </w:rPr>
        <w:t>CueScore Official Design Decision Log v1.8</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rPr>
          <w:rFonts w:ascii="HarenosoraMincho" w:hAnsi="HarenosoraMincho" w:eastAsia="HarenosoraMincho"/>
        </w:rPr>
        <w:t>Version 1.8  |  2026年8月13日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rPr>
                <w:rFonts w:ascii="HarenosoraMincho" w:hAnsi="HarenosoraMincho" w:eastAsia="HarenosoraMincho"/>
              </w:rPr>
              <w:t>CueScore Official Design Decision Log v1.8</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rPr>
                <w:rFonts w:ascii="HarenosoraMincho" w:hAnsi="HarenosoraMincho" w:eastAsia="HarenosoraMincho"/>
              </w:rPr>
              <w:t>2026年7月27日制定／2026年8月13日改訂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1"/>
      </w:pPr>
      <w:r>
        <w:rPr>
          <w:rFonts w:ascii="HarenosoraMincho" w:hAnsi="HarenosoraMincho" w:eastAsia="HarenosoraMincho"/>
        </w:rPr>
        <w:t>時系列変更記録</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bl>
    <w:p>
      <w:pPr>
        <w:pStyle w:val="Heading1"/>
      </w:pPr>
      <w:r>
        <w:rPr>
          <w:rFonts w:ascii="HarenosoraMincho" w:hAnsi="HarenosoraMincho" w:eastAsia="HarenosoraMincho"/>
        </w:rPr>
        <w:t>正式採用宣言</w:t>
      </w:r>
    </w:p>
    <w:p>
      <w:r>
        <w:rPr>
          <w:rFonts w:ascii="HarenosoraMincho" w:hAnsi="HarenosoraMincho" w:eastAsia="HarenosoraMincho"/>
        </w:rPr>
        <w:t>本書を、CueScore Appsにおける設計判断の背景、比較、採用理由、変更履歴および現行有効性を管理する「CueScore Official Design Decision Log v1.8｜Official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v1.8</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