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300" w:lineRule="auto"/>
      </w:pPr>
      <w:r>
        <w:rPr>
          <w:rFonts w:ascii="Noto Sans CJK SC" w:hAnsi="Noto Sans CJK SC" w:eastAsia="Noto Sans CJK SC" w:cs="Noto Sans CJK SC"/>
          <w:b/>
          <w:color w:val="167D8D"/>
          <w:sz w:val="17"/>
        </w:rPr>
        <w:t>ARCHITECTURE &amp; DECISION RECORD</w:t>
      </w:r>
    </w:p>
    <w:p>
      <w:pPr>
        <w:pStyle w:val="Title"/>
        <w:spacing w:after="200" w:line="300" w:lineRule="auto"/>
      </w:pPr>
      <w:r>
        <w:rPr>
          <w:rFonts w:ascii="Noto Sans CJK SC" w:hAnsi="Noto Sans CJK SC" w:eastAsia="Noto Sans CJK SC" w:cs="Noto Sans CJK SC"/>
          <w:b/>
          <w:color w:val="173149"/>
          <w:sz w:val="70"/>
        </w:rPr>
        <w:t>MergeWarden 2.0</w:t>
      </w:r>
    </w:p>
    <w:p>
      <w:pPr>
        <w:pStyle w:val="Subtitle"/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5D6B78"/>
          <w:sz w:val="34"/>
        </w:rPr>
        <w:t>顶层设计、关键决策与仓库骨架说明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版本 0.1  |  2026-09-20  |  状态：架构基线 / 待验证方案并存</w:t>
      </w:r>
    </w:p>
    <w:p>
      <w:pPr>
        <w:spacing w:before="100" w:after="160" w:line="298" w:lineRule="auto"/>
        <w:ind w:left="173" w:right="144"/>
        <w:shd w:fill="EAF4F5"/>
        <w:pBdr>
          <w:left w:val="single" w:sz="18" w:color="167D8D" w:space="8"/>
        </w:pBdr>
      </w:pPr>
      <w:r>
        <w:rPr>
          <w:rFonts w:ascii="Noto Sans CJK SC" w:hAnsi="Noto Sans CJK SC" w:eastAsia="Noto Sans CJK SC" w:cs="Noto Sans CJK SC"/>
          <w:b/>
          <w:color w:val="173149"/>
          <w:sz w:val="20"/>
        </w:rPr>
        <w:t>一个证据优先的 Review Engine：Pi 负责运行，CodeGraph 负责关系检索，业务层负责审查边界和交付。</w:t>
      </w:r>
    </w:p>
    <w:p>
      <w:pPr>
        <w:pStyle w:val="Heading2"/>
        <w:spacing w:after="80" w:line="300" w:lineRule="auto" w:before="140"/>
      </w:pPr>
      <w:r>
        <w:rPr>
          <w:rFonts w:ascii="Noto Sans CJK SC" w:hAnsi="Noto Sans CJK SC" w:eastAsia="Noto Sans CJK SC" w:cs="Noto Sans CJK SC"/>
          <w:b/>
          <w:color w:val="173149"/>
          <w:sz w:val="24"/>
        </w:rPr>
        <w:t>文档目的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记录本轮讨论中已经明确的方向、仍需验证的假设和暂缓能力，为新仓库实施与 Agent 交接提供共同依据。本文不是完整产品规格，也不是已完成功能清单。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54"/>
        <w:gridCol w:w="4954"/>
      </w:tblGrid>
      <w:tr>
        <w:trPr>
          <w:tblHeader/>
        </w:trPr>
        <w:tc>
          <w:tcPr>
            <w:tcW w:type="dxa" w:w="4954"/>
            <w:shd w:fill="173149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明确方向</w:t>
            </w:r>
          </w:p>
        </w:tc>
        <w:tc>
          <w:tcPr>
            <w:tcW w:type="dxa" w:w="4954"/>
            <w:shd w:fill="173149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仍需决策 / 验证</w:t>
            </w:r>
          </w:p>
        </w:tc>
      </w:tr>
      <w:tr>
        <w:trPr>
          <w:cantSplit/>
        </w:trPr>
        <w:tc>
          <w:tcPr>
            <w:tcW w:type="dxa" w:w="4954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新仓库；保留 Pi runtime harness</w:t>
            </w:r>
          </w:p>
        </w:tc>
        <w:tc>
          <w:tcPr>
            <w:tcW w:type="dxa" w:w="4954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Finding 最终一次提交，还是增量提交成熟候选</w:t>
            </w:r>
          </w:p>
        </w:tc>
      </w:tr>
      <w:tr>
        <w:trPr>
          <w:cantSplit/>
        </w:trPr>
        <w:tc>
          <w:tcPr>
            <w:tcW w:type="dxa" w:w="4954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真实 AST / Tree-sitter 路线；按需图工具</w:t>
            </w:r>
          </w:p>
        </w:tc>
        <w:tc>
          <w:tcPr>
            <w:tcW w:type="dxa" w:w="4954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Jev 对工具、Skill、检索策略的实际增量</w:t>
            </w:r>
          </w:p>
        </w:tc>
      </w:tr>
      <w:tr>
        <w:trPr>
          <w:cantSplit/>
        </w:trPr>
        <w:tc>
          <w:tcPr>
            <w:tcW w:type="dxa" w:w="4954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通过 Hook 接入集中业务控制；JSONL 持久化</w:t>
            </w:r>
          </w:p>
        </w:tc>
        <w:tc>
          <w:tcPr>
            <w:tcW w:type="dxa" w:w="4954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IDE 优先是当前建议，产品入口尚未最终锁定</w:t>
            </w:r>
          </w:p>
        </w:tc>
      </w:tr>
      <w:tr>
        <w:trPr>
          <w:cantSplit/>
        </w:trPr>
        <w:tc>
          <w:tcPr>
            <w:tcW w:type="dxa" w:w="4954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Jev 最后进入 shadow；预留可扩展判断点</w:t>
            </w:r>
          </w:p>
        </w:tc>
        <w:tc>
          <w:tcPr>
            <w:tcW w:type="dxa" w:w="4954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语言范围、图 store、强恢复与服务部署细节</w:t>
            </w:r>
          </w:p>
        </w:tc>
      </w:tr>
    </w:tbl>
    <w:p>
      <w:pPr>
        <w:spacing w:after="0" w:before="0" w:line="60" w:lineRule="exact"/>
      </w:pPr>
      <w:r>
        <w:rPr>
          <w:rFonts w:ascii="Noto Sans CJK SC" w:hAnsi="Noto Sans CJK SC" w:eastAsia="Noto Sans CJK SC" w:cs="Noto Sans CJK SC"/>
          <w:b w:val="0"/>
          <w:color w:val="263747"/>
          <w:sz w:val="6"/>
        </w:rPr>
      </w:r>
    </w:p>
    <w:p>
      <w:pPr>
        <w:pStyle w:val="Heading2"/>
        <w:spacing w:after="80" w:line="300" w:lineRule="auto" w:before="140"/>
      </w:pPr>
      <w:r>
        <w:rPr>
          <w:rFonts w:ascii="Noto Sans CJK SC" w:hAnsi="Noto Sans CJK SC" w:eastAsia="Noto Sans CJK SC" w:cs="Noto Sans CJK SC"/>
          <w:b/>
          <w:color w:val="173149"/>
          <w:sz w:val="24"/>
        </w:rPr>
        <w:t>本次交付边界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提供可离线运行的 TypeScript 核心、测试、图与 runtime 接口、真实解析器起点、ADR 和本文。未接真实审查闭环、Jev API、IDE 界面、PR 发布。所有示例均明确标记 synthetic。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阅读顺序：决策登记 → 架构与代码图 → runtime / finding → Jev → 产品形态 → 验收与实施。</w:t>
      </w:r>
    </w:p>
    <w:p>
      <w:r>
        <w:br w:type="page"/>
      </w:r>
    </w:p>
    <w:p>
      <w:pPr>
        <w:spacing w:after="140" w:line="300" w:lineRule="auto"/>
      </w:pPr>
      <w:r>
        <w:rPr>
          <w:rFonts w:ascii="Noto Sans CJK SC" w:hAnsi="Noto Sans CJK SC" w:eastAsia="Noto Sans CJK SC" w:cs="Noto Sans CJK SC"/>
          <w:b/>
          <w:color w:val="167D8D"/>
          <w:sz w:val="17"/>
        </w:rPr>
        <w:t>ACCEPTED / PROPOSED / EXPERIMENTAL</w:t>
      </w:r>
    </w:p>
    <w:p>
      <w:pPr>
        <w:pStyle w:val="Heading1"/>
        <w:spacing w:after="200" w:line="300" w:lineRule="auto"/>
      </w:pPr>
      <w:r>
        <w:rPr>
          <w:rFonts w:ascii="Noto Sans CJK SC" w:hAnsi="Noto Sans CJK SC" w:eastAsia="Noto Sans CJK SC" w:cs="Noto Sans CJK SC"/>
          <w:b/>
          <w:color w:val="173149"/>
          <w:sz w:val="44"/>
        </w:rPr>
        <w:t>01  决策登记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“已确定”表示用户明确方向；“建议”表示当前架构取舍；“待验证”不得被默认写成产品优势。每条决策均在 docs/adr 中保留独立记录。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4752"/>
        <w:gridCol w:w="4320"/>
      </w:tblGrid>
      <w:tr>
        <w:trPr>
          <w:tblHeader/>
        </w:trPr>
        <w:tc>
          <w:tcPr>
            <w:tcW w:type="dxa" w:w="835"/>
            <w:shd w:fill="173149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ADR</w:t>
            </w:r>
          </w:p>
        </w:tc>
        <w:tc>
          <w:tcPr>
            <w:tcW w:type="dxa" w:w="4752"/>
            <w:shd w:fill="173149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议题</w:t>
            </w:r>
          </w:p>
        </w:tc>
        <w:tc>
          <w:tcPr>
            <w:tcW w:type="dxa" w:w="4320"/>
            <w:shd w:fill="173149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当前状态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0001</w:t>
            </w:r>
          </w:p>
        </w:tc>
        <w:tc>
          <w:tcPr>
            <w:tcW w:type="dxa" w:w="475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单一 Agentic Review 与按需图工具</w:t>
            </w:r>
          </w:p>
        </w:tc>
        <w:tc>
          <w:tcPr>
            <w:tcW w:type="dxa" w:w="4320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已确定（用户方向）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0002</w:t>
            </w:r>
          </w:p>
        </w:tc>
        <w:tc>
          <w:tcPr>
            <w:tcW w:type="dxa" w:w="475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真实语法分析与可核验代码关系</w:t>
            </w:r>
          </w:p>
        </w:tc>
        <w:tc>
          <w:tcPr>
            <w:tcW w:type="dxa" w:w="4320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已确定（路线）；细节待实现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0003</w:t>
            </w:r>
          </w:p>
        </w:tc>
        <w:tc>
          <w:tcPr>
            <w:tcW w:type="dxa" w:w="475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Pi runtime 与集中业务 Controller</w:t>
            </w:r>
          </w:p>
        </w:tc>
        <w:tc>
          <w:tcPr>
            <w:tcW w:type="dxa" w:w="4320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已确定（底座）；接入待联调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0004</w:t>
            </w:r>
          </w:p>
        </w:tc>
        <w:tc>
          <w:tcPr>
            <w:tcW w:type="dxa" w:w="475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原生 JSONL 与恢复边界</w:t>
            </w:r>
          </w:p>
        </w:tc>
        <w:tc>
          <w:tcPr>
            <w:tcW w:type="dxa" w:w="4320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已确定（持久化方向）；强保证待验收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0005</w:t>
            </w:r>
          </w:p>
        </w:tc>
        <w:tc>
          <w:tcPr>
            <w:tcW w:type="dxa" w:w="475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Finding 提交协议仍需对照</w:t>
            </w:r>
          </w:p>
        </w:tc>
        <w:tc>
          <w:tcPr>
            <w:tcW w:type="dxa" w:w="4320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待验证；不采纳强制假设草稿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0006</w:t>
            </w:r>
          </w:p>
        </w:tc>
        <w:tc>
          <w:tcPr>
            <w:tcW w:type="dxa" w:w="475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Jev 后置与 DecisionAdvisor 扩展点</w:t>
            </w:r>
          </w:p>
        </w:tc>
        <w:tc>
          <w:tcPr>
            <w:tcW w:type="dxa" w:w="4320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已确定（后置 shadow）；用途待验证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0007</w:t>
            </w:r>
          </w:p>
        </w:tc>
        <w:tc>
          <w:tcPr>
            <w:tcW w:type="dxa" w:w="475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独立引擎与可替换产品入口</w:t>
            </w:r>
          </w:p>
        </w:tc>
        <w:tc>
          <w:tcPr>
            <w:tcW w:type="dxa" w:w="4320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已确定（解耦）；IDE 优先待确认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0008</w:t>
            </w:r>
          </w:p>
        </w:tc>
        <w:tc>
          <w:tcPr>
            <w:tcW w:type="dxa" w:w="475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不可变快照与版本化证据</w:t>
            </w:r>
          </w:p>
        </w:tc>
        <w:tc>
          <w:tcPr>
            <w:tcW w:type="dxa" w:w="4320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建议采纳；核心已有契约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0009</w:t>
            </w:r>
          </w:p>
        </w:tc>
        <w:tc>
          <w:tcPr>
            <w:tcW w:type="dxa" w:w="475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安全与 advisory-only 发布边界</w:t>
            </w:r>
          </w:p>
        </w:tc>
        <w:tc>
          <w:tcPr>
            <w:tcW w:type="dxa" w:w="4320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建议采纳；发布暂缓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0010</w:t>
            </w:r>
          </w:p>
        </w:tc>
        <w:tc>
          <w:tcPr>
            <w:tcW w:type="dxa" w:w="475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分阶段验收与有限实现范围</w:t>
            </w:r>
          </w:p>
        </w:tc>
        <w:tc>
          <w:tcPr>
            <w:tcW w:type="dxa" w:w="4320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已确定（交付范围）；产品功能待实现</w:t>
            </w:r>
          </w:p>
        </w:tc>
      </w:tr>
    </w:tbl>
    <w:p>
      <w:pPr>
        <w:spacing w:after="0" w:before="0" w:line="60" w:lineRule="exact"/>
      </w:pPr>
      <w:r>
        <w:rPr>
          <w:rFonts w:ascii="Noto Sans CJK SC" w:hAnsi="Noto Sans CJK SC" w:eastAsia="Noto Sans CJK SC" w:cs="Noto Sans CJK SC"/>
          <w:b w:val="0"/>
          <w:color w:val="263747"/>
          <w:sz w:val="6"/>
        </w:rPr>
      </w:r>
    </w:p>
    <w:p>
      <w:pPr>
        <w:pStyle w:val="Heading2"/>
        <w:spacing w:after="80" w:line="300" w:lineRule="auto" w:before="140"/>
      </w:pPr>
      <w:r>
        <w:rPr>
          <w:rFonts w:ascii="Noto Sans CJK SC" w:hAnsi="Noto Sans CJK SC" w:eastAsia="Noto Sans CJK SC" w:cs="Noto Sans CJK SC"/>
          <w:b/>
          <w:color w:val="173149"/>
          <w:sz w:val="24"/>
        </w:rPr>
        <w:t>本轮修订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上一版“每出现一个怀疑就提前保存 finding 草稿”的建议已收回，不列为核心必做。保留成熟候选的增量提交作为对照选项，并用原生会话记录承接运行历史。</w:t>
      </w:r>
    </w:p>
    <w:p>
      <w:pPr>
        <w:spacing w:before="100" w:after="160" w:line="298" w:lineRule="auto"/>
        <w:ind w:left="173" w:right="144"/>
        <w:shd w:fill="EAF4F5"/>
        <w:pBdr>
          <w:left w:val="single" w:sz="18" w:color="167D8D" w:space="8"/>
        </w:pBdr>
      </w:pPr>
      <w:r>
        <w:rPr>
          <w:rFonts w:ascii="Noto Sans CJK SC" w:hAnsi="Noto Sans CJK SC" w:eastAsia="Noto Sans CJK SC" w:cs="Noto Sans CJK SC"/>
          <w:b/>
          <w:color w:val="173149"/>
          <w:sz w:val="20"/>
        </w:rPr>
        <w:t>不要把上一轮助手的推荐，升级成用户已经确认的最终产品决策。IDE 首选、Python 先行、SQLite 与 final_only 基线均仍可调整。</w:t>
      </w:r>
    </w:p>
    <w:p>
      <w:r>
        <w:br w:type="page"/>
      </w:r>
    </w:p>
    <w:p>
      <w:pPr>
        <w:spacing w:after="140" w:line="300" w:lineRule="auto"/>
      </w:pPr>
      <w:r>
        <w:rPr>
          <w:rFonts w:ascii="Noto Sans CJK SC" w:hAnsi="Noto Sans CJK SC" w:eastAsia="Noto Sans CJK SC" w:cs="Noto Sans CJK SC"/>
          <w:b/>
          <w:color w:val="167D8D"/>
          <w:sz w:val="17"/>
        </w:rPr>
        <w:t>ONE ENGINE / MULTIPLE ADAPTERS</w:t>
      </w:r>
    </w:p>
    <w:p>
      <w:pPr>
        <w:pStyle w:val="Heading1"/>
        <w:spacing w:after="200" w:line="300" w:lineRule="auto"/>
      </w:pPr>
      <w:r>
        <w:rPr>
          <w:rFonts w:ascii="Noto Sans CJK SC" w:hAnsi="Noto Sans CJK SC" w:eastAsia="Noto Sans CJK SC" w:cs="Noto Sans CJK SC"/>
          <w:b/>
          <w:color w:val="173149"/>
          <w:sz w:val="44"/>
        </w:rPr>
        <w:t>02  总体架构与职责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采用一个主审查 Agent、一个集中业务 Controller 与独立 CodeGraph 模块。先保持单进程可组合边界，不为展示“平台化”提前拆微服务。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032"/>
        <w:gridCol w:w="4003"/>
      </w:tblGrid>
      <w:tr>
        <w:trPr>
          <w:tblHeader/>
        </w:trPr>
        <w:tc>
          <w:tcPr>
            <w:tcW w:type="dxa" w:w="1872"/>
            <w:shd w:fill="173149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层</w:t>
            </w:r>
          </w:p>
        </w:tc>
        <w:tc>
          <w:tcPr>
            <w:tcW w:type="dxa" w:w="4032"/>
            <w:shd w:fill="173149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负责</w:t>
            </w:r>
          </w:p>
        </w:tc>
        <w:tc>
          <w:tcPr>
            <w:tcW w:type="dxa" w:w="4003"/>
            <w:shd w:fill="173149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不负责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入口适配</w:t>
            </w:r>
          </w:p>
        </w:tc>
        <w:tc>
          <w:tcPr>
            <w:tcW w:type="dxa" w:w="403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CLI / IDE / PR / MCP / ACP 的输入与展示</w:t>
            </w:r>
          </w:p>
        </w:tc>
        <w:tc>
          <w:tcPr>
            <w:tcW w:type="dxa" w:w="4003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复制审查循环、另起一套 finding 规则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Review Engine</w:t>
            </w:r>
          </w:p>
        </w:tc>
        <w:tc>
          <w:tcPr>
            <w:tcW w:type="dxa" w:w="403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快照与 run 编排、预算、取消、完成与结果</w:t>
            </w:r>
          </w:p>
        </w:tc>
        <w:tc>
          <w:tcPr>
            <w:tcW w:type="dxa" w:w="4003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直接绑定某个编辑器生命周期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Pi runtime</w:t>
            </w:r>
          </w:p>
        </w:tc>
        <w:tc>
          <w:tcPr>
            <w:tcW w:type="dxa" w:w="403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模型交互、工具循环、会话、压缩、运行事件 [S1]</w:t>
            </w:r>
          </w:p>
        </w:tc>
        <w:tc>
          <w:tcPr>
            <w:tcW w:type="dxa" w:w="4003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决定审查证据是否充分或允许发布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ReviewController</w:t>
            </w:r>
          </w:p>
        </w:tc>
        <w:tc>
          <w:tcPr>
            <w:tcW w:type="dxa" w:w="403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集中状态迁移、候选处理、覆盖与完成条件</w:t>
            </w:r>
          </w:p>
        </w:tc>
        <w:tc>
          <w:tcPr>
            <w:tcW w:type="dxa" w:w="4003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在每个 Hook 中分散维护业务状态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CodeGraph</w:t>
            </w:r>
          </w:p>
        </w:tc>
        <w:tc>
          <w:tcPr>
            <w:tcW w:type="dxa" w:w="403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语法事实、显式关系解析、版本化查询</w:t>
            </w:r>
          </w:p>
        </w:tc>
        <w:tc>
          <w:tcPr>
            <w:tcW w:type="dxa" w:w="4003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依靠 LLM 猜图边或自动证明运行时行为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DecisionAdvisor</w:t>
            </w:r>
          </w:p>
        </w:tc>
        <w:tc>
          <w:tcPr>
            <w:tcW w:type="dxa" w:w="403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可选的局部建议与观测</w:t>
            </w:r>
          </w:p>
        </w:tc>
        <w:tc>
          <w:tcPr>
            <w:tcW w:type="dxa" w:w="4003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权限授予、最终真伪、静默改写工具调用</w:t>
            </w:r>
          </w:p>
        </w:tc>
      </w:tr>
    </w:tbl>
    <w:p>
      <w:pPr>
        <w:spacing w:after="0" w:before="0" w:line="60" w:lineRule="exact"/>
      </w:pPr>
      <w:r>
        <w:rPr>
          <w:rFonts w:ascii="Noto Sans CJK SC" w:hAnsi="Noto Sans CJK SC" w:eastAsia="Noto Sans CJK SC" w:cs="Noto Sans CJK SC"/>
          <w:b w:val="0"/>
          <w:color w:val="263747"/>
          <w:sz w:val="6"/>
        </w:rPr>
      </w:r>
    </w:p>
    <w:p>
      <w:pPr>
        <w:pStyle w:val="Heading2"/>
        <w:spacing w:after="80" w:line="300" w:lineRule="auto" w:before="140"/>
      </w:pPr>
      <w:r>
        <w:rPr>
          <w:rFonts w:ascii="Noto Sans CJK SC" w:hAnsi="Noto Sans CJK SC" w:eastAsia="Noto Sans CJK SC" w:cs="Noto Sans CJK SC"/>
          <w:b/>
          <w:color w:val="173149"/>
          <w:sz w:val="24"/>
        </w:rPr>
        <w:t>主数据流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固定输入快照 → 建立 run / 原生 session → Agent 用源码、文本与图工具探索 → 按选定协议提交结果 → 验证与归并 → 可靠保存报告 → 对入口返回结果。对外发布另行处理。</w:t>
      </w:r>
    </w:p>
    <w:p>
      <w:pPr>
        <w:pStyle w:val="Heading2"/>
        <w:spacing w:after="80" w:line="300" w:lineRule="auto" w:before="140"/>
      </w:pPr>
      <w:r>
        <w:rPr>
          <w:rFonts w:ascii="Noto Sans CJK SC" w:hAnsi="Noto Sans CJK SC" w:eastAsia="Noto Sans CJK SC" w:cs="Noto Sans CJK SC"/>
          <w:b/>
          <w:color w:val="173149"/>
          <w:sz w:val="24"/>
        </w:rPr>
        <w:t>依赖方向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src/domain 和 src/application 不导入 Pi、Jev、VS Code。integrations 层实现领域端口。src/protocol 只定义产品事件，不声称已经实现 MCP、ACP 或 JSON-RPC。</w:t>
      </w:r>
    </w:p>
    <w:p>
      <w:pPr>
        <w:spacing w:before="100" w:after="160" w:line="298" w:lineRule="auto"/>
        <w:ind w:left="173" w:right="144"/>
        <w:shd w:fill="EAF4F5"/>
        <w:pBdr>
          <w:left w:val="single" w:sz="18" w:color="167D8D" w:space="8"/>
        </w:pBdr>
      </w:pPr>
      <w:r>
        <w:rPr>
          <w:rFonts w:ascii="Noto Sans CJK SC" w:hAnsi="Noto Sans CJK SC" w:eastAsia="Noto Sans CJK SC" w:cs="Noto Sans CJK SC"/>
          <w:b/>
          <w:color w:val="173149"/>
          <w:sz w:val="20"/>
        </w:rPr>
        <w:t>Hook 是调用边界，不是第二套 harness。图查询工具是 Agent 能力，不是另一种产品模式。</w:t>
      </w:r>
    </w:p>
    <w:p>
      <w:r>
        <w:br w:type="page"/>
      </w:r>
    </w:p>
    <w:p>
      <w:pPr>
        <w:spacing w:after="140" w:line="300" w:lineRule="auto"/>
      </w:pPr>
      <w:r>
        <w:rPr>
          <w:rFonts w:ascii="Noto Sans CJK SC" w:hAnsi="Noto Sans CJK SC" w:eastAsia="Noto Sans CJK SC" w:cs="Noto Sans CJK SC"/>
          <w:b/>
          <w:color w:val="167D8D"/>
          <w:sz w:val="17"/>
        </w:rPr>
        <w:t>SYNTAX FACTS BEFORE RELATION CLAIMS</w:t>
      </w:r>
    </w:p>
    <w:p>
      <w:pPr>
        <w:pStyle w:val="Heading1"/>
        <w:spacing w:after="200" w:line="300" w:lineRule="auto"/>
      </w:pPr>
      <w:r>
        <w:rPr>
          <w:rFonts w:ascii="Noto Sans CJK SC" w:hAnsi="Noto Sans CJK SC" w:eastAsia="Noto Sans CJK SC" w:cs="Noto Sans CJK SC"/>
          <w:b/>
          <w:color w:val="173149"/>
          <w:sz w:val="44"/>
        </w:rPr>
        <w:t>03  CodeGraph 语义与实现路线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Tree-sitter 提供具体语法树（CST）；其结果经过语言提取规则转成统一 AST / 语法事实，再由作用域与导入解析器建立关系。语法解析不自动等于跨文件语义分析。[S4]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5"/>
        <w:gridCol w:w="6912"/>
      </w:tblGrid>
      <w:tr>
        <w:trPr>
          <w:tblHeader/>
        </w:trPr>
        <w:tc>
          <w:tcPr>
            <w:tcW w:type="dxa" w:w="2995"/>
            <w:shd w:fill="173149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对象 / 阶段</w:t>
            </w:r>
          </w:p>
        </w:tc>
        <w:tc>
          <w:tcPr>
            <w:tcW w:type="dxa" w:w="6912"/>
            <w:shd w:fill="173149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要求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Symbol</w:t>
            </w:r>
          </w:p>
        </w:tc>
        <w:tc>
          <w:tcPr>
            <w:tcW w:type="dxa" w:w="691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路径 + 作用域 + 快照内身份；不能只用 save 这样的短名称当键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CallSite / Reference</w:t>
            </w:r>
          </w:p>
        </w:tc>
        <w:tc>
          <w:tcPr>
            <w:tcW w:type="dxa" w:w="691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保存引用表达式、源码位置和所属作用域；未解析目标仍保留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关系</w:t>
            </w:r>
          </w:p>
        </w:tc>
        <w:tc>
          <w:tcPr>
            <w:tcW w:type="dxa" w:w="691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优先 CONTAINS / IMPORTS / REFERENCES / CALLS；逐类定义语义并测试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resolution</w:t>
            </w:r>
          </w:p>
        </w:tc>
        <w:tc>
          <w:tcPr>
            <w:tcW w:type="dxa" w:w="691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resolved_scoped / resolved_import_alias / candidate / unresolved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provenance</w:t>
            </w:r>
          </w:p>
        </w:tc>
        <w:tc>
          <w:tcPr>
            <w:tcW w:type="dxa" w:w="691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来源位置、使用的 resolver 规则、版本、快照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动态场景</w:t>
            </w:r>
          </w:p>
        </w:tc>
        <w:tc>
          <w:tcPr>
            <w:tcW w:type="dxa" w:w="691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反射、动态注册、依赖注入等允许未解析；不能用近似同名目标冒充确定事实</w:t>
            </w:r>
          </w:p>
        </w:tc>
      </w:tr>
    </w:tbl>
    <w:p>
      <w:pPr>
        <w:spacing w:after="0" w:before="0" w:line="60" w:lineRule="exact"/>
      </w:pPr>
      <w:r>
        <w:rPr>
          <w:rFonts w:ascii="Noto Sans CJK SC" w:hAnsi="Noto Sans CJK SC" w:eastAsia="Noto Sans CJK SC" w:cs="Noto Sans CJK SC"/>
          <w:b w:val="0"/>
          <w:color w:val="263747"/>
          <w:sz w:val="6"/>
        </w:rPr>
      </w:r>
    </w:p>
    <w:p>
      <w:pPr>
        <w:pStyle w:val="Heading2"/>
        <w:spacing w:after="80" w:line="300" w:lineRule="auto" w:before="140"/>
      </w:pPr>
      <w:r>
        <w:rPr>
          <w:rFonts w:ascii="Noto Sans CJK SC" w:hAnsi="Noto Sans CJK SC" w:eastAsia="Noto Sans CJK SC" w:cs="Noto Sans CJK SC"/>
          <w:b/>
          <w:color w:val="173149"/>
          <w:sz w:val="24"/>
        </w:rPr>
        <w:t>同名符号示例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storage/local.py::LocalStore.save 与 storage/remote.py::RemoteStore.save 是两个定义。store.save(...) 的接收对象类型不明时，先记录调用点，不能自动把两者都写成已解析调用关系。</w:t>
      </w:r>
    </w:p>
    <w:p>
      <w:pPr>
        <w:pStyle w:val="Heading2"/>
        <w:spacing w:after="80" w:line="300" w:lineRule="auto" w:before="140"/>
      </w:pPr>
      <w:r>
        <w:rPr>
          <w:rFonts w:ascii="Noto Sans CJK SC" w:hAnsi="Noto Sans CJK SC" w:eastAsia="Noto Sans CJK SC" w:cs="Noto Sans CJK SC"/>
          <w:b/>
          <w:color w:val="173149"/>
          <w:sz w:val="24"/>
        </w:rPr>
        <w:t>RepoGraph 的借鉴边界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借鉴仓库级关系导航与局部子图查询。论文的软件修复结果不直接证明本项目 PR 审查收益；公开实验实现也不是无需安全审查即可搬运的生产组件。[S5]</w:t>
      </w:r>
    </w:p>
    <w:p>
      <w:pPr>
        <w:spacing w:before="100" w:after="160" w:line="298" w:lineRule="auto"/>
        <w:ind w:left="173" w:right="144"/>
        <w:shd w:fill="EAF4F5"/>
        <w:pBdr>
          <w:left w:val="single" w:sz="18" w:color="167D8D" w:space="8"/>
        </w:pBdr>
      </w:pPr>
      <w:r>
        <w:rPr>
          <w:rFonts w:ascii="Noto Sans CJK SC" w:hAnsi="Noto Sans CJK SC" w:eastAsia="Noto Sans CJK SC" w:cs="Noto Sans CJK SC"/>
          <w:b/>
          <w:color w:val="173149"/>
          <w:sz w:val="20"/>
        </w:rPr>
        <w:t>当前仓库只有真实 Python Tree-sitter 提取起点；尚无完整 resolver、图索引和查询 store。所有调用目标保持 unresolved，绝不使用正则伪装完成。</w:t>
      </w:r>
    </w:p>
    <w:p>
      <w:r>
        <w:br w:type="page"/>
      </w:r>
    </w:p>
    <w:p>
      <w:pPr>
        <w:spacing w:after="140" w:line="300" w:lineRule="auto"/>
      </w:pPr>
      <w:r>
        <w:rPr>
          <w:rFonts w:ascii="Noto Sans CJK SC" w:hAnsi="Noto Sans CJK SC" w:eastAsia="Noto Sans CJK SC" w:cs="Noto Sans CJK SC"/>
          <w:b/>
          <w:color w:val="167D8D"/>
          <w:sz w:val="17"/>
        </w:rPr>
        <w:t>CONSISTENT VERSIONS / BOUNDED OUTPUT</w:t>
      </w:r>
    </w:p>
    <w:p>
      <w:pPr>
        <w:pStyle w:val="Heading1"/>
        <w:spacing w:after="200" w:line="300" w:lineRule="auto"/>
      </w:pPr>
      <w:r>
        <w:rPr>
          <w:rFonts w:ascii="Noto Sans CJK SC" w:hAnsi="Noto Sans CJK SC" w:eastAsia="Noto Sans CJK SC" w:cs="Noto Sans CJK SC"/>
          <w:b/>
          <w:color w:val="173149"/>
          <w:sz w:val="44"/>
        </w:rPr>
        <w:t>04  快照、索引和工具契约</w:t>
      </w:r>
    </w:p>
    <w:p>
      <w:pPr>
        <w:pStyle w:val="Heading2"/>
        <w:spacing w:after="80" w:line="300" w:lineRule="auto" w:before="140"/>
      </w:pPr>
      <w:r>
        <w:rPr>
          <w:rFonts w:ascii="Noto Sans CJK SC" w:hAnsi="Noto Sans CJK SC" w:eastAsia="Noto Sans CJK SC" w:cs="Noto Sans CJK SC"/>
          <w:b/>
          <w:color w:val="173149"/>
          <w:sz w:val="24"/>
        </w:rPr>
        <w:t>输入身份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每个 run 固定 repositoryId、comparison base、head、inputFingerprint 和 configurationFingerprint。证据标明 base/head、路径、行范围与内容 hash。图实例必须对应同一个不可变源码版本；跨版本符号匹配另建映射，不以行号当稳定身份。</w:t>
      </w:r>
    </w:p>
    <w:p>
      <w:pPr>
        <w:pStyle w:val="Heading2"/>
        <w:spacing w:after="80" w:line="300" w:lineRule="auto" w:before="140"/>
      </w:pPr>
      <w:r>
        <w:rPr>
          <w:rFonts w:ascii="Noto Sans CJK SC" w:hAnsi="Noto Sans CJK SC" w:eastAsia="Noto Sans CJK SC" w:cs="Noto Sans CJK SC"/>
          <w:b/>
          <w:color w:val="173149"/>
          <w:sz w:val="24"/>
        </w:rPr>
        <w:t>增量策略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按需读图不等于按需构图。调用方查询需要仓库范围引用覆盖。建议初次全量建立受支持文件索引，后续按内容 hash 与反向依赖失效更新；导出、导入绑定改变时，未改文本的文件也可能需要重解析关系。删除旧边、原子切换 ready 快照与全量等价测试均属于实现门槛。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5"/>
        <w:gridCol w:w="6912"/>
      </w:tblGrid>
      <w:tr>
        <w:trPr>
          <w:tblHeader/>
        </w:trPr>
        <w:tc>
          <w:tcPr>
            <w:tcW w:type="dxa" w:w="2995"/>
            <w:shd w:fill="173149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工具</w:t>
            </w:r>
          </w:p>
        </w:tc>
        <w:tc>
          <w:tcPr>
            <w:tcW w:type="dxa" w:w="6912"/>
            <w:shd w:fill="173149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read_diff / read_source</w:t>
            </w:r>
          </w:p>
        </w:tc>
        <w:tc>
          <w:tcPr>
            <w:tcW w:type="dxa" w:w="691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返回明确版本与范围的差异/源码，不偷读变化中的工作区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search_text</w:t>
            </w:r>
          </w:p>
        </w:tc>
        <w:tc>
          <w:tcPr>
            <w:tcW w:type="dxa" w:w="691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搜索配置键、错误消息、注册名和其他文本协议；不是伪图替代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graph_lookup</w:t>
            </w:r>
          </w:p>
        </w:tc>
        <w:tc>
          <w:tcPr>
            <w:tcW w:type="dxa" w:w="691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名称或位置 → 候选符号，先消歧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graph_neighbors</w:t>
            </w:r>
          </w:p>
        </w:tc>
        <w:tc>
          <w:tcPr>
            <w:tcW w:type="dxa" w:w="691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指定关系与方向的邻接查询；限制数量、深度与分页</w:t>
            </w:r>
          </w:p>
        </w:tc>
      </w:tr>
    </w:tbl>
    <w:p>
      <w:pPr>
        <w:spacing w:after="0" w:before="0" w:line="60" w:lineRule="exact"/>
      </w:pPr>
      <w:r>
        <w:rPr>
          <w:rFonts w:ascii="Noto Sans CJK SC" w:hAnsi="Noto Sans CJK SC" w:eastAsia="Noto Sans CJK SC" w:cs="Noto Sans CJK SC"/>
          <w:b w:val="0"/>
          <w:color w:val="263747"/>
          <w:sz w:val="6"/>
        </w:rPr>
      </w:r>
    </w:p>
    <w:p>
      <w:pPr>
        <w:pStyle w:val="Heading2"/>
        <w:spacing w:after="80" w:line="300" w:lineRule="auto" w:before="140"/>
      </w:pPr>
      <w:r>
        <w:rPr>
          <w:rFonts w:ascii="Noto Sans CJK SC" w:hAnsi="Noto Sans CJK SC" w:eastAsia="Noto Sans CJK SC" w:cs="Noto Sans CJK SC"/>
          <w:b/>
          <w:color w:val="173149"/>
          <w:sz w:val="24"/>
        </w:rPr>
        <w:t>共同返回边界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返回 snapshotId、status、items、coverage、warnings、truncated 和 nextCursor。必须区分：正常无结果、未索引、语言不支持、解析不完整、查询失败。短结果不是全部结果。优先返回关系和位置，再按需读取源码。</w:t>
      </w:r>
    </w:p>
    <w:p>
      <w:pPr>
        <w:spacing w:before="100" w:after="160" w:line="298" w:lineRule="auto"/>
        <w:ind w:left="173" w:right="144"/>
        <w:shd w:fill="EAF4F5"/>
        <w:pBdr>
          <w:left w:val="single" w:sz="18" w:color="167D8D" w:space="8"/>
        </w:pBdr>
      </w:pPr>
      <w:r>
        <w:rPr>
          <w:rFonts w:ascii="Noto Sans CJK SC" w:hAnsi="Noto Sans CJK SC" w:eastAsia="Noto Sans CJK SC" w:cs="Noto Sans CJK SC"/>
          <w:b/>
          <w:color w:val="173149"/>
          <w:sz w:val="20"/>
        </w:rPr>
        <w:t>图边服务于导航和可限定的静态陈述。严重级别、真实运行触发与缺陷成立，必须结合源码和验证，不由一条图边直接推导。</w:t>
      </w:r>
    </w:p>
    <w:p>
      <w:r>
        <w:br w:type="page"/>
      </w:r>
    </w:p>
    <w:p>
      <w:pPr>
        <w:spacing w:after="140" w:line="300" w:lineRule="auto"/>
      </w:pPr>
      <w:r>
        <w:rPr>
          <w:rFonts w:ascii="Noto Sans CJK SC" w:hAnsi="Noto Sans CJK SC" w:eastAsia="Noto Sans CJK SC" w:cs="Noto Sans CJK SC"/>
          <w:b/>
          <w:color w:val="167D8D"/>
          <w:sz w:val="17"/>
        </w:rPr>
        <w:t>NATIVE RUNTIME / DOMAIN COMPLETION</w:t>
      </w:r>
    </w:p>
    <w:p>
      <w:pPr>
        <w:pStyle w:val="Heading1"/>
        <w:spacing w:after="200" w:line="300" w:lineRule="auto"/>
      </w:pPr>
      <w:r>
        <w:rPr>
          <w:rFonts w:ascii="Noto Sans CJK SC" w:hAnsi="Noto Sans CJK SC" w:eastAsia="Noto Sans CJK SC" w:cs="Noto Sans CJK SC"/>
          <w:b/>
          <w:color w:val="173149"/>
          <w:sz w:val="44"/>
        </w:rPr>
        <w:t>05  Pi、状态机与 JSONL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保留 Pi 原生 SDK 与会话机制，避免 Python 包一层 CLI 再解析终端输出。当前官方源码包为 @earendil-works/pi-coding-agent；读取版本 0.84.1，要求 Node &gt;=22.19.0。此处是源码观察，不是安装验证。[S1][S3]</w:t>
      </w:r>
    </w:p>
    <w:p>
      <w:pPr>
        <w:pStyle w:val="Heading2"/>
        <w:spacing w:after="80" w:line="300" w:lineRule="auto" w:before="140"/>
      </w:pPr>
      <w:r>
        <w:rPr>
          <w:rFonts w:ascii="Noto Sans CJK SC" w:hAnsi="Noto Sans CJK SC" w:eastAsia="Noto Sans CJK SC" w:cs="Noto Sans CJK SC"/>
          <w:b/>
          <w:color w:val="173149"/>
          <w:sz w:val="24"/>
        </w:rPr>
        <w:t>状态机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业务状态建议为 preparing → reviewing → completed，另有 partial / failed / cancelled 终态。骨架开始事件进入 reviewing；prepared 快照由未来 SnapshotProvider 保证。Pi agent_end 不代表业务成功，零 finding 也不能代表范围已完整审查。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5"/>
        <w:gridCol w:w="6912"/>
      </w:tblGrid>
      <w:tr>
        <w:trPr>
          <w:tblHeader/>
        </w:trPr>
        <w:tc>
          <w:tcPr>
            <w:tcW w:type="dxa" w:w="2995"/>
            <w:shd w:fill="173149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保存内容</w:t>
            </w:r>
          </w:p>
        </w:tc>
        <w:tc>
          <w:tcPr>
            <w:tcW w:type="dxa" w:w="6912"/>
            <w:shd w:fill="173149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保存位置 / 约束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会话消息与运行事件</w:t>
            </w:r>
          </w:p>
        </w:tc>
        <w:tc>
          <w:tcPr>
            <w:tcW w:type="dxa" w:w="691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Pi 原生 Session JSONL；不另写一套模型消息日志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业务事件</w:t>
            </w:r>
          </w:p>
        </w:tc>
        <w:tc>
          <w:tcPr>
            <w:tcW w:type="dxa" w:w="691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Pi CustomEntry；默认不进入模型上下文 [S2]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图索引</w:t>
            </w:r>
          </w:p>
        </w:tc>
        <w:tc>
          <w:tcPr>
            <w:tcW w:type="dxa" w:w="691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可重建 SQLite 草案；不拿 JSONL 充当图查询数据库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最终报告 / 大证据</w:t>
            </w:r>
          </w:p>
        </w:tc>
        <w:tc>
          <w:tcPr>
            <w:tcW w:type="dxa" w:w="691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独立 artifact；写入成功后再确认完整交付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测试与 demo</w:t>
            </w:r>
          </w:p>
        </w:tc>
        <w:tc>
          <w:tcPr>
            <w:tcW w:type="dxa" w:w="691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MemoryJournal；绝不等同于生产持久化</w:t>
            </w:r>
          </w:p>
        </w:tc>
      </w:tr>
    </w:tbl>
    <w:p>
      <w:pPr>
        <w:spacing w:after="0" w:before="0" w:line="60" w:lineRule="exact"/>
      </w:pPr>
      <w:r>
        <w:rPr>
          <w:rFonts w:ascii="Noto Sans CJK SC" w:hAnsi="Noto Sans CJK SC" w:eastAsia="Noto Sans CJK SC" w:cs="Noto Sans CJK SC"/>
          <w:b w:val="0"/>
          <w:color w:val="263747"/>
          <w:sz w:val="6"/>
        </w:rPr>
      </w:r>
    </w:p>
    <w:p>
      <w:pPr>
        <w:pStyle w:val="Heading2"/>
        <w:spacing w:after="80" w:line="300" w:lineRule="auto" w:before="140"/>
      </w:pPr>
      <w:r>
        <w:rPr>
          <w:rFonts w:ascii="Noto Sans CJK SC" w:hAnsi="Noto Sans CJK SC" w:eastAsia="Noto Sans CJK SC" w:cs="Noto Sans CJK SC"/>
          <w:b/>
          <w:color w:val="173149"/>
          <w:sz w:val="24"/>
        </w:rPr>
        <w:t>恢复约束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仅重建当前 session 分支对应的 run；核对 run、base/head、输入和配置指纹。拒绝错误 schema、顺序缺口和串版本。并发状态变更串行处理，append 失败不改变可见业务状态。重复请求幂等和强持久性仍待集成验证。</w:t>
      </w:r>
    </w:p>
    <w:p>
      <w:pPr>
        <w:spacing w:before="100" w:after="160" w:line="298" w:lineRule="auto"/>
        <w:ind w:left="173" w:right="144"/>
        <w:shd w:fill="EAF4F5"/>
        <w:pBdr>
          <w:left w:val="single" w:sz="18" w:color="167D8D" w:space="8"/>
        </w:pBdr>
      </w:pPr>
      <w:r>
        <w:rPr>
          <w:rFonts w:ascii="Noto Sans CJK SC" w:hAnsi="Noto Sans CJK SC" w:eastAsia="Noto Sans CJK SC" w:cs="Noto Sans CJK SC"/>
          <w:b/>
          <w:color w:val="173149"/>
          <w:sz w:val="20"/>
        </w:rPr>
        <w:t>JSONL 是格式，不是 fsync、exactly-once 或 token 级不丢失承诺。Pi append 接受与操作系统落盘的边界必须实测；不将未联调适配器写成“已支持断点恢复”。</w:t>
      </w:r>
    </w:p>
    <w:p>
      <w:r>
        <w:br w:type="page"/>
      </w:r>
    </w:p>
    <w:p>
      <w:pPr>
        <w:spacing w:after="140" w:line="300" w:lineRule="auto"/>
      </w:pPr>
      <w:r>
        <w:rPr>
          <w:rFonts w:ascii="Noto Sans CJK SC" w:hAnsi="Noto Sans CJK SC" w:eastAsia="Noto Sans CJK SC" w:cs="Noto Sans CJK SC"/>
          <w:b/>
          <w:color w:val="167D8D"/>
          <w:sz w:val="17"/>
        </w:rPr>
        <w:t>REVISED DECISION / CONTROLLED COMPARISON</w:t>
      </w:r>
    </w:p>
    <w:p>
      <w:pPr>
        <w:pStyle w:val="Heading1"/>
        <w:spacing w:after="200" w:line="300" w:lineRule="auto"/>
      </w:pPr>
      <w:r>
        <w:rPr>
          <w:rFonts w:ascii="Noto Sans CJK SC" w:hAnsi="Noto Sans CJK SC" w:eastAsia="Noto Sans CJK SC" w:cs="Noto Sans CJK SC"/>
          <w:b/>
          <w:color w:val="173149"/>
          <w:sz w:val="44"/>
        </w:rPr>
        <w:t>06  Finding：保留结果，不强制登记猜测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阿里 OCR 的 code_comment 支持过程中提交结构化评论，其恢复机制另有已完成审查单元 checkpoint；Codex 被核对的原生 review 路径则以完成时的最终消息解析结果。它们是不同可行实例，不是强制草稿优越性的对照证据。[S6][S7]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032"/>
        <w:gridCol w:w="4003"/>
      </w:tblGrid>
      <w:tr>
        <w:trPr>
          <w:tblHeader/>
        </w:trPr>
        <w:tc>
          <w:tcPr>
            <w:tcW w:type="dxa" w:w="1872"/>
            <w:shd w:fill="173149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4032"/>
            <w:shd w:fill="173149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例子</w:t>
            </w:r>
          </w:p>
        </w:tc>
        <w:tc>
          <w:tcPr>
            <w:tcW w:type="dxa" w:w="4003"/>
            <w:shd w:fill="173149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当前策略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调查假设</w:t>
            </w:r>
          </w:p>
        </w:tc>
        <w:tc>
          <w:tcPr>
            <w:tcW w:type="dxa" w:w="403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缓存键可能缺少租户字段，需要继续查</w:t>
            </w:r>
          </w:p>
        </w:tc>
        <w:tc>
          <w:tcPr>
            <w:tcW w:type="dxa" w:w="4003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留在会话/必要摘要，不强制建 finding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成熟候选</w:t>
            </w:r>
          </w:p>
        </w:tc>
        <w:tc>
          <w:tcPr>
            <w:tcW w:type="dxa" w:w="403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触发条件、影响和源码证据已足够供人复核</w:t>
            </w:r>
          </w:p>
        </w:tc>
        <w:tc>
          <w:tcPr>
            <w:tcW w:type="dxa" w:w="4003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可按实验协议结构化提交；仍允许驳回/撤销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最终 finding</w:t>
            </w:r>
          </w:p>
        </w:tc>
        <w:tc>
          <w:tcPr>
            <w:tcW w:type="dxa" w:w="403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符合本次审查要求，已完成必要验证</w:t>
            </w:r>
          </w:p>
        </w:tc>
        <w:tc>
          <w:tcPr>
            <w:tcW w:type="dxa" w:w="4003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进入最终结果；发布是另一个权限边界</w:t>
            </w:r>
          </w:p>
        </w:tc>
      </w:tr>
    </w:tbl>
    <w:p>
      <w:pPr>
        <w:spacing w:after="0" w:before="0" w:line="60" w:lineRule="exact"/>
      </w:pPr>
      <w:r>
        <w:rPr>
          <w:rFonts w:ascii="Noto Sans CJK SC" w:hAnsi="Noto Sans CJK SC" w:eastAsia="Noto Sans CJK SC" w:cs="Noto Sans CJK SC"/>
          <w:b w:val="0"/>
          <w:color w:val="263747"/>
          <w:sz w:val="6"/>
        </w:rPr>
      </w:r>
    </w:p>
    <w:p>
      <w:pPr>
        <w:pStyle w:val="Heading2"/>
        <w:spacing w:after="80" w:line="300" w:lineRule="auto" w:before="140"/>
      </w:pPr>
      <w:r>
        <w:rPr>
          <w:rFonts w:ascii="Noto Sans CJK SC" w:hAnsi="Noto Sans CJK SC" w:eastAsia="Noto Sans CJK SC" w:cs="Noto Sans CJK SC"/>
          <w:b/>
          <w:color w:val="173149"/>
          <w:sz w:val="24"/>
        </w:rPr>
        <w:t>两种可测试输出协议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final_only：主审查任务一次提交最终候选批次，作为简单对照基线。incremental_candidates：过程中提交已有证据的成熟候选，由宿主保存，不要求再调用一个 save 工具。两者采用相同的证据和完成标准；最终产品默认尚未确定。</w:t>
      </w:r>
    </w:p>
    <w:p>
      <w:pPr>
        <w:pStyle w:val="Heading2"/>
        <w:spacing w:after="80" w:line="300" w:lineRule="auto" w:before="140"/>
      </w:pPr>
      <w:r>
        <w:rPr>
          <w:rFonts w:ascii="Noto Sans CJK SC" w:hAnsi="Noto Sans CJK SC" w:eastAsia="Noto Sans CJK SC" w:cs="Noto Sans CJK SC"/>
          <w:b/>
          <w:color w:val="173149"/>
          <w:sz w:val="24"/>
        </w:rPr>
        <w:t>不采纳的做法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不要求每个念头登记为草稿；不从自由聊天自动挖掘缺陷并标记成立；不把模型私有推理原文做持久化目标；不将 JSON schema 通过当成语义验真；不把候选提交直接变成 PR 评论。</w:t>
      </w:r>
    </w:p>
    <w:p>
      <w:pPr>
        <w:pStyle w:val="Heading2"/>
        <w:spacing w:after="80" w:line="300" w:lineRule="auto" w:before="140"/>
      </w:pPr>
      <w:r>
        <w:rPr>
          <w:rFonts w:ascii="Noto Sans CJK SC" w:hAnsi="Noto Sans CJK SC" w:eastAsia="Noto Sans CJK SC" w:cs="Noto Sans CJK SC"/>
          <w:b/>
          <w:color w:val="173149"/>
          <w:sz w:val="24"/>
        </w:rPr>
        <w:t>实验的真实边界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增量提交主要降低“已输出有效结果在后续失败中丢失”的风险。它不能保存模型尚未生成的有效工具调用。验证应关注中断后的有效结果、完整交付、额外工具成本、误报和撤回率。</w:t>
      </w:r>
    </w:p>
    <w:p>
      <w:pPr>
        <w:spacing w:before="100" w:after="160" w:line="298" w:lineRule="auto"/>
        <w:ind w:left="173" w:right="144"/>
        <w:shd w:fill="EAF4F5"/>
        <w:pBdr>
          <w:left w:val="single" w:sz="18" w:color="167D8D" w:space="8"/>
        </w:pBdr>
      </w:pPr>
      <w:r>
        <w:rPr>
          <w:rFonts w:ascii="Noto Sans CJK SC" w:hAnsi="Noto Sans CJK SC" w:eastAsia="Noto Sans CJK SC" w:cs="Noto Sans CJK SC"/>
          <w:b/>
          <w:color w:val="173149"/>
          <w:sz w:val="20"/>
        </w:rPr>
        <w:t>emit ≠ accept ≠ publish。候选生命周期只覆盖可复核结果，不强制管理所有探索假设。</w:t>
      </w:r>
    </w:p>
    <w:p>
      <w:r>
        <w:br w:type="page"/>
      </w:r>
    </w:p>
    <w:p>
      <w:pPr>
        <w:spacing w:after="140" w:line="300" w:lineRule="auto"/>
      </w:pPr>
      <w:r>
        <w:rPr>
          <w:rFonts w:ascii="Noto Sans CJK SC" w:hAnsi="Noto Sans CJK SC" w:eastAsia="Noto Sans CJK SC" w:cs="Noto Sans CJK SC"/>
          <w:b/>
          <w:color w:val="167D8D"/>
          <w:sz w:val="17"/>
        </w:rPr>
        <w:t>OPTIONAL / SHADOW-FIRST / PROVIDER-NEUTRAL</w:t>
      </w:r>
    </w:p>
    <w:p>
      <w:pPr>
        <w:pStyle w:val="Heading1"/>
        <w:spacing w:after="200" w:line="300" w:lineRule="auto"/>
      </w:pPr>
      <w:r>
        <w:rPr>
          <w:rFonts w:ascii="Noto Sans CJK SC" w:hAnsi="Noto Sans CJK SC" w:eastAsia="Noto Sans CJK SC" w:cs="Noto Sans CJK SC"/>
          <w:b/>
          <w:color w:val="173149"/>
          <w:sz w:val="44"/>
        </w:rPr>
        <w:t>07  Jev 可扩展判断层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以 DecisionAdvisor 作为领域端口，Noop / Rule 先行，Jev 最后接入。默认 off。Jev 适合候选集合内的局部判断；不能将应用 jev-router 的模型路由范围，误认为 Jev 模型的全部用途。[S8]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032"/>
        <w:gridCol w:w="4003"/>
      </w:tblGrid>
      <w:tr>
        <w:trPr>
          <w:tblHeader/>
        </w:trPr>
        <w:tc>
          <w:tcPr>
            <w:tcW w:type="dxa" w:w="1872"/>
            <w:shd w:fill="173149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判断点</w:t>
            </w:r>
          </w:p>
        </w:tc>
        <w:tc>
          <w:tcPr>
            <w:tcW w:type="dxa" w:w="4032"/>
            <w:shd w:fill="173149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适合的作用</w:t>
            </w:r>
          </w:p>
        </w:tc>
        <w:tc>
          <w:tcPr>
            <w:tcW w:type="dxa" w:w="4003"/>
            <w:shd w:fill="173149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硬边界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检索 / 工具 shortlist</w:t>
            </w:r>
          </w:p>
        </w:tc>
        <w:tc>
          <w:tcPr>
            <w:tcW w:type="dxa" w:w="403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建议读源码、搜字符串或追踪调用方</w:t>
            </w:r>
          </w:p>
        </w:tc>
        <w:tc>
          <w:tcPr>
            <w:tcW w:type="dxa" w:w="4003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不禁用其余合法工具，不静默改写调用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Skill 选择</w:t>
            </w:r>
          </w:p>
        </w:tc>
        <w:tc>
          <w:tcPr>
            <w:tcW w:type="dxa" w:w="403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筛选缓存、权限、异常恢复等关注点</w:t>
            </w:r>
          </w:p>
        </w:tc>
        <w:tc>
          <w:tcPr>
            <w:tcW w:type="dxa" w:w="4003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多标签；不以未选中为跳过理由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上下文排序</w:t>
            </w:r>
          </w:p>
        </w:tc>
        <w:tc>
          <w:tcPr>
            <w:tcW w:type="dxa" w:w="403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优先阅读已召回候选中的相关片段</w:t>
            </w:r>
          </w:p>
        </w:tc>
        <w:tc>
          <w:tcPr>
            <w:tcW w:type="dxa" w:w="4003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保留完整入口，不证明低分无关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升级 / 模型档位</w:t>
            </w:r>
          </w:p>
        </w:tc>
        <w:tc>
          <w:tcPr>
            <w:tcW w:type="dxa" w:w="403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局部停滞后升级证据、策略或模型</w:t>
            </w:r>
          </w:p>
        </w:tc>
        <w:tc>
          <w:tcPr>
            <w:tcW w:type="dxa" w:w="4003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任务边界切换；总预算由代码控制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候选关系</w:t>
            </w:r>
          </w:p>
        </w:tc>
        <w:tc>
          <w:tcPr>
            <w:tcW w:type="dxa" w:w="403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提示重复根因或矛盾，交给复核</w:t>
            </w:r>
          </w:p>
        </w:tc>
        <w:tc>
          <w:tcPr>
            <w:tcW w:type="dxa" w:w="4003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不独立合并、驳回、判真或发布</w:t>
            </w:r>
          </w:p>
        </w:tc>
      </w:tr>
    </w:tbl>
    <w:p>
      <w:pPr>
        <w:spacing w:after="0" w:before="0" w:line="60" w:lineRule="exact"/>
      </w:pPr>
      <w:r>
        <w:rPr>
          <w:rFonts w:ascii="Noto Sans CJK SC" w:hAnsi="Noto Sans CJK SC" w:eastAsia="Noto Sans CJK SC" w:cs="Noto Sans CJK SC"/>
          <w:b w:val="0"/>
          <w:color w:val="263747"/>
          <w:sz w:val="6"/>
        </w:rPr>
      </w:r>
    </w:p>
    <w:p>
      <w:pPr>
        <w:pStyle w:val="Heading2"/>
        <w:spacing w:after="80" w:line="300" w:lineRule="auto" w:before="140"/>
      </w:pPr>
      <w:r>
        <w:rPr>
          <w:rFonts w:ascii="Noto Sans CJK SC" w:hAnsi="Noto Sans CJK SC" w:eastAsia="Noto Sans CJK SC" w:cs="Noto Sans CJK SC"/>
          <w:b/>
          <w:color w:val="173149"/>
          <w:sz w:val="24"/>
        </w:rPr>
        <w:t>接口信息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请求含 decisionPoint、run/snapshot/stateVersion、catalogVersion、已知事实、允许候选和超时。响应含选择或 abstain、provider/version 与判断信号。过期、越权候选、格式错误、服务失败均弃用，保留原流程。</w:t>
      </w:r>
    </w:p>
    <w:p>
      <w:pPr>
        <w:pStyle w:val="Heading2"/>
        <w:spacing w:after="80" w:line="300" w:lineRule="auto" w:before="140"/>
      </w:pPr>
      <w:r>
        <w:rPr>
          <w:rFonts w:ascii="Noto Sans CJK SC" w:hAnsi="Noto Sans CJK SC" w:eastAsia="Noto Sans CJK SC" w:cs="Noto Sans CJK SC"/>
          <w:b/>
          <w:color w:val="173149"/>
          <w:sz w:val="24"/>
        </w:rPr>
        <w:t>Shadow 的语义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Shadow 只记录，不改变 prompt、工具可见性、参数或结果；需隔离有界队列才能控制主路径延迟。骨架 coordinator 可等待，测试证明行为隔离，不证明没有时延。confidence 不是端到端正确率，一致率也不是效果指标。</w:t>
      </w:r>
    </w:p>
    <w:p>
      <w:pPr>
        <w:spacing w:before="100" w:after="160" w:line="298" w:lineRule="auto"/>
        <w:ind w:left="173" w:right="144"/>
        <w:shd w:fill="EAF4F5"/>
        <w:pBdr>
          <w:left w:val="single" w:sz="18" w:color="167D8D" w:space="8"/>
        </w:pBdr>
      </w:pPr>
      <w:r>
        <w:rPr>
          <w:rFonts w:ascii="Noto Sans CJK SC" w:hAnsi="Noto Sans CJK SC" w:eastAsia="Noto Sans CJK SC" w:cs="Noto Sans CJK SC"/>
          <w:b/>
          <w:color w:val="173149"/>
          <w:sz w:val="20"/>
        </w:rPr>
        <w:t>只预留判断点、可替换提供者与观测，不提前打造通用路由平台。当前没有 Jev API 调用，本次访问其 live docs 失败，真实接入时必须重新核对接口。</w:t>
      </w:r>
    </w:p>
    <w:p>
      <w:r>
        <w:br w:type="page"/>
      </w:r>
    </w:p>
    <w:p>
      <w:pPr>
        <w:spacing w:after="140" w:line="300" w:lineRule="auto"/>
      </w:pPr>
      <w:r>
        <w:rPr>
          <w:rFonts w:ascii="Noto Sans CJK SC" w:hAnsi="Noto Sans CJK SC" w:eastAsia="Noto Sans CJK SC" w:cs="Noto Sans CJK SC"/>
          <w:b/>
          <w:color w:val="167D8D"/>
          <w:sz w:val="17"/>
        </w:rPr>
        <w:t>EVIDENCE WORKFLOW, NOT ANOTHER CHAT BOX</w:t>
      </w:r>
    </w:p>
    <w:p>
      <w:pPr>
        <w:pStyle w:val="Heading1"/>
        <w:spacing w:after="200" w:line="300" w:lineRule="auto"/>
      </w:pPr>
      <w:r>
        <w:rPr>
          <w:rFonts w:ascii="Noto Sans CJK SC" w:hAnsi="Noto Sans CJK SC" w:eastAsia="Noto Sans CJK SC" w:cs="Noto Sans CJK SC"/>
          <w:b/>
          <w:color w:val="173149"/>
          <w:sz w:val="44"/>
        </w:rPr>
        <w:t>08  产品形态与第一入口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先区分入口与运行位置：IDE / PR / MCP / Web 是入口；本机 / 远程工作区 / 自托管 / 云是部署方式。独立 Review Engine 允许组合，而不是绑定某一种界面。[S9]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032"/>
        <w:gridCol w:w="4003"/>
      </w:tblGrid>
      <w:tr>
        <w:trPr>
          <w:tblHeader/>
        </w:trPr>
        <w:tc>
          <w:tcPr>
            <w:tcW w:type="dxa" w:w="1872"/>
            <w:shd w:fill="173149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形态</w:t>
            </w:r>
          </w:p>
        </w:tc>
        <w:tc>
          <w:tcPr>
            <w:tcW w:type="dxa" w:w="4032"/>
            <w:shd w:fill="173149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价值</w:t>
            </w:r>
          </w:p>
        </w:tc>
        <w:tc>
          <w:tcPr>
            <w:tcW w:type="dxa" w:w="4003"/>
            <w:shd w:fill="173149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主要代价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IDE + 工作区引擎</w:t>
            </w:r>
          </w:p>
        </w:tc>
        <w:tc>
          <w:tcPr>
            <w:tcW w:type="dxa" w:w="403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修改前后快速复查；源码和跨文件证据同屏</w:t>
            </w:r>
          </w:p>
        </w:tc>
        <w:tc>
          <w:tcPr>
            <w:tcW w:type="dxa" w:w="4003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版本漂移、Remote/WSL、工作进程与插件分发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PR / GitHub App</w:t>
            </w:r>
          </w:p>
        </w:tc>
        <w:tc>
          <w:tcPr>
            <w:tcW w:type="dxa" w:w="403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进入团队协作；结果绑定提交</w:t>
            </w:r>
          </w:p>
        </w:tc>
        <w:tc>
          <w:tcPr>
            <w:tcW w:type="dxa" w:w="4003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授权、队列、隔离、幂等、旧任务与评论管理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MCP review 服务</w:t>
            </w:r>
          </w:p>
        </w:tc>
        <w:tc>
          <w:tcPr>
            <w:tcW w:type="dxa" w:w="403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已有编程 Agent 调用独立 reviewer</w:t>
            </w:r>
          </w:p>
        </w:tc>
        <w:tc>
          <w:tcPr>
            <w:tcW w:type="dxa" w:w="4003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宿主体验不可控、双层成本与权限边界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ACP 编辑器接入</w:t>
            </w:r>
          </w:p>
        </w:tc>
        <w:tc>
          <w:tcPr>
            <w:tcW w:type="dxa" w:w="403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编辑器连接你的 Agent</w:t>
            </w:r>
          </w:p>
        </w:tc>
        <w:tc>
          <w:tcPr>
            <w:tcW w:type="dxa" w:w="4003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协议版本与宿主兼容；不自动提供证据 UI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Web / 自托管工作台</w:t>
            </w:r>
          </w:p>
        </w:tc>
        <w:tc>
          <w:tcPr>
            <w:tcW w:type="dxa" w:w="403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历史、复核、反馈与审计</w:t>
            </w:r>
          </w:p>
        </w:tc>
        <w:tc>
          <w:tcPr>
            <w:tcW w:type="dxa" w:w="4003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账户权限、数据保留、运维和多租户复杂度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CLI / CI</w:t>
            </w:r>
          </w:p>
        </w:tc>
        <w:tc>
          <w:tcPr>
            <w:tcW w:type="dxa" w:w="403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适合工程验证与流水线复用</w:t>
            </w:r>
          </w:p>
        </w:tc>
        <w:tc>
          <w:tcPr>
            <w:tcW w:type="dxa" w:w="4003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单独使用时交互证据浏览较弱</w:t>
            </w:r>
          </w:p>
        </w:tc>
      </w:tr>
    </w:tbl>
    <w:p>
      <w:pPr>
        <w:spacing w:after="0" w:before="0" w:line="60" w:lineRule="exact"/>
      </w:pPr>
      <w:r>
        <w:rPr>
          <w:rFonts w:ascii="Noto Sans CJK SC" w:hAnsi="Noto Sans CJK SC" w:eastAsia="Noto Sans CJK SC" w:cs="Noto Sans CJK SC"/>
          <w:b w:val="0"/>
          <w:color w:val="263747"/>
          <w:sz w:val="6"/>
        </w:rPr>
      </w:r>
    </w:p>
    <w:p>
      <w:pPr>
        <w:pStyle w:val="Heading2"/>
        <w:spacing w:after="80" w:line="300" w:lineRule="auto" w:before="140"/>
      </w:pPr>
      <w:r>
        <w:rPr>
          <w:rFonts w:ascii="Noto Sans CJK SC" w:hAnsi="Noto Sans CJK SC" w:eastAsia="Noto Sans CJK SC" w:cs="Noto Sans CJK SC"/>
          <w:b/>
          <w:color w:val="173149"/>
          <w:sz w:val="24"/>
        </w:rPr>
        <w:t>当前建议：证据型 IDE 插件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先做一次快照审查、进度/取消、问题卡片、跨文件源码跳转、误报标记与复查。不要先做通用聊天助手、仓库全图大屏或自动修复。阿里扩展的薄客户端思路可以参考，但用户尚未最终锁定 IDE 首选。[S9]</w:t>
      </w:r>
    </w:p>
    <w:p>
      <w:pPr>
        <w:pStyle w:val="Heading2"/>
        <w:spacing w:after="80" w:line="300" w:lineRule="auto" w:before="140"/>
      </w:pPr>
      <w:r>
        <w:rPr>
          <w:rFonts w:ascii="Noto Sans CJK SC" w:hAnsi="Noto Sans CJK SC" w:eastAsia="Noto Sans CJK SC" w:cs="Noto Sans CJK SC"/>
          <w:b/>
          <w:color w:val="173149"/>
          <w:sz w:val="24"/>
        </w:rPr>
        <w:t>输入与版本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一期建议支持暂存区、已保存磁盘变更与提交比较，不混入未保存 buffer。引擎跟随真实工作区位置；新编辑使旧结论 stale。版本化 IPC 不解析终端日志。客户端关闭或重载不能破坏引擎和结果身份。</w:t>
      </w:r>
    </w:p>
    <w:p>
      <w:r>
        <w:br w:type="page"/>
      </w:r>
    </w:p>
    <w:p>
      <w:pPr>
        <w:spacing w:after="140" w:line="300" w:lineRule="auto"/>
      </w:pPr>
      <w:r>
        <w:rPr>
          <w:rFonts w:ascii="Noto Sans CJK SC" w:hAnsi="Noto Sans CJK SC" w:eastAsia="Noto Sans CJK SC" w:cs="Noto Sans CJK SC"/>
          <w:b/>
          <w:color w:val="167D8D"/>
          <w:sz w:val="17"/>
        </w:rPr>
        <w:t>STATIC ANALYSIS / LEAST PRIVILEGE</w:t>
      </w:r>
    </w:p>
    <w:p>
      <w:pPr>
        <w:pStyle w:val="Heading1"/>
        <w:spacing w:after="200" w:line="300" w:lineRule="auto"/>
      </w:pPr>
      <w:r>
        <w:rPr>
          <w:rFonts w:ascii="Noto Sans CJK SC" w:hAnsi="Noto Sans CJK SC" w:eastAsia="Noto Sans CJK SC" w:cs="Noto Sans CJK SC"/>
          <w:b/>
          <w:color w:val="173149"/>
          <w:sz w:val="44"/>
        </w:rPr>
        <w:t>09  安全、可信边界与交付</w:t>
      </w:r>
    </w:p>
    <w:p>
      <w:pPr>
        <w:pStyle w:val="Heading2"/>
        <w:spacing w:after="80" w:line="300" w:lineRule="auto" w:before="140"/>
      </w:pPr>
      <w:r>
        <w:rPr>
          <w:rFonts w:ascii="Noto Sans CJK SC" w:hAnsi="Noto Sans CJK SC" w:eastAsia="Noto Sans CJK SC" w:cs="Noto Sans CJK SC"/>
          <w:b/>
          <w:color w:val="173149"/>
          <w:sz w:val="24"/>
        </w:rPr>
        <w:t>代码与配置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被审查仓库是分析对象，不是可信执行环境。不得为构图执行 import，不自动启用仓库 .pi 扩展、包脚本或 AGENTS 指令。静态解析有资源限制；真正运行测试需要独立的 CPU、内存、时间和网络边界。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5"/>
        <w:gridCol w:w="6912"/>
      </w:tblGrid>
      <w:tr>
        <w:trPr>
          <w:tblHeader/>
        </w:trPr>
        <w:tc>
          <w:tcPr>
            <w:tcW w:type="dxa" w:w="2995"/>
            <w:shd w:fill="173149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边界</w:t>
            </w:r>
          </w:p>
        </w:tc>
        <w:tc>
          <w:tcPr>
            <w:tcW w:type="dxa" w:w="6912"/>
            <w:shd w:fill="173149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应保证的条件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源码工具</w:t>
            </w:r>
          </w:p>
        </w:tc>
        <w:tc>
          <w:tcPr>
            <w:tcW w:type="dxa" w:w="691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不可变快照、路径规范化、realpath/symlink 防逃逸与限额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runtime</w:t>
            </w:r>
          </w:p>
        </w:tc>
        <w:tc>
          <w:tcPr>
            <w:tcW w:type="dxa" w:w="691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只安装可信扩展；Hook 不是沙箱；执行时再校验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凭据</w:t>
            </w:r>
          </w:p>
        </w:tc>
        <w:tc>
          <w:tcPr>
            <w:tcW w:type="dxa" w:w="691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发布凭据不交给任意命令工具；模型与 Jev 数据发送需明示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状态日志</w:t>
            </w:r>
          </w:p>
        </w:tc>
        <w:tc>
          <w:tcPr>
            <w:tcW w:type="dxa" w:w="691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可能含私有源码；定义脱敏、留存、权限与删除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最终报告</w:t>
            </w:r>
          </w:p>
        </w:tc>
        <w:tc>
          <w:tcPr>
            <w:tcW w:type="dxa" w:w="691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语义完成与 artifact 持久化成功分开；写失败不能报完整交付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PR 发布</w:t>
            </w:r>
          </w:p>
        </w:tc>
        <w:tc>
          <w:tcPr>
            <w:tcW w:type="dxa" w:w="691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明确授权、绑定 commit、幂等键、重试核对与旧结果处理</w:t>
            </w:r>
          </w:p>
        </w:tc>
      </w:tr>
    </w:tbl>
    <w:p>
      <w:pPr>
        <w:spacing w:after="0" w:before="0" w:line="60" w:lineRule="exact"/>
      </w:pPr>
      <w:r>
        <w:rPr>
          <w:rFonts w:ascii="Noto Sans CJK SC" w:hAnsi="Noto Sans CJK SC" w:eastAsia="Noto Sans CJK SC" w:cs="Noto Sans CJK SC"/>
          <w:b w:val="0"/>
          <w:color w:val="263747"/>
          <w:sz w:val="6"/>
        </w:rPr>
      </w:r>
    </w:p>
    <w:p>
      <w:pPr>
        <w:pStyle w:val="Heading2"/>
        <w:spacing w:after="80" w:line="300" w:lineRule="auto" w:before="140"/>
      </w:pPr>
      <w:r>
        <w:rPr>
          <w:rFonts w:ascii="Noto Sans CJK SC" w:hAnsi="Noto Sans CJK SC" w:eastAsia="Noto Sans CJK SC" w:cs="Noto Sans CJK SC"/>
          <w:b/>
          <w:color w:val="173149"/>
          <w:sz w:val="24"/>
        </w:rPr>
        <w:t>禁止误导性的成功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运行超时、日志丢失、工具不可用、图为空、模型说“完成”，都不自动意味着 clean review。partial / failed / cancelled 必须保持可见；没有结果的运行不能进入零误报统计。</w:t>
      </w:r>
    </w:p>
    <w:p>
      <w:pPr>
        <w:pStyle w:val="Heading2"/>
        <w:spacing w:after="80" w:line="300" w:lineRule="auto" w:before="140"/>
      </w:pPr>
      <w:r>
        <w:rPr>
          <w:rFonts w:ascii="Noto Sans CJK SC" w:hAnsi="Noto Sans CJK SC" w:eastAsia="Noto Sans CJK SC" w:cs="Noto Sans CJK SC"/>
          <w:b/>
          <w:color w:val="173149"/>
          <w:sz w:val="24"/>
        </w:rPr>
        <w:t>当前代码范围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骨架未实现真实 source access 和沙箱。Pi 接入起点工具集故意为空，避免依赖缺失时开放默认 bash/write。状态目录的初步路径检查不是完整准入策略；真实运行前补齐 realpath、权限与跨环境测试。</w:t>
      </w:r>
    </w:p>
    <w:p>
      <w:pPr>
        <w:spacing w:before="100" w:after="160" w:line="298" w:lineRule="auto"/>
        <w:ind w:left="173" w:right="144"/>
        <w:shd w:fill="EAF4F5"/>
        <w:pBdr>
          <w:left w:val="single" w:sz="18" w:color="167D8D" w:space="8"/>
        </w:pBdr>
      </w:pPr>
      <w:r>
        <w:rPr>
          <w:rFonts w:ascii="Noto Sans CJK SC" w:hAnsi="Noto Sans CJK SC" w:eastAsia="Noto Sans CJK SC" w:cs="Noto Sans CJK SC"/>
          <w:b/>
          <w:color w:val="173149"/>
          <w:sz w:val="20"/>
        </w:rPr>
        <w:t>本地引擎 ≠ 代码不出设备。配置远程主模型或 Jev 时，实际发送内容必须符合使用者许可和项目数据策略。</w:t>
      </w:r>
    </w:p>
    <w:p>
      <w:r>
        <w:br w:type="page"/>
      </w:r>
    </w:p>
    <w:p>
      <w:pPr>
        <w:spacing w:after="140" w:line="300" w:lineRule="auto"/>
      </w:pPr>
      <w:r>
        <w:rPr>
          <w:rFonts w:ascii="Noto Sans CJK SC" w:hAnsi="Noto Sans CJK SC" w:eastAsia="Noto Sans CJK SC" w:cs="Noto Sans CJK SC"/>
          <w:b/>
          <w:color w:val="167D8D"/>
          <w:sz w:val="17"/>
        </w:rPr>
        <w:t>MEASURE QUALITY, COMPLETION AND TOTAL COST</w:t>
      </w:r>
    </w:p>
    <w:p>
      <w:pPr>
        <w:pStyle w:val="Heading1"/>
        <w:spacing w:after="200" w:line="300" w:lineRule="auto"/>
      </w:pPr>
      <w:r>
        <w:rPr>
          <w:rFonts w:ascii="Noto Sans CJK SC" w:hAnsi="Noto Sans CJK SC" w:eastAsia="Noto Sans CJK SC" w:cs="Noto Sans CJK SC"/>
          <w:b/>
          <w:color w:val="173149"/>
          <w:sz w:val="44"/>
        </w:rPr>
        <w:t>10  验收与实验设计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032"/>
        <w:gridCol w:w="4003"/>
      </w:tblGrid>
      <w:tr>
        <w:trPr>
          <w:tblHeader/>
        </w:trPr>
        <w:tc>
          <w:tcPr>
            <w:tcW w:type="dxa" w:w="1872"/>
            <w:shd w:fill="173149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实验</w:t>
            </w:r>
          </w:p>
        </w:tc>
        <w:tc>
          <w:tcPr>
            <w:tcW w:type="dxa" w:w="4032"/>
            <w:shd w:fill="173149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配置</w:t>
            </w:r>
          </w:p>
        </w:tc>
        <w:tc>
          <w:tcPr>
            <w:tcW w:type="dxa" w:w="4003"/>
            <w:shd w:fill="173149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目的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图 A / B</w:t>
            </w:r>
          </w:p>
        </w:tc>
        <w:tc>
          <w:tcPr>
            <w:tcW w:type="dxa" w:w="403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Pi 源码文本基线 / 基线 + 图工具</w:t>
            </w:r>
          </w:p>
        </w:tc>
        <w:tc>
          <w:tcPr>
            <w:tcW w:type="dxa" w:w="4003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识别图查询的净收益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建议 C / D</w:t>
            </w:r>
          </w:p>
        </w:tc>
        <w:tc>
          <w:tcPr>
            <w:tcW w:type="dxa" w:w="403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图 + 规则 / 图 + Jev</w:t>
            </w:r>
          </w:p>
        </w:tc>
        <w:tc>
          <w:tcPr>
            <w:tcW w:type="dxa" w:w="4003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验证模型建议相对简单规则的增量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Finding A / B</w:t>
            </w:r>
          </w:p>
        </w:tc>
        <w:tc>
          <w:tcPr>
            <w:tcW w:type="dxa" w:w="403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final_only / incremental_candidates</w:t>
            </w:r>
          </w:p>
        </w:tc>
        <w:tc>
          <w:tcPr>
            <w:tcW w:type="dxa" w:w="4003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验证中断保留、交付与工具成本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冷 / 热索引</w:t>
            </w:r>
          </w:p>
        </w:tc>
        <w:tc>
          <w:tcPr>
            <w:tcW w:type="dxa" w:w="403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cold build / warm incremental</w:t>
            </w:r>
          </w:p>
        </w:tc>
        <w:tc>
          <w:tcPr>
            <w:tcW w:type="dxa" w:w="4003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计入真实构图成本，防止只报查询开销</w:t>
            </w:r>
          </w:p>
        </w:tc>
      </w:tr>
    </w:tbl>
    <w:p>
      <w:pPr>
        <w:spacing w:after="0" w:before="0" w:line="60" w:lineRule="exact"/>
      </w:pPr>
      <w:r>
        <w:rPr>
          <w:rFonts w:ascii="Noto Sans CJK SC" w:hAnsi="Noto Sans CJK SC" w:eastAsia="Noto Sans CJK SC" w:cs="Noto Sans CJK SC"/>
          <w:b w:val="0"/>
          <w:color w:val="263747"/>
          <w:sz w:val="6"/>
        </w:rPr>
      </w:r>
    </w:p>
    <w:p>
      <w:pPr>
        <w:pStyle w:val="Heading2"/>
        <w:spacing w:after="80" w:line="300" w:lineRule="auto" w:before="140"/>
      </w:pPr>
      <w:r>
        <w:rPr>
          <w:rFonts w:ascii="Noto Sans CJK SC" w:hAnsi="Noto Sans CJK SC" w:eastAsia="Noto Sans CJK SC" w:cs="Noto Sans CJK SC"/>
          <w:b/>
          <w:color w:val="173149"/>
          <w:sz w:val="24"/>
        </w:rPr>
        <w:t>冻结条件与指标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固定快照、主模型与参数、提示规则、工具输出限制、token/时间预算、验证协议和黄金集。报告有效召回、clean PR 误报、证据有效性、重复、完整交付、总成本与延迟。路由和模型升级消耗都计入总量；小样本结果不包装成普遍优势。</w:t>
      </w:r>
    </w:p>
    <w:p>
      <w:pPr>
        <w:pStyle w:val="Heading2"/>
        <w:spacing w:after="80" w:line="300" w:lineRule="auto" w:before="140"/>
      </w:pPr>
      <w:r>
        <w:rPr>
          <w:rFonts w:ascii="Noto Sans CJK SC" w:hAnsi="Noto Sans CJK SC" w:eastAsia="Noto Sans CJK SC" w:cs="Noto Sans CJK SC"/>
          <w:b/>
          <w:color w:val="173149"/>
          <w:sz w:val="24"/>
        </w:rPr>
        <w:t>图的确定性门槛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同名跨作用域、相对/别名导入、动态调用未解析、语法错误、删除重命名、Unicode 行列与版本一致性。增量索引结果必须可与全量重建比较。</w:t>
      </w:r>
    </w:p>
    <w:p>
      <w:pPr>
        <w:pStyle w:val="Heading2"/>
        <w:spacing w:after="80" w:line="300" w:lineRule="auto" w:before="140"/>
      </w:pPr>
      <w:r>
        <w:rPr>
          <w:rFonts w:ascii="Noto Sans CJK SC" w:hAnsi="Noto Sans CJK SC" w:eastAsia="Noto Sans CJK SC" w:cs="Noto Sans CJK SC"/>
          <w:b/>
          <w:color w:val="173149"/>
          <w:sz w:val="24"/>
        </w:rPr>
        <w:t>故障注入门槛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首次完整输出前、中途成熟候选后、压缩前后、最终报告写入时中断；追加失败、截断 JSONL、重复工具、候选撤销、旧 Jev 建议迟到、并发工具与 PR 更新。恢复验收看状态正确和交付诚实，不只是“还能继续聊天”。</w:t>
      </w:r>
    </w:p>
    <w:p>
      <w:pPr>
        <w:spacing w:before="100" w:after="160" w:line="298" w:lineRule="auto"/>
        <w:ind w:left="173" w:right="144"/>
        <w:shd w:fill="EAF4F5"/>
        <w:pBdr>
          <w:left w:val="single" w:sz="18" w:color="167D8D" w:space="8"/>
        </w:pBdr>
      </w:pPr>
      <w:r>
        <w:rPr>
          <w:rFonts w:ascii="Noto Sans CJK SC" w:hAnsi="Noto Sans CJK SC" w:eastAsia="Noto Sans CJK SC" w:cs="Noto Sans CJK SC"/>
          <w:b/>
          <w:color w:val="173149"/>
          <w:sz w:val="20"/>
        </w:rPr>
        <w:t>当前 39 项离线测试不是端到端模型评测。它们验证领域不变量，不证明实际 review 效果或 Pi 崩溃恢复能力。</w:t>
      </w:r>
    </w:p>
    <w:p>
      <w:r>
        <w:br w:type="page"/>
      </w:r>
    </w:p>
    <w:p>
      <w:pPr>
        <w:spacing w:after="140" w:line="300" w:lineRule="auto"/>
      </w:pPr>
      <w:r>
        <w:rPr>
          <w:rFonts w:ascii="Noto Sans CJK SC" w:hAnsi="Noto Sans CJK SC" w:eastAsia="Noto Sans CJK SC" w:cs="Noto Sans CJK SC"/>
          <w:b/>
          <w:color w:val="167D8D"/>
          <w:sz w:val="17"/>
        </w:rPr>
        <w:t>WHAT EXISTS / WHAT DOES NOT</w:t>
      </w:r>
    </w:p>
    <w:p>
      <w:pPr>
        <w:pStyle w:val="Heading1"/>
        <w:spacing w:after="200" w:line="300" w:lineRule="auto"/>
      </w:pPr>
      <w:r>
        <w:rPr>
          <w:rFonts w:ascii="Noto Sans CJK SC" w:hAnsi="Noto Sans CJK SC" w:eastAsia="Noto Sans CJK SC" w:cs="Noto Sans CJK SC"/>
          <w:b/>
          <w:color w:val="173149"/>
          <w:sz w:val="44"/>
        </w:rPr>
        <w:t>11  仓库布局与实测范围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5"/>
        <w:gridCol w:w="6912"/>
      </w:tblGrid>
      <w:tr>
        <w:trPr>
          <w:tblHeader/>
        </w:trPr>
        <w:tc>
          <w:tcPr>
            <w:tcW w:type="dxa" w:w="2995"/>
            <w:shd w:fill="173149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目录</w:t>
            </w:r>
          </w:p>
        </w:tc>
        <w:tc>
          <w:tcPr>
            <w:tcW w:type="dxa" w:w="6912"/>
            <w:shd w:fill="173149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内容 / 状态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src/domain · application</w:t>
            </w:r>
          </w:p>
        </w:tc>
        <w:tc>
          <w:tcPr>
            <w:tcW w:type="dxa" w:w="691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事件 reducer、Controller、候选协议、完整性检查；离线通过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src/ports · protocol</w:t>
            </w:r>
          </w:p>
        </w:tc>
        <w:tc>
          <w:tcPr>
            <w:tcW w:type="dxa" w:w="691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源码/快照/会话和引擎接口；无真实 transport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src/graph</w:t>
            </w:r>
          </w:p>
        </w:tc>
        <w:tc>
          <w:tcPr>
            <w:tcW w:type="dxa" w:w="691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语法事实和图查询契约；未索引明确报出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src/advisor</w:t>
            </w:r>
          </w:p>
        </w:tc>
        <w:tc>
          <w:tcPr>
            <w:tcW w:type="dxa" w:w="691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Noop / Rule、模式与新鲜度检查；无 Jev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integrations/pi</w:t>
            </w:r>
          </w:p>
        </w:tc>
        <w:tc>
          <w:tcPr>
            <w:tcW w:type="dxa" w:w="691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SDK / Hook / CustomEntry 起点；依赖未安装联调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integrations/tree-sitter</w:t>
            </w:r>
          </w:p>
        </w:tc>
        <w:tc>
          <w:tcPr>
            <w:tcW w:type="dxa" w:w="691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真实 Python CST 提取起点；grammar 测试未执行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integrations/vscode 等</w:t>
            </w:r>
          </w:p>
        </w:tc>
        <w:tc>
          <w:tcPr>
            <w:tcW w:type="dxa" w:w="691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入口边界说明；不是已实现或可发布插件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schemas · tests · docs</w:t>
            </w:r>
          </w:p>
        </w:tc>
        <w:tc>
          <w:tcPr>
            <w:tcW w:type="dxa" w:w="691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SQL 草案、39 项测试、ADR、设计和验收记录</w:t>
            </w:r>
          </w:p>
        </w:tc>
      </w:tr>
    </w:tbl>
    <w:p>
      <w:pPr>
        <w:spacing w:after="0" w:before="0" w:line="60" w:lineRule="exact"/>
      </w:pPr>
      <w:r>
        <w:rPr>
          <w:rFonts w:ascii="Noto Sans CJK SC" w:hAnsi="Noto Sans CJK SC" w:eastAsia="Noto Sans CJK SC" w:cs="Noto Sans CJK SC"/>
          <w:b w:val="0"/>
          <w:color w:val="263747"/>
          <w:sz w:val="6"/>
        </w:rPr>
      </w:r>
    </w:p>
    <w:p>
      <w:pPr>
        <w:pStyle w:val="Heading2"/>
        <w:spacing w:after="80" w:line="300" w:lineRule="auto" w:before="140"/>
      </w:pPr>
      <w:r>
        <w:rPr>
          <w:rFonts w:ascii="Noto Sans CJK SC" w:hAnsi="Noto Sans CJK SC" w:eastAsia="Noto Sans CJK SC" w:cs="Noto Sans CJK SC"/>
          <w:b/>
          <w:color w:val="173149"/>
          <w:sz w:val="24"/>
        </w:rPr>
        <w:t>本次执行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Node.js 22.16.0：39 passed / 0 failed / 0 skipped。核心通过本地 TypeScript 5.8.3 严格检查（使用现有 @types/node 25.1.0）；全部 TS 语法可剥离；synthetic demo 与状态命令成功；SQLite 草案建表通过。</w:t>
      </w:r>
    </w:p>
    <w:p>
      <w:pPr>
        <w:pStyle w:val="Heading2"/>
        <w:spacing w:after="80" w:line="300" w:lineRule="auto" w:before="140"/>
      </w:pPr>
      <w:r>
        <w:rPr>
          <w:rFonts w:ascii="Noto Sans CJK SC" w:hAnsi="Noto Sans CJK SC" w:eastAsia="Noto Sans CJK SC" w:cs="Noto Sans CJK SC"/>
          <w:b/>
          <w:color w:val="173149"/>
          <w:sz w:val="24"/>
        </w:rPr>
        <w:t>本次未执行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npm DNS 不可用，未安装项目声明依赖，未伪造 lockfile。Pi / grammar / Jev / IDE / PR / MCP / ACP 未联调，真实仓库没有被审查。源码读取版本不代表 npm 发布或安装成功。详见 docs/VALIDATION.md。</w:t>
      </w:r>
    </w:p>
    <w:p>
      <w:pPr>
        <w:spacing w:before="100" w:after="160" w:line="298" w:lineRule="auto"/>
        <w:ind w:left="173" w:right="144"/>
        <w:shd w:fill="EAF4F5"/>
        <w:pBdr>
          <w:left w:val="single" w:sz="18" w:color="167D8D" w:space="8"/>
        </w:pBdr>
      </w:pPr>
      <w:r>
        <w:rPr>
          <w:rFonts w:ascii="Noto Sans CJK SC" w:hAnsi="Noto Sans CJK SC" w:eastAsia="Noto Sans CJK SC" w:cs="Noto Sans CJK SC"/>
          <w:b/>
          <w:color w:val="173149"/>
          <w:sz w:val="20"/>
        </w:rPr>
        <w:t>请先运行 npm test、npm run demo 和 npm run status。真实 review 命令故意报未实现，不能把 demo 的 completed 当作真实审查成功。</w:t>
      </w:r>
    </w:p>
    <w:p>
      <w:r>
        <w:br w:type="page"/>
      </w:r>
    </w:p>
    <w:p>
      <w:pPr>
        <w:spacing w:after="140" w:line="300" w:lineRule="auto"/>
      </w:pPr>
      <w:r>
        <w:rPr>
          <w:rFonts w:ascii="Noto Sans CJK SC" w:hAnsi="Noto Sans CJK SC" w:eastAsia="Noto Sans CJK SC" w:cs="Noto Sans CJK SC"/>
          <w:b/>
          <w:color w:val="167D8D"/>
          <w:sz w:val="17"/>
        </w:rPr>
        <w:t>VERTICAL SLICE BEFORE PLATFORM</w:t>
      </w:r>
    </w:p>
    <w:p>
      <w:pPr>
        <w:pStyle w:val="Heading1"/>
        <w:spacing w:after="200" w:line="300" w:lineRule="auto"/>
      </w:pPr>
      <w:r>
        <w:rPr>
          <w:rFonts w:ascii="Noto Sans CJK SC" w:hAnsi="Noto Sans CJK SC" w:eastAsia="Noto Sans CJK SC" w:cs="Noto Sans CJK SC"/>
          <w:b/>
          <w:color w:val="173149"/>
          <w:sz w:val="44"/>
        </w:rPr>
        <w:t>12  实施顺序与开放问题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032"/>
        <w:gridCol w:w="4003"/>
      </w:tblGrid>
      <w:tr>
        <w:trPr>
          <w:tblHeader/>
        </w:trPr>
        <w:tc>
          <w:tcPr>
            <w:tcW w:type="dxa" w:w="1872"/>
            <w:shd w:fill="173149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032"/>
            <w:shd w:fill="173149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交付</w:t>
            </w:r>
          </w:p>
        </w:tc>
        <w:tc>
          <w:tcPr>
            <w:tcW w:type="dxa" w:w="4003"/>
            <w:shd w:fill="173149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验收点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M0</w:t>
            </w:r>
          </w:p>
        </w:tc>
        <w:tc>
          <w:tcPr>
            <w:tcW w:type="dxa" w:w="403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依赖/许可证/第一入口确认</w:t>
            </w:r>
          </w:p>
        </w:tc>
        <w:tc>
          <w:tcPr>
            <w:tcW w:type="dxa" w:w="4003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目标机器核心通过；真实 lockfile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M1</w:t>
            </w:r>
          </w:p>
        </w:tc>
        <w:tc>
          <w:tcPr>
            <w:tcW w:type="dxa" w:w="403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Pi + 固定快照 + 只读工具 + 本地报告</w:t>
            </w:r>
          </w:p>
        </w:tc>
        <w:tc>
          <w:tcPr>
            <w:tcW w:type="dxa" w:w="4003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真实小变更；取消/失败不伪装成功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M2</w:t>
            </w:r>
          </w:p>
        </w:tc>
        <w:tc>
          <w:tcPr>
            <w:tcW w:type="dxa" w:w="403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完整语法解析链、resolver、store 与图工具</w:t>
            </w:r>
          </w:p>
        </w:tc>
        <w:tc>
          <w:tcPr>
            <w:tcW w:type="dxa" w:w="4003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真实 grammar；同名与增量一致性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M3</w:t>
            </w:r>
          </w:p>
        </w:tc>
        <w:tc>
          <w:tcPr>
            <w:tcW w:type="dxa" w:w="4032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证据型 IDE 最小闭环（待确认）</w:t>
            </w:r>
          </w:p>
        </w:tc>
        <w:tc>
          <w:tcPr>
            <w:tcW w:type="dxa" w:w="4003"/>
            <w:vAlign w:val="center"/>
            <w:shd w:fill="FAFCFD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快照 stale、进度取消、证据跳转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149"/>
                <w:sz w:val="18"/>
              </w:rPr>
              <w:t>M4</w:t>
            </w:r>
          </w:p>
        </w:tc>
        <w:tc>
          <w:tcPr>
            <w:tcW w:type="dxa" w:w="4032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规则对照与 Jev shadow</w:t>
            </w:r>
          </w:p>
        </w:tc>
        <w:tc>
          <w:tcPr>
            <w:tcW w:type="dxa" w:w="4003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63747"/>
                <w:sz w:val="18"/>
              </w:rPr>
              <w:t>质量/完成率/总成本；再决定 advisory</w:t>
            </w:r>
          </w:p>
        </w:tc>
      </w:tr>
    </w:tbl>
    <w:p>
      <w:pPr>
        <w:spacing w:after="0" w:before="0" w:line="60" w:lineRule="exact"/>
      </w:pPr>
      <w:r>
        <w:rPr>
          <w:rFonts w:ascii="Noto Sans CJK SC" w:hAnsi="Noto Sans CJK SC" w:eastAsia="Noto Sans CJK SC" w:cs="Noto Sans CJK SC"/>
          <w:b w:val="0"/>
          <w:color w:val="263747"/>
          <w:sz w:val="6"/>
        </w:rPr>
      </w:r>
    </w:p>
    <w:p>
      <w:pPr>
        <w:pStyle w:val="Heading2"/>
        <w:spacing w:after="80" w:line="300" w:lineRule="auto" w:before="140"/>
      </w:pPr>
      <w:r>
        <w:rPr>
          <w:rFonts w:ascii="Noto Sans CJK SC" w:hAnsi="Noto Sans CJK SC" w:eastAsia="Noto Sans CJK SC" w:cs="Noto Sans CJK SC"/>
          <w:b/>
          <w:color w:val="173149"/>
          <w:sz w:val="24"/>
        </w:rPr>
        <w:t>需要保留的开放决策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第一主入口是否最终采用 IDE？一期语言是 Python 还是 Python + TypeScript？成熟候选的增量提交是否优于 final-only？Pi 持久化需要哪些额外耐久边界？首个 Jev 试验点选工具 shortlist 还是 Skill 选择？公共许可证与后续部署形态是什么？</w:t>
      </w:r>
    </w:p>
    <w:p>
      <w:pPr>
        <w:pStyle w:val="Heading2"/>
        <w:spacing w:after="80" w:line="300" w:lineRule="auto" w:before="140"/>
      </w:pPr>
      <w:r>
        <w:rPr>
          <w:rFonts w:ascii="Noto Sans CJK SC" w:hAnsi="Noto Sans CJK SC" w:eastAsia="Noto Sans CJK SC" w:cs="Noto Sans CJK SC"/>
          <w:b/>
          <w:color w:val="173149"/>
          <w:sz w:val="24"/>
        </w:rPr>
        <w:t>迁移原则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迁移旧版黄金集、审查字段语义、证据规则、根因归并经验和 advisory-only 边界；不搬旧 harness、双模式分支与重复 checkpoint。未来 Skill 演化放在离线评估/批准流程，不在一次审查中自改规则。</w:t>
      </w:r>
    </w:p>
    <w:p>
      <w:pPr>
        <w:pStyle w:val="Heading2"/>
        <w:spacing w:after="80" w:line="300" w:lineRule="auto" w:before="140"/>
      </w:pPr>
      <w:r>
        <w:rPr>
          <w:rFonts w:ascii="Noto Sans CJK SC" w:hAnsi="Noto Sans CJK SC" w:eastAsia="Noto Sans CJK SC" w:cs="Noto Sans CJK SC"/>
          <w:b/>
          <w:color w:val="173149"/>
          <w:sz w:val="24"/>
        </w:rPr>
        <w:t>暂缓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多 Agent 平台、多租户 SaaS、整仓库图可视化、自动修复与自动合并、在线自进化、强制模型路由。没有必要为了骨架而一次建完所有服务。</w:t>
      </w:r>
    </w:p>
    <w:p>
      <w:pPr>
        <w:spacing w:before="100" w:after="160" w:line="298" w:lineRule="auto"/>
        <w:ind w:left="173" w:right="144"/>
        <w:shd w:fill="EAF4F5"/>
        <w:pBdr>
          <w:left w:val="single" w:sz="18" w:color="167D8D" w:space="8"/>
        </w:pBdr>
      </w:pPr>
      <w:r>
        <w:rPr>
          <w:rFonts w:ascii="Noto Sans CJK SC" w:hAnsi="Noto Sans CJK SC" w:eastAsia="Noto Sans CJK SC" w:cs="Noto Sans CJK SC"/>
          <w:b/>
          <w:color w:val="173149"/>
          <w:sz w:val="20"/>
        </w:rPr>
        <w:t>下一次实施应只拿一个真实固定快照跑通 Pi 审查闭环；不要先补满目录，也不要先把 Jev 接进全部工具调用。</w:t>
      </w:r>
    </w:p>
    <w:p>
      <w:r>
        <w:br w:type="page"/>
      </w:r>
    </w:p>
    <w:p>
      <w:pPr>
        <w:spacing w:after="140" w:line="300" w:lineRule="auto"/>
      </w:pPr>
      <w:r>
        <w:rPr>
          <w:rFonts w:ascii="Noto Sans CJK SC" w:hAnsi="Noto Sans CJK SC" w:eastAsia="Noto Sans CJK SC" w:cs="Noto Sans CJK SC"/>
          <w:b/>
          <w:color w:val="167D8D"/>
          <w:sz w:val="17"/>
        </w:rPr>
        <w:t>PRIMARY REFERENCES / NO IMPLIED BENCHMARK</w:t>
      </w:r>
    </w:p>
    <w:p>
      <w:pPr>
        <w:pStyle w:val="Heading1"/>
        <w:spacing w:after="200" w:line="300" w:lineRule="auto"/>
      </w:pPr>
      <w:r>
        <w:rPr>
          <w:rFonts w:ascii="Noto Sans CJK SC" w:hAnsi="Noto Sans CJK SC" w:eastAsia="Noto Sans CJK SC" w:cs="Noto Sans CJK SC"/>
          <w:b/>
          <w:color w:val="173149"/>
          <w:sz w:val="44"/>
        </w:rPr>
        <w:t>13  参考来源与版本边界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以下资料用于架构对照，不表示复制其实现或复现其性能。完整 URL 与核对范围保存在 docs/SOURCES.md。前两轮已核对源码记录与本次网页观察分别标明。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[S1] Pi SDK / ResourceLoader / Extension 接口。本次网页核对。SDK 底座、资源加载、原生 session 接入的设计依据。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[S2] Pi session format / CustomEntry。本次网页核对。原生 JSONL、分支以及不进入 LLM 上下文的 custom entries。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[S3] Pi coding-agent package manifest。本次读到 0.84.1 / @earendil-works / Node &gt;=22.19.0；不是 npm 安装结果。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[S4] Tree-sitter static node types / binding manifest。本次网页核对；binding 源码版本 0.27.0，registry 与 grammar ABI 尚未验证。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[S5] RepoGraph v1。本次读取 HTML。借鉴仓库图与工具查询；不将修复实验当作本项目 review 效果。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[S6] Alibaba Open Code Review。前两轮源码讨论参照；核对版本 a003b9341a65130b024829101ea35494b56569e1。重点 code_comment 与 session/resume，不是恢复能力实测。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[S7] Codex 原生 review 实现。前两轮源码讨论参照。结论仅限该原生 review 路径，不推断所有 Codex 产品。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[S8] TypeSafe 官方开发 Skill。前两轮核对资料。Jev 局部有类型判断的设计参照。本次 TypeSafe 在线文档访问失败，API 留待集成时重查。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[S9] Alibaba VS Code 扩展架构。前两轮源码讨论参照。只借鉴引擎与薄客户端分层，不复制其实现。</w:t>
      </w:r>
    </w:p>
    <w:p>
      <w:pPr>
        <w:pStyle w:val="Heading2"/>
        <w:spacing w:after="80" w:line="300" w:lineRule="auto" w:before="140"/>
      </w:pPr>
      <w:r>
        <w:rPr>
          <w:rFonts w:ascii="Noto Sans CJK SC" w:hAnsi="Noto Sans CJK SC" w:eastAsia="Noto Sans CJK SC" w:cs="Noto Sans CJK SC"/>
          <w:b/>
          <w:color w:val="173149"/>
          <w:sz w:val="24"/>
        </w:rPr>
        <w:t>版本及交付说明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根目录测试不依赖外部包。Pi 与 Tree-sitter 包版本来自本次源码 manifest 观察；首次联网需确认 registry 可用版本及 ABI。不要将动态 main 文档视作发布包永久契约，后续应以 lockfile 与真实集成测试固定。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color w:val="263747"/>
          <w:sz w:val="21"/>
        </w:rPr>
        <w:t>本文与 docs/ARCHITECTURE.md 由同一份 design-source.json 生成。状态改变时先修改同源正文及相关 ADR，再重新生成 DOCX 并核对页排版。未向 GitHub 创建远程仓库，未产生对外评论或服务部署。</w:t>
      </w:r>
    </w:p>
    <w:p>
      <w:r>
        <w:rPr>
          <w:rFonts w:ascii="Noto Sans CJK SC" w:hAnsi="Noto Sans CJK SC" w:eastAsia="Noto Sans CJK SC" w:cs="Noto Sans CJK SC"/>
          <w:b/>
          <w:color w:val="263747"/>
          <w:sz w:val="18"/>
        </w:rPr>
        <w:t xml:space="preserve">原始资料： </w:t>
      </w:r>
      <w:hyperlink r:id="rId12">
        <w:r>
          <w:rPr>
            <w:color w:val="167D8D"/>
            <w:u w:val="single"/>
            <w:sz w:val="18"/>
          </w:rPr>
          <w:t>S1</w:t>
        </w:r>
      </w:hyperlink>
      <w:r>
        <w:rPr>
          <w:rFonts w:ascii="Noto Sans CJK SC" w:hAnsi="Noto Sans CJK SC" w:eastAsia="Noto Sans CJK SC" w:cs="Noto Sans CJK SC"/>
          <w:b w:val="0"/>
          <w:color w:val="263747"/>
          <w:sz w:val="18"/>
        </w:rPr>
        <w:t xml:space="preserve">   </w:t>
      </w:r>
      <w:hyperlink r:id="rId13">
        <w:r>
          <w:rPr>
            <w:color w:val="167D8D"/>
            <w:u w:val="single"/>
            <w:sz w:val="18"/>
          </w:rPr>
          <w:t>S2</w:t>
        </w:r>
      </w:hyperlink>
      <w:r>
        <w:rPr>
          <w:rFonts w:ascii="Noto Sans CJK SC" w:hAnsi="Noto Sans CJK SC" w:eastAsia="Noto Sans CJK SC" w:cs="Noto Sans CJK SC"/>
          <w:b w:val="0"/>
          <w:color w:val="263747"/>
          <w:sz w:val="18"/>
        </w:rPr>
        <w:t xml:space="preserve">   </w:t>
      </w:r>
      <w:hyperlink r:id="rId14">
        <w:r>
          <w:rPr>
            <w:color w:val="167D8D"/>
            <w:u w:val="single"/>
            <w:sz w:val="18"/>
          </w:rPr>
          <w:t>S3</w:t>
        </w:r>
      </w:hyperlink>
      <w:r>
        <w:rPr>
          <w:rFonts w:ascii="Noto Sans CJK SC" w:hAnsi="Noto Sans CJK SC" w:eastAsia="Noto Sans CJK SC" w:cs="Noto Sans CJK SC"/>
          <w:b w:val="0"/>
          <w:color w:val="263747"/>
          <w:sz w:val="18"/>
        </w:rPr>
        <w:t xml:space="preserve">   </w:t>
      </w:r>
      <w:hyperlink r:id="rId15">
        <w:r>
          <w:rPr>
            <w:color w:val="167D8D"/>
            <w:u w:val="single"/>
            <w:sz w:val="18"/>
          </w:rPr>
          <w:t>S4</w:t>
        </w:r>
      </w:hyperlink>
      <w:r>
        <w:rPr>
          <w:rFonts w:ascii="Noto Sans CJK SC" w:hAnsi="Noto Sans CJK SC" w:eastAsia="Noto Sans CJK SC" w:cs="Noto Sans CJK SC"/>
          <w:b w:val="0"/>
          <w:color w:val="263747"/>
          <w:sz w:val="18"/>
        </w:rPr>
        <w:t xml:space="preserve">   </w:t>
      </w:r>
      <w:hyperlink r:id="rId16">
        <w:r>
          <w:rPr>
            <w:color w:val="167D8D"/>
            <w:u w:val="single"/>
            <w:sz w:val="18"/>
          </w:rPr>
          <w:t>S5</w:t>
        </w:r>
      </w:hyperlink>
      <w:r>
        <w:rPr>
          <w:rFonts w:ascii="Noto Sans CJK SC" w:hAnsi="Noto Sans CJK SC" w:eastAsia="Noto Sans CJK SC" w:cs="Noto Sans CJK SC"/>
          <w:b w:val="0"/>
          <w:color w:val="263747"/>
          <w:sz w:val="18"/>
        </w:rPr>
        <w:t xml:space="preserve">   </w:t>
      </w:r>
      <w:hyperlink r:id="rId17">
        <w:r>
          <w:rPr>
            <w:color w:val="167D8D"/>
            <w:u w:val="single"/>
            <w:sz w:val="18"/>
          </w:rPr>
          <w:t>S6</w:t>
        </w:r>
      </w:hyperlink>
      <w:r>
        <w:rPr>
          <w:rFonts w:ascii="Noto Sans CJK SC" w:hAnsi="Noto Sans CJK SC" w:eastAsia="Noto Sans CJK SC" w:cs="Noto Sans CJK SC"/>
          <w:b w:val="0"/>
          <w:color w:val="263747"/>
          <w:sz w:val="18"/>
        </w:rPr>
        <w:t xml:space="preserve">   </w:t>
      </w:r>
      <w:hyperlink r:id="rId18">
        <w:r>
          <w:rPr>
            <w:color w:val="167D8D"/>
            <w:u w:val="single"/>
            <w:sz w:val="18"/>
          </w:rPr>
          <w:t>S7</w:t>
        </w:r>
      </w:hyperlink>
      <w:r>
        <w:rPr>
          <w:rFonts w:ascii="Noto Sans CJK SC" w:hAnsi="Noto Sans CJK SC" w:eastAsia="Noto Sans CJK SC" w:cs="Noto Sans CJK SC"/>
          <w:b w:val="0"/>
          <w:color w:val="263747"/>
          <w:sz w:val="18"/>
        </w:rPr>
        <w:t xml:space="preserve">   </w:t>
      </w:r>
      <w:hyperlink r:id="rId19">
        <w:r>
          <w:rPr>
            <w:color w:val="167D8D"/>
            <w:u w:val="single"/>
            <w:sz w:val="18"/>
          </w:rPr>
          <w:t>S8</w:t>
        </w:r>
      </w:hyperlink>
      <w:r>
        <w:rPr>
          <w:rFonts w:ascii="Noto Sans CJK SC" w:hAnsi="Noto Sans CJK SC" w:eastAsia="Noto Sans CJK SC" w:cs="Noto Sans CJK SC"/>
          <w:b w:val="0"/>
          <w:color w:val="263747"/>
          <w:sz w:val="18"/>
        </w:rPr>
        <w:t xml:space="preserve">   </w:t>
      </w:r>
      <w:hyperlink r:id="rId20">
        <w:r>
          <w:rPr>
            <w:color w:val="167D8D"/>
            <w:u w:val="single"/>
            <w:sz w:val="18"/>
          </w:rPr>
          <w:t>S9</w:t>
        </w:r>
      </w:hyperlink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5" w:h="16838"/>
      <w:pgMar w:top="936" w:right="994" w:bottom="864" w:left="994" w:header="360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b w:val="0"/>
        <w:color w:val="5D6B78"/>
        <w:sz w:val="16"/>
      </w:rPr>
      <w:t xml:space="preserve">设计基线 0.1  ·  2026-09-20     |  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SC" w:hAnsi="Noto Sans CJK SC" w:eastAsia="Noto Sans CJK SC" w:cs="Noto Sans CJK SC"/>
        <w:b/>
        <w:color w:val="5D6B78"/>
        <w:sz w:val="16"/>
      </w:rPr>
      <w:t>ARCHITECTURE SCAFFOLD  ·  NOT A PRODUCTION RELEASE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 w:cs="Noto Sans CJK SC"/>
        <w:b/>
        <w:color w:val="5D6B78"/>
        <w:sz w:val="16"/>
      </w:rPr>
      <w:t>MERGEWARDEN 2.0  /  ENGINEERING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pi.dev/docs/latest/sdk" TargetMode="External"/><Relationship Id="rId13" Type="http://schemas.openxmlformats.org/officeDocument/2006/relationships/hyperlink" Target="https://pi.dev/docs/latest/session-format" TargetMode="External"/><Relationship Id="rId14" Type="http://schemas.openxmlformats.org/officeDocument/2006/relationships/hyperlink" Target="https://raw.githubusercontent.com/earendil-works/pi/main/packages/coding-agent/package.json" TargetMode="External"/><Relationship Id="rId15" Type="http://schemas.openxmlformats.org/officeDocument/2006/relationships/hyperlink" Target="https://tree-sitter.github.io/tree-sitter/using-parsers/6-static-node-types" TargetMode="External"/><Relationship Id="rId16" Type="http://schemas.openxmlformats.org/officeDocument/2006/relationships/hyperlink" Target="https://arxiv.org/html/2410.14684v1" TargetMode="External"/><Relationship Id="rId17" Type="http://schemas.openxmlformats.org/officeDocument/2006/relationships/hyperlink" Target="https://github.com/alibaba/open-code-review" TargetMode="External"/><Relationship Id="rId18" Type="http://schemas.openxmlformats.org/officeDocument/2006/relationships/hyperlink" Target="https://github.com/openai/codex/blob/595cc91e8cbb1c2ca822d0311dcf12709410c582/codex-rs/core/src/tasks/review.rs" TargetMode="External"/><Relationship Id="rId19" Type="http://schemas.openxmlformats.org/officeDocument/2006/relationships/hyperlink" Target="https://github.com/typesafe-ai/skills/blob/65a39f393687675ce170e6094757de20370365b9/skills/typesafe-ai/SKILL.md" TargetMode="External"/><Relationship Id="rId20" Type="http://schemas.openxmlformats.org/officeDocument/2006/relationships/hyperlink" Target="https://github.com/alibaba/open-code-review/tree/a003b9341a65130b024829101ea35494b56569e1/extensions/vsco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MergeWarden 2.0 顶层设计与决策记录</dc:title>
  <dc:subject>Pi、CodeGraph、Finding 策略、Jev 与产品入口</dc:subject>
  <dc:creator>MergeWarden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