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採購項目清單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項目</w:t>
            </w:r>
          </w:p>
        </w:tc>
        <w:tc>
          <w:tcPr>
            <w:tcW w:type="dxa" w:w="4320"/>
          </w:tcPr>
          <w:p>
            <w:r>
              <w:t>規格說明</w:t>
            </w:r>
          </w:p>
        </w:tc>
      </w:tr>
      <w:tr>
        <w:tc>
          <w:tcPr>
            <w:tcW w:type="dxa" w:w="4320"/>
          </w:tcPr>
          <w:p>
            <w:r>
              <w:t>資安檢核</w:t>
            </w:r>
          </w:p>
        </w:tc>
        <w:tc>
          <w:tcPr>
            <w:tcW w:type="dxa" w:w="4320"/>
          </w:tcPr>
          <w:p>
            <w:r>
              <w:t>廠商應通過 ISO 27001 驗證不得有缺漏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