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300"/>
        <w:jc w:val="center"/>
      </w:pPr>
      <w:r>
        <w:rPr>
          <w:rFonts w:ascii="Yu Gothic" w:cs="Yu Gothic" w:eastAsia="Yu Gothic" w:hAnsi="Yu Gothic"/>
          <w:b/>
          <w:bCs/>
          <w:color w:val="1F3864"/>
          <w:sz w:val="32"/>
          <w:szCs w:val="32"/>
        </w:rPr>
        <w:t xml:space="preserve">マルチモーダルセンシングによる</w:t>
      </w:r>
    </w:p>
    <w:p>
      <w:pPr>
        <w:spacing w:after="240"/>
        <w:jc w:val="center"/>
      </w:pPr>
      <w:r>
        <w:rPr>
          <w:rFonts w:ascii="Yu Gothic" w:cs="Yu Gothic" w:eastAsia="Yu Gothic" w:hAnsi="Yu Gothic"/>
          <w:b/>
          <w:bCs/>
          <w:color w:val="1F3864"/>
          <w:sz w:val="32"/>
          <w:szCs w:val="32"/>
        </w:rPr>
        <w:t xml:space="preserve">バーベルトレーニングの主観的運動強度推定</w:t>
      </w:r>
    </w:p>
    <w:p>
      <w:pPr>
        <w:spacing w:after="320"/>
        <w:jc w:val="center"/>
      </w:pPr>
      <w:r>
        <w:rPr>
          <w:rFonts w:ascii="Yu Gothic" w:cs="Yu Gothic" w:eastAsia="Yu Gothic" w:hAnsi="Yu Gothic"/>
          <w:color w:val="595959"/>
          <w:sz w:val="22"/>
          <w:szCs w:val="22"/>
        </w:rPr>
        <w:t xml:space="preserve">— 個人適応型モデルの構築に向けた研究計画 —</w:t>
      </w:r>
    </w:p>
    <w:p>
      <w:pPr>
        <w:spacing w:after="80"/>
        <w:jc w:val="center"/>
      </w:pPr>
      <w:r>
        <w:rPr>
          <w:rFonts w:ascii="Yu Gothic" w:cs="Yu Gothic" w:eastAsia="Yu Gothic" w:hAnsi="Yu Gothic"/>
          <w:b/>
          <w:bCs/>
          <w:sz w:val="23"/>
          <w:szCs w:val="23"/>
        </w:rPr>
        <w:t xml:space="preserve">高鍬 真輝</w:t>
      </w:r>
    </w:p>
    <w:p>
      <w:pPr>
        <w:spacing w:after="60"/>
        <w:jc w:val="center"/>
      </w:pPr>
      <w:r>
        <w:rPr>
          <w:rFonts w:ascii="Yu Gothic" w:cs="Yu Gothic" w:eastAsia="Yu Gothic" w:hAnsi="Yu Gothic"/>
          <w:color w:val="595959"/>
          <w:sz w:val="20"/>
          <w:szCs w:val="20"/>
        </w:rPr>
        <w:t xml:space="preserve">東京都立大学大学院 システムデザイン研究科 情報科学域</w:t>
      </w:r>
    </w:p>
    <w:p>
      <w:pPr>
        <w:spacing w:after="360"/>
        <w:jc w:val="center"/>
      </w:pPr>
      <w:r>
        <w:rPr>
          <w:rFonts w:ascii="Yu Gothic" w:cs="Yu Gothic" w:eastAsia="Yu Gothic" w:hAnsi="Yu Gothic"/>
          <w:color w:val="595959"/>
          <w:sz w:val="20"/>
          <w:szCs w:val="20"/>
        </w:rPr>
        <w:t xml:space="preserve">指導教員：横山 昌平</w:t>
      </w:r>
    </w:p>
    <w:p>
      <w:pPr>
        <w:pStyle w:val="Heading1"/>
        <w:spacing w:after="180" w:before="360"/>
      </w:pPr>
      <w:r>
        <w:rPr>
          <w:rFonts w:ascii="Yu Gothic" w:cs="Yu Gothic" w:eastAsia="Yu Gothic" w:hAnsi="Yu Gothic"/>
          <w:b/>
          <w:bCs/>
          <w:color w:val="1F3864"/>
          <w:sz w:val="26"/>
          <w:szCs w:val="26"/>
        </w:rPr>
        <w:t xml:space="preserve">概要</w:t>
      </w:r>
    </w:p>
    <w:p>
      <w:pPr>
        <w:keepNext w:val="false"/>
        <w:keepLines w:val="false"/>
        <w:spacing w:after="120" w:line="300"/>
        <w:ind w:firstLine="0"/>
        <w:jc w:val="both"/>
      </w:pPr>
      <w:r>
        <w:rPr>
          <w:rFonts w:ascii="Yu Mincho" w:cs="Yu Mincho" w:eastAsia="Yu Mincho" w:hAnsi="Yu Mincho"/>
          <w:b w:val="false"/>
          <w:bCs w:val="false"/>
          <w:i w:val="false"/>
          <w:iCs w:val="false"/>
          <w:color w:val="202020"/>
          <w:sz w:val="21"/>
          <w:szCs w:val="21"/>
        </w:rPr>
        <w:t xml:space="preserve">バーベルトレーニングにおいて、アスリートは主観的運動強度（Rating of Perceived Exertion, RPE）を指標として日々の負荷を管理している。RPEは「あと何回挙上できるか」という感覚に基づく簡便な指標である一方、主観に依存するため個人差・経験差が大きく、その日のコンディションによっても申告値が変動するという課題がある。既存の客観的手法である速度ベーストレーニング（Velocity-Based Training, VBT）はバーの挙上速度から負荷強度を推定するが、疲労に伴うフォームの崩れといった質的変化を捉えることができない。</w:t>
      </w:r>
    </w:p>
    <w:p>
      <w:pPr>
        <w:keepNext w:val="false"/>
        <w:keepLines w:val="false"/>
        <w:spacing w:after="120" w:line="300"/>
        <w:ind w:firstLine="210"/>
        <w:jc w:val="both"/>
      </w:pPr>
      <w:r>
        <w:rPr>
          <w:rFonts w:ascii="Yu Mincho" w:cs="Yu Mincho" w:eastAsia="Yu Mincho" w:hAnsi="Yu Mincho"/>
          <w:b w:val="false"/>
          <w:bCs w:val="false"/>
          <w:i w:val="false"/>
          <w:iCs w:val="false"/>
          <w:color w:val="202020"/>
          <w:sz w:val="21"/>
          <w:szCs w:val="21"/>
        </w:rPr>
        <w:t xml:space="preserve">本研究では、バーおよび身体各部に装着した慣性計測装置（Inertial Measurement Unit, IMU）と、単眼動画からの骨格推定を統合し、客観的センサデータからRPEを推定する手法を提案する。特に、被験者ごとのデータのみを用いて学習する個人適応型モデルを採用することで、RPE申告に含まれる主観バイアスの個人差を回避する。</w:t>
      </w:r>
    </w:p>
    <w:p>
      <w:pPr>
        <w:keepNext w:val="false"/>
        <w:keepLines w:val="false"/>
        <w:spacing w:after="120" w:line="300"/>
        <w:ind w:firstLine="210"/>
        <w:jc w:val="both"/>
      </w:pPr>
      <w:r>
        <w:rPr>
          <w:rFonts w:ascii="Yu Mincho" w:cs="Yu Mincho" w:eastAsia="Yu Mincho" w:hAnsi="Yu Mincho"/>
          <w:b w:val="false"/>
          <w:bCs w:val="false"/>
          <w:i w:val="false"/>
          <w:iCs w:val="false"/>
          <w:color w:val="202020"/>
          <w:sz w:val="21"/>
          <w:szCs w:val="21"/>
        </w:rPr>
        <w:t xml:space="preserve">現在までに、バー装着IMUによる無線計測系、単眼動画からの骨格抽出パイプライン、特徴量抽出からRPE推定モデル学習に至る一連の処理系を実装した。また、バーベルによる遮蔽下における骨格推定モデルの比較を予備的に実施し、YOLO26 Poseの適用により検出失敗率が大幅に低減することを確認した。今後は、マルチIMU計測系の構築、IMUを基準とした動画由来特徴量の妥当性検証、および個人適応型RPE推定モデルの構築と評価を行う。</w:t>
      </w:r>
    </w:p>
    <w:p>
      <w:pPr>
        <w:pStyle w:val="Heading1"/>
        <w:spacing w:after="180" w:before="360"/>
      </w:pPr>
      <w:r>
        <w:rPr>
          <w:rFonts w:ascii="Yu Gothic" w:cs="Yu Gothic" w:eastAsia="Yu Gothic" w:hAnsi="Yu Gothic"/>
          <w:b/>
          <w:bCs/>
          <w:color w:val="1F3864"/>
          <w:sz w:val="26"/>
          <w:szCs w:val="26"/>
        </w:rPr>
        <w:t xml:space="preserve">1. はじめに</w:t>
      </w:r>
    </w:p>
    <w:p>
      <w:pPr>
        <w:pStyle w:val="Heading2"/>
        <w:spacing w:after="140" w:before="260"/>
      </w:pPr>
      <w:r>
        <w:rPr>
          <w:rFonts w:ascii="Yu Gothic" w:cs="Yu Gothic" w:eastAsia="Yu Gothic" w:hAnsi="Yu Gothic"/>
          <w:b/>
          <w:bCs/>
          <w:color w:val="1F3864"/>
          <w:sz w:val="23"/>
          <w:szCs w:val="23"/>
        </w:rPr>
        <w:t xml:space="preserve">1.1 研究背景</w:t>
      </w:r>
    </w:p>
    <w:p>
      <w:pPr>
        <w:keepNext w:val="false"/>
        <w:keepLines w:val="false"/>
        <w:spacing w:after="120" w:line="300"/>
        <w:ind w:firstLine="0"/>
        <w:jc w:val="both"/>
      </w:pPr>
      <w:r>
        <w:rPr>
          <w:rFonts w:ascii="Yu Mincho" w:cs="Yu Mincho" w:eastAsia="Yu Mincho" w:hAnsi="Yu Mincho"/>
          <w:b w:val="false"/>
          <w:bCs w:val="false"/>
          <w:i w:val="false"/>
          <w:iCs w:val="false"/>
          <w:color w:val="202020"/>
          <w:sz w:val="21"/>
          <w:szCs w:val="21"/>
        </w:rPr>
        <w:t xml:space="preserve">レジスタンストレーニングにおいて、適切な負荷設定は競技力向上と傷害予防の両面で重要である。従来、負荷は最大挙上重量（1 Repetition Maximum, 1RM）に対する割合として処方されてきたが、1RMは日々のコンディションによって変動するため、固定的な割合処方では過負荷または過小負荷を招く場合がある。</w:t>
      </w:r>
    </w:p>
    <w:p>
      <w:pPr>
        <w:keepNext w:val="false"/>
        <w:keepLines w:val="false"/>
        <w:spacing w:after="120" w:line="300"/>
        <w:ind w:firstLine="210"/>
        <w:jc w:val="both"/>
      </w:pPr>
      <w:r>
        <w:rPr>
          <w:rFonts w:ascii="Yu Mincho" w:cs="Yu Mincho" w:eastAsia="Yu Mincho" w:hAnsi="Yu Mincho"/>
          <w:b w:val="false"/>
          <w:bCs w:val="false"/>
          <w:i w:val="false"/>
          <w:iCs w:val="false"/>
          <w:color w:val="202020"/>
          <w:sz w:val="21"/>
          <w:szCs w:val="21"/>
        </w:rPr>
        <w:t xml:space="preserve">この問題に対し、Zourdosら [1] は抵抗運動に特化したRPEスケールを提案した。これは「あと何回挙上できるか（Repetitions in Reserve, RIR）」という具体的な認知タスクによってRPEを定義するものであり、RPE 10を限界、RPE 9をあと1回の余力、RPE 8をあと2回の余力とする。この定義により、選手はセット終了直後に自身の疲労状態を数値化でき、翌セット以降の負荷調整に活用できる。RPEは現在、パワーリフティングをはじめとするバーベル種目の現場で広く用いられている。</w:t>
      </w:r>
    </w:p>
    <w:p>
      <w:pPr>
        <w:pStyle w:val="Heading2"/>
        <w:spacing w:after="140" w:before="260"/>
      </w:pPr>
      <w:r>
        <w:rPr>
          <w:rFonts w:ascii="Yu Gothic" w:cs="Yu Gothic" w:eastAsia="Yu Gothic" w:hAnsi="Yu Gothic"/>
          <w:b/>
          <w:bCs/>
          <w:color w:val="1F3864"/>
          <w:sz w:val="23"/>
          <w:szCs w:val="23"/>
        </w:rPr>
        <w:t xml:space="preserve">1.2 既存手法の課題</w:t>
      </w:r>
    </w:p>
    <w:p>
      <w:pPr>
        <w:keepNext w:val="false"/>
        <w:keepLines w:val="false"/>
        <w:spacing w:after="120" w:line="300"/>
        <w:ind w:firstLine="0"/>
        <w:jc w:val="both"/>
      </w:pPr>
      <w:r>
        <w:rPr>
          <w:rFonts w:ascii="Yu Mincho" w:cs="Yu Mincho" w:eastAsia="Yu Mincho" w:hAnsi="Yu Mincho"/>
          <w:b w:val="false"/>
          <w:bCs w:val="false"/>
          <w:i w:val="false"/>
          <w:iCs w:val="false"/>
          <w:color w:val="202020"/>
          <w:sz w:val="21"/>
          <w:szCs w:val="21"/>
        </w:rPr>
        <w:t xml:space="preserve">RPEは簡便かつ有効な指標である一方、以下の課題を有する。</w:t>
      </w:r>
    </w:p>
    <w:p>
      <w:pPr>
        <w:pStyle w:val="ListParagraph"/>
        <w:numPr>
          <w:ilvl w:val="0"/>
          <w:numId w:val="2"/>
        </w:numPr>
        <w:spacing w:after="80" w:line="290"/>
      </w:pPr>
      <w:r>
        <w:rPr>
          <w:rFonts w:ascii="Yu Mincho" w:cs="Yu Mincho" w:eastAsia="Yu Mincho" w:hAnsi="Yu Mincho"/>
          <w:color w:val="202020"/>
          <w:sz w:val="21"/>
          <w:szCs w:val="21"/>
        </w:rPr>
        <w:t xml:space="preserve">主観性に起因するばらつき：RPEは自己申告値であるため、個人差および経験差が大きい。特にトレーニング経験の浅い者では、実際のRIRとの乖離が大きくなることが報告されている [1]。</w:t>
      </w:r>
    </w:p>
    <w:p>
      <w:pPr>
        <w:pStyle w:val="ListParagraph"/>
        <w:numPr>
          <w:ilvl w:val="0"/>
          <w:numId w:val="2"/>
        </w:numPr>
        <w:spacing w:after="80" w:line="290"/>
      </w:pPr>
      <w:r>
        <w:rPr>
          <w:rFonts w:ascii="Yu Mincho" w:cs="Yu Mincho" w:eastAsia="Yu Mincho" w:hAnsi="Yu Mincho"/>
          <w:color w:val="202020"/>
          <w:sz w:val="21"/>
          <w:szCs w:val="21"/>
        </w:rPr>
        <w:t xml:space="preserve">コンディションによる変動：同一の相対負荷であっても、疲労状態や心理的要因により申告値が変動する。</w:t>
      </w:r>
    </w:p>
    <w:p>
      <w:pPr>
        <w:pStyle w:val="ListParagraph"/>
        <w:numPr>
          <w:ilvl w:val="0"/>
          <w:numId w:val="2"/>
        </w:numPr>
        <w:spacing w:after="80" w:line="290"/>
      </w:pPr>
      <w:r>
        <w:rPr>
          <w:rFonts w:ascii="Yu Mincho" w:cs="Yu Mincho" w:eastAsia="Yu Mincho" w:hAnsi="Yu Mincho"/>
          <w:color w:val="202020"/>
          <w:sz w:val="21"/>
          <w:szCs w:val="21"/>
        </w:rPr>
        <w:t xml:space="preserve">客観的検証手段の不足：申告されたRPEが妥当であったかを事後的に検証する手段が現場には存在しない。</w:t>
      </w:r>
    </w:p>
    <w:p>
      <w:pPr>
        <w:keepNext w:val="false"/>
        <w:keepLines w:val="false"/>
        <w:spacing w:after="120" w:line="300"/>
        <w:ind w:firstLine="210"/>
        <w:jc w:val="both"/>
      </w:pPr>
      <w:r>
        <w:rPr>
          <w:rFonts w:ascii="Yu Mincho" w:cs="Yu Mincho" w:eastAsia="Yu Mincho" w:hAnsi="Yu Mincho"/>
          <w:b w:val="false"/>
          <w:bCs w:val="false"/>
          <w:i w:val="false"/>
          <w:iCs w:val="false"/>
          <w:color w:val="202020"/>
          <w:sz w:val="21"/>
          <w:szCs w:val="21"/>
        </w:rPr>
        <w:t xml:space="preserve">客観的な負荷評価手法として、González-Badilloら [2] が確立した速度ベーストレーニング（VBT）がある。VBTでは、バーの平均推進速度（Mean Propulsive Velocity, MPV）と相対負荷（%1RM）の間に強い線形関係が存在することを利用し、速度から負荷強度を推定する。またSánchez-Medinaら [3] は、セット内での速度低下率が血中乳酸値およびアンモニア値と高い相関（r = 0.93）を示すことを報告し、速度低下が神経筋疲労の客観的指標として利用できることを示した。</w:t>
      </w:r>
    </w:p>
    <w:p>
      <w:pPr>
        <w:keepNext w:val="false"/>
        <w:keepLines w:val="false"/>
        <w:spacing w:after="120" w:line="300"/>
        <w:ind w:firstLine="210"/>
        <w:jc w:val="both"/>
      </w:pPr>
      <w:r>
        <w:rPr>
          <w:rFonts w:ascii="Yu Mincho" w:cs="Yu Mincho" w:eastAsia="Yu Mincho" w:hAnsi="Yu Mincho"/>
          <w:b w:val="false"/>
          <w:bCs w:val="false"/>
          <w:i w:val="false"/>
          <w:iCs w:val="false"/>
          <w:color w:val="202020"/>
          <w:sz w:val="21"/>
          <w:szCs w:val="21"/>
        </w:rPr>
        <w:t xml:space="preserve">しかしVBTは、バーの並進運動という単一の情報のみに依拠する。疲労が進行すると体幹前傾の増大や膝の内側変位といったフォームの崩れが生じることが知られているが [4]、これらの質的変化は速度指標のみでは捉えることができない。</w:t>
      </w:r>
    </w:p>
    <w:p>
      <w:pPr>
        <w:pStyle w:val="Heading2"/>
        <w:spacing w:after="140" w:before="260"/>
      </w:pPr>
      <w:r>
        <w:rPr>
          <w:rFonts w:ascii="Yu Gothic" w:cs="Yu Gothic" w:eastAsia="Yu Gothic" w:hAnsi="Yu Gothic"/>
          <w:b/>
          <w:bCs/>
          <w:color w:val="1F3864"/>
          <w:sz w:val="23"/>
          <w:szCs w:val="23"/>
        </w:rPr>
        <w:t xml:space="preserve">1.3 本研究の目的</w:t>
      </w:r>
    </w:p>
    <w:p>
      <w:pPr>
        <w:keepNext w:val="false"/>
        <w:keepLines w:val="false"/>
        <w:spacing w:after="120" w:line="300"/>
        <w:ind w:firstLine="0"/>
        <w:jc w:val="both"/>
      </w:pPr>
      <w:r>
        <w:rPr>
          <w:rFonts w:ascii="Yu Mincho" w:cs="Yu Mincho" w:eastAsia="Yu Mincho" w:hAnsi="Yu Mincho"/>
          <w:b w:val="false"/>
          <w:bCs w:val="false"/>
          <w:i w:val="false"/>
          <w:iCs w:val="false"/>
          <w:color w:val="202020"/>
          <w:sz w:val="21"/>
          <w:szCs w:val="21"/>
        </w:rPr>
        <w:t xml:space="preserve">本研究の目的は、バーおよび身体各部に装着したIMUと単眼動画からの骨格推定を統合したマルチモーダルセンシングにより、バーベルトレーニングにおけるRPEを客観的に推定する手法を確立することである。これにより、以下の実現を目指す。</w:t>
      </w:r>
    </w:p>
    <w:p>
      <w:pPr>
        <w:pStyle w:val="ListParagraph"/>
        <w:numPr>
          <w:ilvl w:val="0"/>
          <w:numId w:val="2"/>
        </w:numPr>
        <w:spacing w:after="80" w:line="290"/>
      </w:pPr>
      <w:r>
        <w:rPr>
          <w:rFonts w:ascii="Yu Mincho" w:cs="Yu Mincho" w:eastAsia="Yu Mincho" w:hAnsi="Yu Mincho"/>
          <w:color w:val="202020"/>
          <w:sz w:val="21"/>
          <w:szCs w:val="21"/>
        </w:rPr>
        <w:t xml:space="preserve">アスリート自身によるRPE申告の補助：主観的な申告値を客観データで裏付ける。</w:t>
      </w:r>
    </w:p>
    <w:p>
      <w:pPr>
        <w:pStyle w:val="ListParagraph"/>
        <w:numPr>
          <w:ilvl w:val="0"/>
          <w:numId w:val="2"/>
        </w:numPr>
        <w:spacing w:after="80" w:line="290"/>
      </w:pPr>
      <w:r>
        <w:rPr>
          <w:rFonts w:ascii="Yu Mincho" w:cs="Yu Mincho" w:eastAsia="Yu Mincho" w:hAnsi="Yu Mincho"/>
          <w:color w:val="202020"/>
          <w:sz w:val="21"/>
          <w:szCs w:val="21"/>
        </w:rPr>
        <w:t xml:space="preserve">疲労管理の精度向上：セット間および日々のコンディション変化を定量的に把握する。</w:t>
      </w:r>
    </w:p>
    <w:p>
      <w:pPr>
        <w:pStyle w:val="ListParagraph"/>
        <w:numPr>
          <w:ilvl w:val="0"/>
          <w:numId w:val="2"/>
        </w:numPr>
        <w:spacing w:after="80" w:line="290"/>
      </w:pPr>
      <w:r>
        <w:rPr>
          <w:rFonts w:ascii="Yu Mincho" w:cs="Yu Mincho" w:eastAsia="Yu Mincho" w:hAnsi="Yu Mincho"/>
          <w:color w:val="202020"/>
          <w:sz w:val="21"/>
          <w:szCs w:val="21"/>
        </w:rPr>
        <w:t xml:space="preserve">フォーム分析：疲労に伴う動作の質的変化を可視化する。</w:t>
      </w:r>
    </w:p>
    <w:p>
      <w:pPr>
        <w:keepNext w:val="false"/>
        <w:keepLines w:val="false"/>
        <w:spacing w:after="120" w:line="300"/>
        <w:ind w:firstLine="210"/>
        <w:jc w:val="both"/>
      </w:pPr>
      <w:r>
        <w:rPr>
          <w:rFonts w:ascii="Yu Mincho" w:cs="Yu Mincho" w:eastAsia="Yu Mincho" w:hAnsi="Yu Mincho"/>
          <w:b w:val="false"/>
          <w:bCs w:val="false"/>
          <w:i w:val="false"/>
          <w:iCs w:val="false"/>
          <w:color w:val="202020"/>
          <w:sz w:val="21"/>
          <w:szCs w:val="21"/>
        </w:rPr>
        <w:t xml:space="preserve">特に本研究では、被験者ごとのデータのみを用いて学習する個人適応型モデルを採用する。RPEの申告傾向は個人内では一貫している一方、個人間では大きく異なると考えられるためである。</w:t>
      </w:r>
    </w:p>
    <w:p>
      <w:pPr>
        <w:pStyle w:val="Heading2"/>
        <w:spacing w:after="140" w:before="260"/>
      </w:pPr>
      <w:r>
        <w:rPr>
          <w:rFonts w:ascii="Yu Gothic" w:cs="Yu Gothic" w:eastAsia="Yu Gothic" w:hAnsi="Yu Gothic"/>
          <w:b/>
          <w:bCs/>
          <w:color w:val="1F3864"/>
          <w:sz w:val="23"/>
          <w:szCs w:val="23"/>
        </w:rPr>
        <w:t xml:space="preserve">1.4 本研究の貢献</w:t>
      </w:r>
    </w:p>
    <w:p>
      <w:pPr>
        <w:keepNext w:val="false"/>
        <w:keepLines w:val="false"/>
        <w:spacing w:after="120" w:line="300"/>
        <w:ind w:firstLine="0"/>
        <w:jc w:val="both"/>
      </w:pPr>
      <w:r>
        <w:rPr>
          <w:rFonts w:ascii="Yu Mincho" w:cs="Yu Mincho" w:eastAsia="Yu Mincho" w:hAnsi="Yu Mincho"/>
          <w:b w:val="false"/>
          <w:bCs w:val="false"/>
          <w:i w:val="false"/>
          <w:iCs w:val="false"/>
          <w:color w:val="202020"/>
          <w:sz w:val="21"/>
          <w:szCs w:val="21"/>
        </w:rPr>
        <w:t xml:space="preserve">本研究が想定する貢献は以下の三点である。</w:t>
      </w:r>
    </w:p>
    <w:p>
      <w:pPr>
        <w:pStyle w:val="ListParagraph"/>
        <w:numPr>
          <w:ilvl w:val="0"/>
          <w:numId w:val="2"/>
        </w:numPr>
        <w:spacing w:after="80" w:line="290"/>
      </w:pPr>
      <w:r>
        <w:rPr>
          <w:rFonts w:ascii="Yu Mincho" w:cs="Yu Mincho" w:eastAsia="Yu Mincho" w:hAnsi="Yu Mincho"/>
          <w:color w:val="202020"/>
          <w:sz w:val="21"/>
          <w:szCs w:val="21"/>
        </w:rPr>
        <w:t xml:space="preserve">マルチIMUと単眼動画による同期計測系の構築と、その実装の公開。</w:t>
      </w:r>
    </w:p>
    <w:p>
      <w:pPr>
        <w:pStyle w:val="ListParagraph"/>
        <w:numPr>
          <w:ilvl w:val="0"/>
          <w:numId w:val="2"/>
        </w:numPr>
        <w:spacing w:after="80" w:line="290"/>
      </w:pPr>
      <w:r>
        <w:rPr>
          <w:rFonts w:ascii="Yu Mincho" w:cs="Yu Mincho" w:eastAsia="Yu Mincho" w:hAnsi="Yu Mincho"/>
          <w:color w:val="202020"/>
          <w:sz w:val="21"/>
          <w:szCs w:val="21"/>
        </w:rPr>
        <w:t xml:space="preserve">IMUを基準とした、単眼動画由来の関節角度およびバー速度の妥当性検証。これは将来的に動画のみによる計測へ移行する際の根拠となる。</w:t>
      </w:r>
    </w:p>
    <w:p>
      <w:pPr>
        <w:pStyle w:val="ListParagraph"/>
        <w:numPr>
          <w:ilvl w:val="0"/>
          <w:numId w:val="2"/>
        </w:numPr>
        <w:spacing w:after="80" w:line="290"/>
      </w:pPr>
      <w:r>
        <w:rPr>
          <w:rFonts w:ascii="Yu Mincho" w:cs="Yu Mincho" w:eastAsia="Yu Mincho" w:hAnsi="Yu Mincho"/>
          <w:color w:val="202020"/>
          <w:sz w:val="21"/>
          <w:szCs w:val="21"/>
        </w:rPr>
        <w:t xml:space="preserve">個人適応型RPE推定モデルの提案と、その学習に必要な試技数の定量化。</w:t>
      </w:r>
    </w:p>
    <w:p>
      <w:pPr>
        <w:pStyle w:val="Heading1"/>
        <w:spacing w:after="180" w:before="360"/>
      </w:pPr>
      <w:r>
        <w:rPr>
          <w:rFonts w:ascii="Yu Gothic" w:cs="Yu Gothic" w:eastAsia="Yu Gothic" w:hAnsi="Yu Gothic"/>
          <w:b/>
          <w:bCs/>
          <w:color w:val="1F3864"/>
          <w:sz w:val="26"/>
          <w:szCs w:val="26"/>
        </w:rPr>
        <w:t xml:space="preserve">2. 関連研究</w:t>
      </w:r>
    </w:p>
    <w:p>
      <w:pPr>
        <w:pStyle w:val="Heading2"/>
        <w:spacing w:after="140" w:before="260"/>
      </w:pPr>
      <w:r>
        <w:rPr>
          <w:rFonts w:ascii="Yu Gothic" w:cs="Yu Gothic" w:eastAsia="Yu Gothic" w:hAnsi="Yu Gothic"/>
          <w:b/>
          <w:bCs/>
          <w:color w:val="1F3864"/>
          <w:sz w:val="23"/>
          <w:szCs w:val="23"/>
        </w:rPr>
        <w:t xml:space="preserve">2.1 主観的運動強度（RPE）</w:t>
      </w:r>
    </w:p>
    <w:p>
      <w:pPr>
        <w:keepNext w:val="false"/>
        <w:keepLines w:val="false"/>
        <w:spacing w:after="120" w:line="300"/>
        <w:ind w:firstLine="0"/>
        <w:jc w:val="both"/>
      </w:pPr>
      <w:r>
        <w:rPr>
          <w:rFonts w:ascii="Yu Mincho" w:cs="Yu Mincho" w:eastAsia="Yu Mincho" w:hAnsi="Yu Mincho"/>
          <w:b w:val="false"/>
          <w:bCs w:val="false"/>
          <w:i w:val="false"/>
          <w:iCs w:val="false"/>
          <w:color w:val="202020"/>
          <w:sz w:val="21"/>
          <w:szCs w:val="21"/>
        </w:rPr>
        <w:t xml:space="preserve">RPEの概念はBorg [5] により提唱された。Borgの6–20スケールは、健康な成人において「RPE × 10 ≒ 心拍数」となるよう設計されており、持久系運動における標準的な強度指標として現在も用いられている。その後Borgは、比尺度に基づくCR10スケール [6] を提案し、息切れや筋疲労など多様な感覚への適用を可能とした。</w:t>
      </w:r>
    </w:p>
    <w:p>
      <w:pPr>
        <w:keepNext w:val="false"/>
        <w:keepLines w:val="false"/>
        <w:spacing w:after="120" w:line="300"/>
        <w:ind w:firstLine="210"/>
        <w:jc w:val="both"/>
      </w:pPr>
      <w:r>
        <w:rPr>
          <w:rFonts w:ascii="Yu Mincho" w:cs="Yu Mincho" w:eastAsia="Yu Mincho" w:hAnsi="Yu Mincho"/>
          <w:b w:val="false"/>
          <w:bCs w:val="false"/>
          <w:i w:val="false"/>
          <w:iCs w:val="false"/>
          <w:color w:val="202020"/>
          <w:sz w:val="21"/>
          <w:szCs w:val="21"/>
        </w:rPr>
        <w:t xml:space="preserve">抵抗運動においては、心肺系よりも神経筋系の限界が支配的であるため、これらの持久系向けスケールをそのまま適用することは適切でない。Zourdosら [1] は、この点に着目し、RIRに基づく抵抗運動特化型のRPEスケールを提案した。競技パワーリフター9名を対象とした検証において、熟練者は±1 RPE以内の精度でRIRを予測できることが示された一方、低強度域および初心者では誤差が大きくなることも報告されている。Helmsら [7] は、このRIRベースRPEの実践的応用について整理している。</w:t>
      </w:r>
    </w:p>
    <w:p>
      <w:pPr>
        <w:pStyle w:val="Heading2"/>
        <w:spacing w:after="140" w:before="260"/>
      </w:pPr>
      <w:r>
        <w:rPr>
          <w:rFonts w:ascii="Yu Gothic" w:cs="Yu Gothic" w:eastAsia="Yu Gothic" w:hAnsi="Yu Gothic"/>
          <w:b/>
          <w:bCs/>
          <w:color w:val="1F3864"/>
          <w:sz w:val="23"/>
          <w:szCs w:val="23"/>
        </w:rPr>
        <w:t xml:space="preserve">2.2 速度ベーストレーニング（VBT）</w:t>
      </w:r>
    </w:p>
    <w:p>
      <w:pPr>
        <w:keepNext w:val="false"/>
        <w:keepLines w:val="false"/>
        <w:spacing w:after="120" w:line="300"/>
        <w:ind w:firstLine="0"/>
        <w:jc w:val="both"/>
      </w:pPr>
      <w:r>
        <w:rPr>
          <w:rFonts w:ascii="Yu Mincho" w:cs="Yu Mincho" w:eastAsia="Yu Mincho" w:hAnsi="Yu Mincho"/>
          <w:b w:val="false"/>
          <w:bCs w:val="false"/>
          <w:i w:val="false"/>
          <w:iCs w:val="false"/>
          <w:color w:val="202020"/>
          <w:sz w:val="21"/>
          <w:szCs w:val="21"/>
        </w:rPr>
        <w:t xml:space="preserve">González-Badilloら [2] は、筋力トレーニング経験のある男性120名を対象とし、ベンチプレスにおける平均推進速度（MPV）と相対負荷（%1RM）の間に決定係数 R² = 0.98 という極めて強い線形関係が存在することを示した。さらに、6週間のトレーニング前後で1RMの絶対値は増加する一方、特定の%1RMにおけるMPVは変化しないことを確認し、負荷-速度関係が個人の筋力水準に依存しない不変的性質であることを示唆した。</w:t>
      </w:r>
    </w:p>
    <w:p>
      <w:pPr>
        <w:keepNext w:val="false"/>
        <w:keepLines w:val="false"/>
        <w:spacing w:after="120" w:line="300"/>
        <w:ind w:firstLine="210"/>
        <w:jc w:val="both"/>
      </w:pPr>
      <w:r>
        <w:rPr>
          <w:rFonts w:ascii="Yu Mincho" w:cs="Yu Mincho" w:eastAsia="Yu Mincho" w:hAnsi="Yu Mincho"/>
          <w:b w:val="false"/>
          <w:bCs w:val="false"/>
          <w:i w:val="false"/>
          <w:iCs w:val="false"/>
          <w:color w:val="202020"/>
          <w:sz w:val="21"/>
          <w:szCs w:val="21"/>
        </w:rPr>
        <w:t xml:space="preserve">Sánchez-Medinaら [3] は、セット内での速度低下率（Velocity Loss）が代謝性疲労指標および神経筋疲労指標と強く相関することを示し、速度低下を疲労の客観的指標として利用する枠組みを確立した。Pareja-Blancoら [8] は、速度低下率を閾値としてセットを終了する介入研究を行い、実践的なトレーニング処方への応用可能性を示している。</w:t>
      </w:r>
    </w:p>
    <w:p>
      <w:pPr>
        <w:keepNext w:val="false"/>
        <w:keepLines w:val="false"/>
        <w:spacing w:after="120" w:line="300"/>
        <w:ind w:firstLine="210"/>
        <w:jc w:val="both"/>
      </w:pPr>
      <w:r>
        <w:rPr>
          <w:rFonts w:ascii="Yu Mincho" w:cs="Yu Mincho" w:eastAsia="Yu Mincho" w:hAnsi="Yu Mincho"/>
          <w:b w:val="false"/>
          <w:bCs w:val="false"/>
          <w:i w:val="false"/>
          <w:iCs w:val="false"/>
          <w:color w:val="202020"/>
          <w:sz w:val="21"/>
          <w:szCs w:val="21"/>
        </w:rPr>
        <w:t xml:space="preserve">速度からRPEを推定する試みとしては、Helmsら [7] による最終レップ速度（Last Rep Velocity）法がある。個人の最小速度閾値を事前に測定し、セット最終レップの速度との差からRPEを推定するものであるが、単一の速度指標にのみ依拠する点で情報量に限界がある。</w:t>
      </w:r>
    </w:p>
    <w:p>
      <w:pPr>
        <w:pStyle w:val="Heading2"/>
        <w:spacing w:after="140" w:before="260"/>
      </w:pPr>
      <w:r>
        <w:rPr>
          <w:rFonts w:ascii="Yu Gothic" w:cs="Yu Gothic" w:eastAsia="Yu Gothic" w:hAnsi="Yu Gothic"/>
          <w:b/>
          <w:bCs/>
          <w:color w:val="1F3864"/>
          <w:sz w:val="23"/>
          <w:szCs w:val="23"/>
        </w:rPr>
        <w:t xml:space="preserve">2.3 商用VBT機器</w:t>
      </w:r>
    </w:p>
    <w:p>
      <w:pPr>
        <w:keepNext w:val="false"/>
        <w:keepLines w:val="false"/>
        <w:spacing w:after="120" w:line="300"/>
        <w:ind w:firstLine="0"/>
        <w:jc w:val="both"/>
      </w:pPr>
      <w:r>
        <w:rPr>
          <w:rFonts w:ascii="Yu Mincho" w:cs="Yu Mincho" w:eastAsia="Yu Mincho" w:hAnsi="Yu Mincho"/>
          <w:b w:val="false"/>
          <w:bCs w:val="false"/>
          <w:i w:val="false"/>
          <w:iCs w:val="false"/>
          <w:color w:val="202020"/>
          <w:sz w:val="21"/>
          <w:szCs w:val="21"/>
        </w:rPr>
        <w:t xml:space="preserve">現在市販されているVBT機器は、計測原理により大別できる。リニアポジショントランスデューサ（LPT）方式はバーの変位を直接計測するもので、GymAwareやVitruveが代表的である。加速度センサ方式はバーに装着した小型センサから速度を推定するもので、PUSH Band、Vmaxpro、およびパワーリフティングに特化したStance [9] が挙げられる。</w:t>
      </w:r>
    </w:p>
    <w:p>
      <w:pPr>
        <w:keepNext w:val="false"/>
        <w:keepLines w:val="false"/>
        <w:spacing w:after="120" w:line="300"/>
        <w:ind w:firstLine="210"/>
        <w:jc w:val="both"/>
      </w:pPr>
      <w:r>
        <w:rPr>
          <w:rFonts w:ascii="Yu Mincho" w:cs="Yu Mincho" w:eastAsia="Yu Mincho" w:hAnsi="Yu Mincho"/>
          <w:b w:val="false"/>
          <w:bCs w:val="false"/>
          <w:i w:val="false"/>
          <w:iCs w:val="false"/>
          <w:color w:val="202020"/>
          <w:sz w:val="21"/>
          <w:szCs w:val="21"/>
        </w:rPr>
        <w:t xml:space="preserve">これらの製品はいずれも、バー速度データを提示することでユーザーのRPE判断を支援するに留まり、センサデータからRPEを自動的に推定する機能は有していない。また動画録画機能を備える製品においても、動画は記録・閲覧の用途に限られ、動画データから運動情報を抽出することはない。さらに、これら商用製品について独立した学術的妥当性検証は十分に行われていない。</w:t>
      </w:r>
    </w:p>
    <w:p>
      <w:pPr>
        <w:pStyle w:val="Heading2"/>
        <w:spacing w:after="140" w:before="260"/>
      </w:pPr>
      <w:r>
        <w:rPr>
          <w:rFonts w:ascii="Yu Gothic" w:cs="Yu Gothic" w:eastAsia="Yu Gothic" w:hAnsi="Yu Gothic"/>
          <w:b/>
          <w:bCs/>
          <w:color w:val="1F3864"/>
          <w:sz w:val="23"/>
          <w:szCs w:val="23"/>
        </w:rPr>
        <w:t xml:space="preserve">2.4 マーカーレス骨格推定</w:t>
      </w:r>
    </w:p>
    <w:p>
      <w:pPr>
        <w:keepNext w:val="false"/>
        <w:keepLines w:val="false"/>
        <w:spacing w:after="120" w:line="300"/>
        <w:ind w:firstLine="0"/>
        <w:jc w:val="both"/>
      </w:pPr>
      <w:r>
        <w:rPr>
          <w:rFonts w:ascii="Yu Mincho" w:cs="Yu Mincho" w:eastAsia="Yu Mincho" w:hAnsi="Yu Mincho"/>
          <w:b w:val="false"/>
          <w:bCs w:val="false"/>
          <w:i w:val="false"/>
          <w:iCs w:val="false"/>
          <w:color w:val="202020"/>
          <w:sz w:val="21"/>
          <w:szCs w:val="21"/>
        </w:rPr>
        <w:t xml:space="preserve">動画からの人体姿勢推定は、Caoら [10] のOpenPoseにより実用水準に達した。その後、モバイル環境での実時間動作を志向したBlazePose [11] が提案され、MediaPipeフレームワークとして広く利用されている。近年では物体検出ベースのアーキテクチャを採用したYOLO系列の姿勢推定モデルが登場し、Ultralytics社のYOLO26 [12] は遮蔽下でのロバスト性向上を特徴として挙げている。</w:t>
      </w:r>
    </w:p>
    <w:p>
      <w:pPr>
        <w:keepNext w:val="false"/>
        <w:keepLines w:val="false"/>
        <w:spacing w:after="120" w:line="300"/>
        <w:ind w:firstLine="210"/>
        <w:jc w:val="both"/>
      </w:pPr>
      <w:r>
        <w:rPr>
          <w:rFonts w:ascii="Yu Mincho" w:cs="Yu Mincho" w:eastAsia="Yu Mincho" w:hAnsi="Yu Mincho"/>
          <w:b w:val="false"/>
          <w:bCs w:val="false"/>
          <w:i w:val="false"/>
          <w:iCs w:val="false"/>
          <w:color w:val="202020"/>
          <w:sz w:val="21"/>
          <w:szCs w:val="21"/>
        </w:rPr>
        <w:t xml:space="preserve">バーベル種目への適用においては、バーベルおよびセーフティバーによる身体の遮蔽が固有の課題となる。本研究ではこの点について予備的な比較検証を行った（4.2節）。</w:t>
      </w:r>
    </w:p>
    <w:p>
      <w:pPr>
        <w:pStyle w:val="Heading2"/>
        <w:spacing w:after="140" w:before="260"/>
      </w:pPr>
      <w:r>
        <w:rPr>
          <w:rFonts w:ascii="Yu Gothic" w:cs="Yu Gothic" w:eastAsia="Yu Gothic" w:hAnsi="Yu Gothic"/>
          <w:b/>
          <w:bCs/>
          <w:color w:val="1F3864"/>
          <w:sz w:val="23"/>
          <w:szCs w:val="23"/>
        </w:rPr>
        <w:t xml:space="preserve">2.5 センサデータからのRPE・疲労推定</w:t>
      </w:r>
    </w:p>
    <w:p>
      <w:pPr>
        <w:keepNext w:val="false"/>
        <w:keepLines w:val="false"/>
        <w:spacing w:after="120" w:line="300"/>
        <w:ind w:firstLine="0"/>
        <w:jc w:val="both"/>
      </w:pPr>
      <w:r>
        <w:rPr>
          <w:rFonts w:ascii="Yu Mincho" w:cs="Yu Mincho" w:eastAsia="Yu Mincho" w:hAnsi="Yu Mincho"/>
          <w:b w:val="false"/>
          <w:bCs w:val="false"/>
          <w:i w:val="false"/>
          <w:iCs w:val="false"/>
          <w:color w:val="202020"/>
          <w:sz w:val="21"/>
          <w:szCs w:val="21"/>
        </w:rPr>
        <w:t xml:space="preserve">センサデータから機械学習によりRPEを推定する研究は近年活発化している。IMUと表面筋電位（EMG）を併用した研究 [13] では、Random ForestおよびXGBoostによる推定が試みられている。また等速性ベンチプレスの力-時間データを用いた研究 [14] では、Random Forestにより±1 RPE以内の精度93%以上が報告されている。</w:t>
      </w:r>
    </w:p>
    <w:p>
      <w:pPr>
        <w:keepNext w:val="false"/>
        <w:keepLines w:val="false"/>
        <w:spacing w:after="120" w:line="300"/>
        <w:ind w:firstLine="210"/>
        <w:jc w:val="both"/>
      </w:pPr>
      <w:r>
        <w:rPr>
          <w:rFonts w:ascii="Yu Mincho" w:cs="Yu Mincho" w:eastAsia="Yu Mincho" w:hAnsi="Yu Mincho"/>
          <w:b w:val="false"/>
          <w:bCs w:val="false"/>
          <w:i w:val="false"/>
          <w:iCs w:val="false"/>
          <w:color w:val="202020"/>
          <w:sz w:val="21"/>
          <w:szCs w:val="21"/>
        </w:rPr>
        <w:t xml:space="preserve">しかしこれらの手法は、EMG電極の装着や等速性測定装置の使用を前提としており、トレーニング現場での日常的な運用には適さない。本研究は、バー装着IMUと単眼動画という現場で運用可能な計測手段のみを用いる点で、これらと異なる。</w:t>
      </w:r>
    </w:p>
    <w:p>
      <w:pPr>
        <w:pStyle w:val="Heading2"/>
        <w:spacing w:after="140" w:before="260"/>
      </w:pPr>
      <w:r>
        <w:rPr>
          <w:rFonts w:ascii="Yu Gothic" w:cs="Yu Gothic" w:eastAsia="Yu Gothic" w:hAnsi="Yu Gothic"/>
          <w:b/>
          <w:bCs/>
          <w:color w:val="1F3864"/>
          <w:sz w:val="23"/>
          <w:szCs w:val="23"/>
        </w:rPr>
        <w:t xml:space="preserve">2.6 本研究の位置付け</w:t>
      </w:r>
    </w:p>
    <w:p>
      <w:pPr>
        <w:keepNext w:val="false"/>
        <w:keepLines w:val="false"/>
        <w:spacing w:after="120" w:line="300"/>
        <w:ind w:firstLine="0"/>
        <w:jc w:val="both"/>
      </w:pPr>
      <w:r>
        <w:rPr>
          <w:rFonts w:ascii="Yu Mincho" w:cs="Yu Mincho" w:eastAsia="Yu Mincho" w:hAnsi="Yu Mincho"/>
          <w:b w:val="false"/>
          <w:bCs w:val="false"/>
          <w:i w:val="false"/>
          <w:iCs w:val="false"/>
          <w:color w:val="202020"/>
          <w:sz w:val="21"/>
          <w:szCs w:val="21"/>
        </w:rPr>
        <w:t xml:space="preserve">以上より、本研究の位置付けは次のように整理される。第一に、商用VBT機器がバー速度という単一モダリティに依拠するのに対し、本研究は身体運動情報を統合したマルチモーダル手法を採る。第二に、既存の学術研究がEMG等の装着負担の大きいセンサを前提とするのに対し、本研究は現場運用可能な計測系のみを用いる。第三に、被験者間の汎化を目指す従来の枠組みに対し、個人適応型モデルという異なる戦略を採用する。</w:t>
      </w:r>
    </w:p>
    <w:p>
      <w:pPr>
        <w:pStyle w:val="Heading1"/>
        <w:spacing w:after="180" w:before="360"/>
      </w:pPr>
      <w:r>
        <w:rPr>
          <w:rFonts w:ascii="Yu Gothic" w:cs="Yu Gothic" w:eastAsia="Yu Gothic" w:hAnsi="Yu Gothic"/>
          <w:b/>
          <w:bCs/>
          <w:color w:val="1F3864"/>
          <w:sz w:val="26"/>
          <w:szCs w:val="26"/>
        </w:rPr>
        <w:t xml:space="preserve">3. 提案手法</w:t>
      </w:r>
    </w:p>
    <w:p>
      <w:pPr>
        <w:pStyle w:val="Heading2"/>
        <w:spacing w:after="140" w:before="260"/>
      </w:pPr>
      <w:r>
        <w:rPr>
          <w:rFonts w:ascii="Yu Gothic" w:cs="Yu Gothic" w:eastAsia="Yu Gothic" w:hAnsi="Yu Gothic"/>
          <w:b/>
          <w:bCs/>
          <w:color w:val="1F3864"/>
          <w:sz w:val="23"/>
          <w:szCs w:val="23"/>
        </w:rPr>
        <w:t xml:space="preserve">3.1 システム全体構成</w:t>
      </w:r>
    </w:p>
    <w:p>
      <w:pPr>
        <w:keepNext w:val="false"/>
        <w:keepLines w:val="false"/>
        <w:spacing w:after="120" w:line="300"/>
        <w:ind w:firstLine="0"/>
        <w:jc w:val="both"/>
      </w:pPr>
      <w:r>
        <w:rPr>
          <w:rFonts w:ascii="Yu Mincho" w:cs="Yu Mincho" w:eastAsia="Yu Mincho" w:hAnsi="Yu Mincho"/>
          <w:b w:val="false"/>
          <w:bCs w:val="false"/>
          <w:i w:val="false"/>
          <w:iCs w:val="false"/>
          <w:color w:val="202020"/>
          <w:sz w:val="21"/>
          <w:szCs w:val="21"/>
        </w:rPr>
        <w:t xml:space="preserve">提案システムは、(a) マルチIMUによる計測部、(b) 単眼動画からの骨格推定部、(c) 特徴量統合およびRPE推定部の三つから構成される。IMUおよびカメラで取得したデータは同一のPCに集約され、時刻同期された後に試技単位の特徴量ベクトルへと変換される。</w:t>
      </w:r>
    </w:p>
    <w:p>
      <w:pPr>
        <w:pStyle w:val="Heading2"/>
        <w:spacing w:after="140" w:before="260"/>
      </w:pPr>
      <w:r>
        <w:rPr>
          <w:rFonts w:ascii="Yu Gothic" w:cs="Yu Gothic" w:eastAsia="Yu Gothic" w:hAnsi="Yu Gothic"/>
          <w:b/>
          <w:bCs/>
          <w:color w:val="1F3864"/>
          <w:sz w:val="23"/>
          <w:szCs w:val="23"/>
        </w:rPr>
        <w:t xml:space="preserve">3.2 マルチIMUによる計測</w:t>
      </w:r>
    </w:p>
    <w:p>
      <w:pPr>
        <w:keepNext w:val="false"/>
        <w:keepLines w:val="false"/>
        <w:spacing w:after="120" w:line="300"/>
        <w:ind w:firstLine="0"/>
        <w:jc w:val="both"/>
      </w:pPr>
      <w:r>
        <w:rPr>
          <w:rFonts w:ascii="Yu Mincho" w:cs="Yu Mincho" w:eastAsia="Yu Mincho" w:hAnsi="Yu Mincho"/>
          <w:b w:val="false"/>
          <w:bCs w:val="false"/>
          <w:i w:val="false"/>
          <w:iCs w:val="false"/>
          <w:color w:val="202020"/>
          <w:sz w:val="21"/>
          <w:szCs w:val="21"/>
        </w:rPr>
        <w:t xml:space="preserve">本研究では、M5StickC Plus（MPU6886内蔵）を用いる。各デバイスは加速度3軸および角速度3軸を100 Hzで取得し、Wi-Fi（UDP）によりPCへ無線送信する。装着位置は、動画から推定される主要な関節角度を検証可能とするよう、以下のとおり設計する。</w:t>
      </w:r>
    </w:p>
    <w:p>
      <w:pPr>
        <w:spacing w:after="60" w:before="100"/>
      </w:pPr>
    </w:p>
    <w:tbl>
      <w:tblPr>
        <w:tblW w:type="dxa" w:w="9000"/>
        <w:tblBorders>
          <w:top w:val="single" w:color="8EA9DB" w:sz="4"/>
          <w:left w:val="single" w:color="BFCDE4" w:sz="2"/>
          <w:bottom w:val="single" w:color="8EA9DB" w:sz="4"/>
          <w:right w:val="single" w:color="BFCDE4" w:sz="2"/>
          <w:insideH w:val="single" w:color="BFCDE4" w:sz="2"/>
          <w:insideV w:val="single" w:color="BFCDE4" w:sz="2"/>
        </w:tblBorders>
        <w:tblLayout w:type="fixed"/>
      </w:tblPr>
      <w:tblGrid>
        <w:gridCol w:w="2100"/>
        <w:gridCol w:w="3100"/>
        <w:gridCol w:w="3800"/>
      </w:tblGrid>
      <w:tr>
        <w:trPr>
          <w:cantSplit/>
          <w:tblHeader/>
        </w:trPr>
        <w:tc>
          <w:tcPr>
            <w:tcW w:type="dxa" w:w="2100"/>
            <w:shd w:fill="DCE6F1" w:val="clear"/>
            <w:tcMar>
              <w:top w:type="dxa" w:w="70"/>
              <w:left w:type="dxa" w:w="110"/>
              <w:bottom w:type="dxa" w:w="70"/>
              <w:right w:type="dxa" w:w="110"/>
            </w:tcMar>
          </w:tcPr>
          <w:p>
            <w:pPr>
              <w:keepNext/>
              <w:keepLines/>
              <w:spacing w:after="0" w:line="260"/>
              <w:jc w:val="center"/>
            </w:pPr>
            <w:r>
              <w:rPr>
                <w:rFonts w:ascii="Yu Gothic" w:cs="Yu Gothic" w:eastAsia="Yu Gothic" w:hAnsi="Yu Gothic"/>
                <w:b/>
                <w:bCs/>
                <w:color w:val="202020"/>
                <w:sz w:val="18"/>
                <w:szCs w:val="18"/>
              </w:rPr>
              <w:t xml:space="preserve">装着位置</w:t>
            </w:r>
          </w:p>
        </w:tc>
        <w:tc>
          <w:tcPr>
            <w:tcW w:type="dxa" w:w="3100"/>
            <w:shd w:fill="DCE6F1" w:val="clear"/>
            <w:tcMar>
              <w:top w:type="dxa" w:w="70"/>
              <w:left w:type="dxa" w:w="110"/>
              <w:bottom w:type="dxa" w:w="70"/>
              <w:right w:type="dxa" w:w="110"/>
            </w:tcMar>
          </w:tcPr>
          <w:p>
            <w:pPr>
              <w:keepNext/>
              <w:keepLines/>
              <w:spacing w:after="0" w:line="260"/>
              <w:jc w:val="center"/>
            </w:pPr>
            <w:r>
              <w:rPr>
                <w:rFonts w:ascii="Yu Gothic" w:cs="Yu Gothic" w:eastAsia="Yu Gothic" w:hAnsi="Yu Gothic"/>
                <w:b/>
                <w:bCs/>
                <w:color w:val="202020"/>
                <w:sz w:val="18"/>
                <w:szCs w:val="18"/>
              </w:rPr>
              <w:t xml:space="preserve">取得される情報</w:t>
            </w:r>
          </w:p>
        </w:tc>
        <w:tc>
          <w:tcPr>
            <w:tcW w:type="dxa" w:w="3800"/>
            <w:shd w:fill="DCE6F1" w:val="clear"/>
            <w:tcMar>
              <w:top w:type="dxa" w:w="70"/>
              <w:left w:type="dxa" w:w="110"/>
              <w:bottom w:type="dxa" w:w="70"/>
              <w:right w:type="dxa" w:w="110"/>
            </w:tcMar>
          </w:tcPr>
          <w:p>
            <w:pPr>
              <w:keepNext/>
              <w:keepLines/>
              <w:spacing w:after="0" w:line="260"/>
              <w:jc w:val="center"/>
            </w:pPr>
            <w:r>
              <w:rPr>
                <w:rFonts w:ascii="Yu Gothic" w:cs="Yu Gothic" w:eastAsia="Yu Gothic" w:hAnsi="Yu Gothic"/>
                <w:b/>
                <w:bCs/>
                <w:color w:val="202020"/>
                <w:sz w:val="18"/>
                <w:szCs w:val="18"/>
              </w:rPr>
              <w:t xml:space="preserve">検証対象となる動画特徴量</w:t>
            </w:r>
          </w:p>
        </w:tc>
      </w:tr>
      <w:tr>
        <w:trPr>
          <w:cantSplit/>
        </w:trPr>
        <w:tc>
          <w:tcPr>
            <w:tcW w:type="dxa" w:w="2100"/>
            <w:tcMar>
              <w:top w:type="dxa" w:w="70"/>
              <w:left w:type="dxa" w:w="110"/>
              <w:bottom w:type="dxa" w:w="70"/>
              <w:right w:type="dxa" w:w="110"/>
            </w:tcMar>
          </w:tcPr>
          <w:p>
            <w:pPr>
              <w:keepNext/>
              <w:keepLines/>
              <w:spacing w:after="0" w:line="260"/>
              <w:jc w:val="left"/>
            </w:pPr>
            <w:r>
              <w:rPr>
                <w:rFonts w:ascii="Yu Gothic" w:cs="Yu Gothic" w:eastAsia="Yu Gothic" w:hAnsi="Yu Gothic"/>
                <w:b w:val="false"/>
                <w:bCs w:val="false"/>
                <w:color w:val="202020"/>
                <w:sz w:val="18"/>
                <w:szCs w:val="18"/>
              </w:rPr>
              <w:t xml:space="preserve">バー中央</w:t>
            </w:r>
          </w:p>
        </w:tc>
        <w:tc>
          <w:tcPr>
            <w:tcW w:type="dxa" w:w="3100"/>
            <w:tcMar>
              <w:top w:type="dxa" w:w="70"/>
              <w:left w:type="dxa" w:w="110"/>
              <w:bottom w:type="dxa" w:w="70"/>
              <w:right w:type="dxa" w:w="110"/>
            </w:tcMar>
          </w:tcPr>
          <w:p>
            <w:pPr>
              <w:keepNext/>
              <w:keepLines/>
              <w:spacing w:after="0" w:line="260"/>
              <w:jc w:val="center"/>
            </w:pPr>
            <w:r>
              <w:rPr>
                <w:rFonts w:ascii="Yu Gothic" w:cs="Yu Gothic" w:eastAsia="Yu Gothic" w:hAnsi="Yu Gothic"/>
                <w:b w:val="false"/>
                <w:bCs w:val="false"/>
                <w:color w:val="202020"/>
                <w:sz w:val="18"/>
                <w:szCs w:val="18"/>
              </w:rPr>
              <w:t xml:space="preserve">挙上速度・バー軌道</w:t>
            </w:r>
          </w:p>
        </w:tc>
        <w:tc>
          <w:tcPr>
            <w:tcW w:type="dxa" w:w="3800"/>
            <w:tcMar>
              <w:top w:type="dxa" w:w="70"/>
              <w:left w:type="dxa" w:w="110"/>
              <w:bottom w:type="dxa" w:w="70"/>
              <w:right w:type="dxa" w:w="110"/>
            </w:tcMar>
          </w:tcPr>
          <w:p>
            <w:pPr>
              <w:keepNext/>
              <w:keepLines/>
              <w:spacing w:after="0" w:line="260"/>
              <w:jc w:val="center"/>
            </w:pPr>
            <w:r>
              <w:rPr>
                <w:rFonts w:ascii="Yu Gothic" w:cs="Yu Gothic" w:eastAsia="Yu Gothic" w:hAnsi="Yu Gothic"/>
                <w:b w:val="false"/>
                <w:bCs w:val="false"/>
                <w:color w:val="202020"/>
                <w:sz w:val="18"/>
                <w:szCs w:val="18"/>
              </w:rPr>
              <w:t xml:space="preserve">動画由来のバー速度推定</w:t>
            </w:r>
          </w:p>
        </w:tc>
      </w:tr>
      <w:tr>
        <w:trPr>
          <w:cantSplit/>
        </w:trPr>
        <w:tc>
          <w:tcPr>
            <w:tcW w:type="dxa" w:w="2100"/>
            <w:shd w:fill="F5F8FB" w:val="clear"/>
            <w:tcMar>
              <w:top w:type="dxa" w:w="70"/>
              <w:left w:type="dxa" w:w="110"/>
              <w:bottom w:type="dxa" w:w="70"/>
              <w:right w:type="dxa" w:w="110"/>
            </w:tcMar>
          </w:tcPr>
          <w:p>
            <w:pPr>
              <w:keepNext/>
              <w:keepLines/>
              <w:spacing w:after="0" w:line="260"/>
              <w:jc w:val="left"/>
            </w:pPr>
            <w:r>
              <w:rPr>
                <w:rFonts w:ascii="Yu Gothic" w:cs="Yu Gothic" w:eastAsia="Yu Gothic" w:hAnsi="Yu Gothic"/>
                <w:b w:val="false"/>
                <w:bCs w:val="false"/>
                <w:color w:val="202020"/>
                <w:sz w:val="18"/>
                <w:szCs w:val="18"/>
              </w:rPr>
              <w:t xml:space="preserve">体幹（胸椎部）</w:t>
            </w:r>
          </w:p>
        </w:tc>
        <w:tc>
          <w:tcPr>
            <w:tcW w:type="dxa" w:w="3100"/>
            <w:shd w:fill="F5F8FB" w:val="clear"/>
            <w:tcMar>
              <w:top w:type="dxa" w:w="70"/>
              <w:left w:type="dxa" w:w="110"/>
              <w:bottom w:type="dxa" w:w="70"/>
              <w:right w:type="dxa" w:w="110"/>
            </w:tcMar>
          </w:tcPr>
          <w:p>
            <w:pPr>
              <w:keepNext/>
              <w:keepLines/>
              <w:spacing w:after="0" w:line="260"/>
              <w:jc w:val="center"/>
            </w:pPr>
            <w:r>
              <w:rPr>
                <w:rFonts w:ascii="Yu Gothic" w:cs="Yu Gothic" w:eastAsia="Yu Gothic" w:hAnsi="Yu Gothic"/>
                <w:b w:val="false"/>
                <w:bCs w:val="false"/>
                <w:color w:val="202020"/>
                <w:sz w:val="18"/>
                <w:szCs w:val="18"/>
              </w:rPr>
              <w:t xml:space="preserve">上体の傾斜角</w:t>
            </w:r>
          </w:p>
        </w:tc>
        <w:tc>
          <w:tcPr>
            <w:tcW w:type="dxa" w:w="3800"/>
            <w:shd w:fill="F5F8FB" w:val="clear"/>
            <w:tcMar>
              <w:top w:type="dxa" w:w="70"/>
              <w:left w:type="dxa" w:w="110"/>
              <w:bottom w:type="dxa" w:w="70"/>
              <w:right w:type="dxa" w:w="110"/>
            </w:tcMar>
          </w:tcPr>
          <w:p>
            <w:pPr>
              <w:keepNext/>
              <w:keepLines/>
              <w:spacing w:after="0" w:line="260"/>
              <w:jc w:val="center"/>
            </w:pPr>
            <w:r>
              <w:rPr>
                <w:rFonts w:ascii="Yu Gothic" w:cs="Yu Gothic" w:eastAsia="Yu Gothic" w:hAnsi="Yu Gothic"/>
                <w:b w:val="false"/>
                <w:bCs w:val="false"/>
                <w:color w:val="202020"/>
                <w:sz w:val="18"/>
                <w:szCs w:val="18"/>
              </w:rPr>
              <w:t xml:space="preserve">体幹前傾角</w:t>
            </w:r>
          </w:p>
        </w:tc>
      </w:tr>
      <w:tr>
        <w:trPr>
          <w:cantSplit/>
        </w:trPr>
        <w:tc>
          <w:tcPr>
            <w:tcW w:type="dxa" w:w="2100"/>
            <w:tcMar>
              <w:top w:type="dxa" w:w="70"/>
              <w:left w:type="dxa" w:w="110"/>
              <w:bottom w:type="dxa" w:w="70"/>
              <w:right w:type="dxa" w:w="110"/>
            </w:tcMar>
          </w:tcPr>
          <w:p>
            <w:pPr>
              <w:keepNext/>
              <w:keepLines/>
              <w:spacing w:after="0" w:line="260"/>
              <w:jc w:val="left"/>
            </w:pPr>
            <w:r>
              <w:rPr>
                <w:rFonts w:ascii="Yu Gothic" w:cs="Yu Gothic" w:eastAsia="Yu Gothic" w:hAnsi="Yu Gothic"/>
                <w:b w:val="false"/>
                <w:bCs w:val="false"/>
                <w:color w:val="202020"/>
                <w:sz w:val="18"/>
                <w:szCs w:val="18"/>
              </w:rPr>
              <w:t xml:space="preserve">骨盤（仙骨部）</w:t>
            </w:r>
          </w:p>
        </w:tc>
        <w:tc>
          <w:tcPr>
            <w:tcW w:type="dxa" w:w="3100"/>
            <w:tcMar>
              <w:top w:type="dxa" w:w="70"/>
              <w:left w:type="dxa" w:w="110"/>
              <w:bottom w:type="dxa" w:w="70"/>
              <w:right w:type="dxa" w:w="110"/>
            </w:tcMar>
          </w:tcPr>
          <w:p>
            <w:pPr>
              <w:keepNext/>
              <w:keepLines/>
              <w:spacing w:after="0" w:line="260"/>
              <w:jc w:val="center"/>
            </w:pPr>
            <w:r>
              <w:rPr>
                <w:rFonts w:ascii="Yu Gothic" w:cs="Yu Gothic" w:eastAsia="Yu Gothic" w:hAnsi="Yu Gothic"/>
                <w:b w:val="false"/>
                <w:bCs w:val="false"/>
                <w:color w:val="202020"/>
                <w:sz w:val="18"/>
                <w:szCs w:val="18"/>
              </w:rPr>
              <w:t xml:space="preserve">骨盤の傾斜・腰の高さ</w:t>
            </w:r>
          </w:p>
        </w:tc>
        <w:tc>
          <w:tcPr>
            <w:tcW w:type="dxa" w:w="3800"/>
            <w:tcMar>
              <w:top w:type="dxa" w:w="70"/>
              <w:left w:type="dxa" w:w="110"/>
              <w:bottom w:type="dxa" w:w="70"/>
              <w:right w:type="dxa" w:w="110"/>
            </w:tcMar>
          </w:tcPr>
          <w:p>
            <w:pPr>
              <w:keepNext/>
              <w:keepLines/>
              <w:spacing w:after="0" w:line="260"/>
              <w:jc w:val="center"/>
            </w:pPr>
            <w:r>
              <w:rPr>
                <w:rFonts w:ascii="Yu Gothic" w:cs="Yu Gothic" w:eastAsia="Yu Gothic" w:hAnsi="Yu Gothic"/>
                <w:b w:val="false"/>
                <w:bCs w:val="false"/>
                <w:color w:val="202020"/>
                <w:sz w:val="18"/>
                <w:szCs w:val="18"/>
              </w:rPr>
              <w:t xml:space="preserve">腰位置・深さ指標</w:t>
            </w:r>
          </w:p>
        </w:tc>
      </w:tr>
      <w:tr>
        <w:trPr>
          <w:cantSplit/>
        </w:trPr>
        <w:tc>
          <w:tcPr>
            <w:tcW w:type="dxa" w:w="2100"/>
            <w:shd w:fill="F5F8FB" w:val="clear"/>
            <w:tcMar>
              <w:top w:type="dxa" w:w="70"/>
              <w:left w:type="dxa" w:w="110"/>
              <w:bottom w:type="dxa" w:w="70"/>
              <w:right w:type="dxa" w:w="110"/>
            </w:tcMar>
          </w:tcPr>
          <w:p>
            <w:pPr>
              <w:keepNext/>
              <w:keepLines/>
              <w:spacing w:after="0" w:line="260"/>
              <w:jc w:val="left"/>
            </w:pPr>
            <w:r>
              <w:rPr>
                <w:rFonts w:ascii="Yu Gothic" w:cs="Yu Gothic" w:eastAsia="Yu Gothic" w:hAnsi="Yu Gothic"/>
                <w:b w:val="false"/>
                <w:bCs w:val="false"/>
                <w:color w:val="202020"/>
                <w:sz w:val="18"/>
                <w:szCs w:val="18"/>
              </w:rPr>
              <w:t xml:space="preserve">大腿（外側）</w:t>
            </w:r>
          </w:p>
        </w:tc>
        <w:tc>
          <w:tcPr>
            <w:tcW w:type="dxa" w:w="3100"/>
            <w:shd w:fill="F5F8FB" w:val="clear"/>
            <w:tcMar>
              <w:top w:type="dxa" w:w="70"/>
              <w:left w:type="dxa" w:w="110"/>
              <w:bottom w:type="dxa" w:w="70"/>
              <w:right w:type="dxa" w:w="110"/>
            </w:tcMar>
          </w:tcPr>
          <w:p>
            <w:pPr>
              <w:keepNext/>
              <w:keepLines/>
              <w:spacing w:after="0" w:line="260"/>
              <w:jc w:val="center"/>
            </w:pPr>
            <w:r>
              <w:rPr>
                <w:rFonts w:ascii="Yu Gothic" w:cs="Yu Gothic" w:eastAsia="Yu Gothic" w:hAnsi="Yu Gothic"/>
                <w:b w:val="false"/>
                <w:bCs w:val="false"/>
                <w:color w:val="202020"/>
                <w:sz w:val="18"/>
                <w:szCs w:val="18"/>
              </w:rPr>
              <w:t xml:space="preserve">大腿の傾斜角</w:t>
            </w:r>
          </w:p>
        </w:tc>
        <w:tc>
          <w:tcPr>
            <w:tcW w:type="dxa" w:w="3800"/>
            <w:shd w:fill="F5F8FB" w:val="clear"/>
            <w:tcMar>
              <w:top w:type="dxa" w:w="70"/>
              <w:left w:type="dxa" w:w="110"/>
              <w:bottom w:type="dxa" w:w="70"/>
              <w:right w:type="dxa" w:w="110"/>
            </w:tcMar>
          </w:tcPr>
          <w:p>
            <w:pPr>
              <w:keepNext/>
              <w:keepLines/>
              <w:spacing w:after="0" w:line="260"/>
              <w:jc w:val="center"/>
            </w:pPr>
            <w:r>
              <w:rPr>
                <w:rFonts w:ascii="Yu Gothic" w:cs="Yu Gothic" w:eastAsia="Yu Gothic" w:hAnsi="Yu Gothic"/>
                <w:b w:val="false"/>
                <w:bCs w:val="false"/>
                <w:color w:val="202020"/>
                <w:sz w:val="18"/>
                <w:szCs w:val="18"/>
              </w:rPr>
              <w:t xml:space="preserve">股関節屈曲角の算出</w:t>
            </w:r>
          </w:p>
        </w:tc>
      </w:tr>
      <w:tr>
        <w:trPr>
          <w:cantSplit/>
        </w:trPr>
        <w:tc>
          <w:tcPr>
            <w:tcW w:type="dxa" w:w="2100"/>
            <w:tcMar>
              <w:top w:type="dxa" w:w="70"/>
              <w:left w:type="dxa" w:w="110"/>
              <w:bottom w:type="dxa" w:w="70"/>
              <w:right w:type="dxa" w:w="110"/>
            </w:tcMar>
          </w:tcPr>
          <w:p>
            <w:pPr>
              <w:keepNext/>
              <w:keepLines/>
              <w:spacing w:after="0" w:line="260"/>
              <w:jc w:val="left"/>
            </w:pPr>
            <w:r>
              <w:rPr>
                <w:rFonts w:ascii="Yu Gothic" w:cs="Yu Gothic" w:eastAsia="Yu Gothic" w:hAnsi="Yu Gothic"/>
                <w:b w:val="false"/>
                <w:bCs w:val="false"/>
                <w:color w:val="202020"/>
                <w:sz w:val="18"/>
                <w:szCs w:val="18"/>
              </w:rPr>
              <w:t xml:space="preserve">下腿（脛骨前面）</w:t>
            </w:r>
          </w:p>
        </w:tc>
        <w:tc>
          <w:tcPr>
            <w:tcW w:type="dxa" w:w="3100"/>
            <w:tcMar>
              <w:top w:type="dxa" w:w="70"/>
              <w:left w:type="dxa" w:w="110"/>
              <w:bottom w:type="dxa" w:w="70"/>
              <w:right w:type="dxa" w:w="110"/>
            </w:tcMar>
          </w:tcPr>
          <w:p>
            <w:pPr>
              <w:keepNext/>
              <w:keepLines/>
              <w:spacing w:after="0" w:line="260"/>
              <w:jc w:val="center"/>
            </w:pPr>
            <w:r>
              <w:rPr>
                <w:rFonts w:ascii="Yu Gothic" w:cs="Yu Gothic" w:eastAsia="Yu Gothic" w:hAnsi="Yu Gothic"/>
                <w:b w:val="false"/>
                <w:bCs w:val="false"/>
                <w:color w:val="202020"/>
                <w:sz w:val="18"/>
                <w:szCs w:val="18"/>
              </w:rPr>
              <w:t xml:space="preserve">下腿の傾斜角</w:t>
            </w:r>
          </w:p>
        </w:tc>
        <w:tc>
          <w:tcPr>
            <w:tcW w:type="dxa" w:w="3800"/>
            <w:tcMar>
              <w:top w:type="dxa" w:w="70"/>
              <w:left w:type="dxa" w:w="110"/>
              <w:bottom w:type="dxa" w:w="70"/>
              <w:right w:type="dxa" w:w="110"/>
            </w:tcMar>
          </w:tcPr>
          <w:p>
            <w:pPr>
              <w:keepNext/>
              <w:keepLines/>
              <w:spacing w:after="0" w:line="260"/>
              <w:jc w:val="center"/>
            </w:pPr>
            <w:r>
              <w:rPr>
                <w:rFonts w:ascii="Yu Gothic" w:cs="Yu Gothic" w:eastAsia="Yu Gothic" w:hAnsi="Yu Gothic"/>
                <w:b w:val="false"/>
                <w:bCs w:val="false"/>
                <w:color w:val="202020"/>
                <w:sz w:val="18"/>
                <w:szCs w:val="18"/>
              </w:rPr>
              <w:t xml:space="preserve">膝関節屈曲角の算出</w:t>
            </w:r>
          </w:p>
        </w:tc>
      </w:tr>
    </w:tbl>
    <w:p>
      <w:pPr>
        <w:spacing w:after="160" w:before="100"/>
        <w:jc w:val="center"/>
      </w:pPr>
      <w:r>
        <w:rPr>
          <w:rFonts w:ascii="Yu Gothic" w:cs="Yu Gothic" w:eastAsia="Yu Gothic" w:hAnsi="Yu Gothic"/>
          <w:color w:val="595959"/>
          <w:sz w:val="18"/>
          <w:szCs w:val="18"/>
        </w:rPr>
        <w:t xml:space="preserve">表1　IMUの装着位置と取得情報</w:t>
      </w:r>
    </w:p>
    <w:p>
      <w:pPr>
        <w:keepNext w:val="false"/>
        <w:keepLines w:val="false"/>
        <w:spacing w:after="120" w:line="300"/>
        <w:ind w:firstLine="210"/>
        <w:jc w:val="both"/>
      </w:pPr>
      <w:r>
        <w:rPr>
          <w:rFonts w:ascii="Yu Mincho" w:cs="Yu Mincho" w:eastAsia="Yu Mincho" w:hAnsi="Yu Mincho"/>
          <w:b w:val="false"/>
          <w:bCs w:val="false"/>
          <w:i w:val="false"/>
          <w:iCs w:val="false"/>
          <w:color w:val="202020"/>
          <w:sz w:val="21"/>
          <w:szCs w:val="21"/>
        </w:rPr>
        <w:t xml:space="preserve">関節角度は隣接するセグメント間の相対角として算出する。すなわち、股関節屈曲角は骨盤と大腿の相対角、膝関節屈曲角は大腿と下腿の相対角として求める。IMUからの姿勢推定には、加速度計と角速度計の情報を統合する相補フィルタまたはMadgwickフィルタ [15] を用いる。装着方向の個体差を吸収するため、計測開始前の直立静止姿勢を基準姿勢としてキャリブレーションを行う。</w:t>
      </w:r>
    </w:p>
    <w:p>
      <w:pPr>
        <w:keepNext w:val="false"/>
        <w:keepLines w:val="false"/>
        <w:spacing w:after="120" w:line="300"/>
        <w:ind w:firstLine="210"/>
        <w:jc w:val="both"/>
      </w:pPr>
      <w:r>
        <w:rPr>
          <w:rFonts w:ascii="Yu Mincho" w:cs="Yu Mincho" w:eastAsia="Yu Mincho" w:hAnsi="Yu Mincho"/>
          <w:b w:val="false"/>
          <w:bCs w:val="false"/>
          <w:i w:val="false"/>
          <w:iCs w:val="false"/>
          <w:color w:val="202020"/>
          <w:sz w:val="21"/>
          <w:szCs w:val="21"/>
        </w:rPr>
        <w:t xml:space="preserve">複数デバイスからのデータは同一ポートへ送信し、各パケットに含まれるデバイス識別子により振り分ける。時刻同期はPC側での受信時刻を基準とする方式を採用する。</w:t>
      </w:r>
    </w:p>
    <w:p>
      <w:pPr>
        <w:pStyle w:val="Heading2"/>
        <w:spacing w:after="140" w:before="260"/>
      </w:pPr>
      <w:r>
        <w:rPr>
          <w:rFonts w:ascii="Yu Gothic" w:cs="Yu Gothic" w:eastAsia="Yu Gothic" w:hAnsi="Yu Gothic"/>
          <w:b/>
          <w:bCs/>
          <w:color w:val="1F3864"/>
          <w:sz w:val="23"/>
          <w:szCs w:val="23"/>
        </w:rPr>
        <w:t xml:space="preserve">3.3 単眼動画からの骨格推定</w:t>
      </w:r>
    </w:p>
    <w:p>
      <w:pPr>
        <w:keepNext w:val="false"/>
        <w:keepLines w:val="false"/>
        <w:spacing w:after="120" w:line="300"/>
        <w:ind w:firstLine="0"/>
        <w:jc w:val="both"/>
      </w:pPr>
      <w:r>
        <w:rPr>
          <w:rFonts w:ascii="Yu Mincho" w:cs="Yu Mincho" w:eastAsia="Yu Mincho" w:hAnsi="Yu Mincho"/>
          <w:b w:val="false"/>
          <w:bCs w:val="false"/>
          <w:i w:val="false"/>
          <w:iCs w:val="false"/>
          <w:color w:val="202020"/>
          <w:sz w:val="21"/>
          <w:szCs w:val="21"/>
        </w:rPr>
        <w:t xml:space="preserve">被験者の側面よりスマートフォンで動画を撮影し、骨格推定モデルにより各フレームの関節位置を検出する。バーベルおよびセーフティバーによる遮蔽への耐性を考慮し、YOLO26 Pose [12] を採用する。検出された関節座標から、膝関節角度、股関節角度、体幹前傾角、腰の高さ等を算出する。</w:t>
      </w:r>
    </w:p>
    <w:p>
      <w:pPr>
        <w:pStyle w:val="Heading2"/>
        <w:spacing w:after="140" w:before="260"/>
      </w:pPr>
      <w:r>
        <w:rPr>
          <w:rFonts w:ascii="Yu Gothic" w:cs="Yu Gothic" w:eastAsia="Yu Gothic" w:hAnsi="Yu Gothic"/>
          <w:b/>
          <w:bCs/>
          <w:color w:val="1F3864"/>
          <w:sz w:val="23"/>
          <w:szCs w:val="23"/>
        </w:rPr>
        <w:t xml:space="preserve">3.4 特徴量設計</w:t>
      </w:r>
    </w:p>
    <w:p>
      <w:pPr>
        <w:keepNext w:val="false"/>
        <w:keepLines w:val="false"/>
        <w:spacing w:after="120" w:line="300"/>
        <w:ind w:firstLine="0"/>
        <w:jc w:val="both"/>
      </w:pPr>
      <w:r>
        <w:rPr>
          <w:rFonts w:ascii="Yu Mincho" w:cs="Yu Mincho" w:eastAsia="Yu Mincho" w:hAnsi="Yu Mincho"/>
          <w:b w:val="false"/>
          <w:bCs w:val="false"/>
          <w:i w:val="false"/>
          <w:iCs w:val="false"/>
          <w:color w:val="202020"/>
          <w:sz w:val="21"/>
          <w:szCs w:val="21"/>
        </w:rPr>
        <w:t xml:space="preserve">試技（1セット）を単位として特徴量ベクトルを構成する。IMU由来の特徴量としては、平均推進速度、ピーク速度、速度低下率、RMS加速度、ジャーク、コンセントリック相およびエキセントリック相の所要時間、バー軌道の水平変位等を算出する。骨格由来の特徴量としては、各関節角度の最小値・最大値・可動域、体幹前傾角の推移、左右非対称性、および最初のレップと最終レップの間でのフォーム変化量を算出する。</w:t>
      </w:r>
    </w:p>
    <w:p>
      <w:pPr>
        <w:keepNext w:val="false"/>
        <w:keepLines w:val="false"/>
        <w:spacing w:after="120" w:line="300"/>
        <w:ind w:firstLine="210"/>
        <w:jc w:val="both"/>
      </w:pPr>
      <w:r>
        <w:rPr>
          <w:rFonts w:ascii="Yu Mincho" w:cs="Yu Mincho" w:eastAsia="Yu Mincho" w:hAnsi="Yu Mincho"/>
          <w:b w:val="false"/>
          <w:bCs w:val="false"/>
          <w:i w:val="false"/>
          <w:iCs w:val="false"/>
          <w:color w:val="202020"/>
          <w:sz w:val="21"/>
          <w:szCs w:val="21"/>
        </w:rPr>
        <w:t xml:space="preserve">最後のフォーム変化量は、疲労の進行を直接的に反映する特徴量として重要である。速度指標のみでは捉えられない情報であり、マルチモーダル化の意義を担保する。</w:t>
      </w:r>
    </w:p>
    <w:p>
      <w:pPr>
        <w:pStyle w:val="Heading2"/>
        <w:spacing w:after="140" w:before="260"/>
      </w:pPr>
      <w:r>
        <w:rPr>
          <w:rFonts w:ascii="Yu Gothic" w:cs="Yu Gothic" w:eastAsia="Yu Gothic" w:hAnsi="Yu Gothic"/>
          <w:b/>
          <w:bCs/>
          <w:color w:val="1F3864"/>
          <w:sz w:val="23"/>
          <w:szCs w:val="23"/>
        </w:rPr>
        <w:t xml:space="preserve">3.5 個人適応型RPE推定モデル</w:t>
      </w:r>
    </w:p>
    <w:p>
      <w:pPr>
        <w:keepNext w:val="false"/>
        <w:keepLines w:val="false"/>
        <w:spacing w:after="120" w:line="300"/>
        <w:ind w:firstLine="0"/>
        <w:jc w:val="both"/>
      </w:pPr>
      <w:r>
        <w:rPr>
          <w:rFonts w:ascii="Yu Mincho" w:cs="Yu Mincho" w:eastAsia="Yu Mincho" w:hAnsi="Yu Mincho"/>
          <w:b w:val="false"/>
          <w:bCs w:val="false"/>
          <w:i w:val="false"/>
          <w:iCs w:val="false"/>
          <w:color w:val="202020"/>
          <w:sz w:val="21"/>
          <w:szCs w:val="21"/>
        </w:rPr>
        <w:t xml:space="preserve">本研究では、被験者ごとに独立したモデルを学習する個人適応型のアプローチを採用する。この選択には以下の根拠がある。</w:t>
      </w:r>
    </w:p>
    <w:p>
      <w:pPr>
        <w:pStyle w:val="ListParagraph"/>
        <w:numPr>
          <w:ilvl w:val="0"/>
          <w:numId w:val="2"/>
        </w:numPr>
        <w:spacing w:after="80" w:line="290"/>
      </w:pPr>
      <w:r>
        <w:rPr>
          <w:rFonts w:ascii="Yu Mincho" w:cs="Yu Mincho" w:eastAsia="Yu Mincho" w:hAnsi="Yu Mincho"/>
          <w:color w:val="202020"/>
          <w:sz w:val="21"/>
          <w:szCs w:val="21"/>
        </w:rPr>
        <w:t xml:space="preserve">RPEの申告傾向は個人内では一貫している一方、個人間では大きく異なる。個人適応型モデルはこの個人差を回避できる。</w:t>
      </w:r>
    </w:p>
    <w:p>
      <w:pPr>
        <w:pStyle w:val="ListParagraph"/>
        <w:numPr>
          <w:ilvl w:val="0"/>
          <w:numId w:val="2"/>
        </w:numPr>
        <w:spacing w:after="80" w:line="290"/>
      </w:pPr>
      <w:r>
        <w:rPr>
          <w:rFonts w:ascii="Yu Mincho" w:cs="Yu Mincho" w:eastAsia="Yu Mincho" w:hAnsi="Yu Mincho"/>
          <w:color w:val="202020"/>
          <w:sz w:val="21"/>
          <w:szCs w:val="21"/>
        </w:rPr>
        <w:t xml:space="preserve">実運用においても、ユーザーごとに蓄積されたデータで学習する形態が自然である。</w:t>
      </w:r>
    </w:p>
    <w:p>
      <w:pPr>
        <w:pStyle w:val="ListParagraph"/>
        <w:numPr>
          <w:ilvl w:val="0"/>
          <w:numId w:val="2"/>
        </w:numPr>
        <w:spacing w:after="80" w:line="290"/>
      </w:pPr>
      <w:r>
        <w:rPr>
          <w:rFonts w:ascii="Yu Mincho" w:cs="Yu Mincho" w:eastAsia="Yu Mincho" w:hAnsi="Yu Mincho"/>
          <w:color w:val="202020"/>
          <w:sz w:val="21"/>
          <w:szCs w:val="21"/>
        </w:rPr>
        <w:t xml:space="preserve">被験者間の汎化を主張する必要がないため、限られた被験者数でも有意な結果を得られる。</w:t>
      </w:r>
    </w:p>
    <w:p>
      <w:pPr>
        <w:keepNext w:val="false"/>
        <w:keepLines w:val="false"/>
        <w:spacing w:after="120" w:line="300"/>
        <w:ind w:firstLine="210"/>
        <w:jc w:val="both"/>
      </w:pPr>
      <w:r>
        <w:rPr>
          <w:rFonts w:ascii="Yu Mincho" w:cs="Yu Mincho" w:eastAsia="Yu Mincho" w:hAnsi="Yu Mincho"/>
          <w:b w:val="false"/>
          <w:bCs w:val="false"/>
          <w:i w:val="false"/>
          <w:iCs w:val="false"/>
          <w:color w:val="202020"/>
          <w:sz w:val="21"/>
          <w:szCs w:val="21"/>
        </w:rPr>
        <w:t xml:space="preserve">推定モデルには、線形回帰（VBT準拠のベースライン）、Random Forest、および勾配ブースティングを用い、性能を比較する。評価は同一被験者内での未使用セッションを対象とし、Leave-One-Session-Out交差検証により行う。</w:t>
      </w:r>
    </w:p>
    <w:p>
      <w:pPr>
        <w:keepNext w:val="false"/>
        <w:keepLines w:val="false"/>
        <w:spacing w:after="120" w:line="300"/>
        <w:ind w:firstLine="210"/>
        <w:jc w:val="both"/>
      </w:pPr>
      <w:r>
        <w:rPr>
          <w:rFonts w:ascii="Yu Mincho" w:cs="Yu Mincho" w:eastAsia="Yu Mincho" w:hAnsi="Yu Mincho"/>
          <w:b w:val="false"/>
          <w:bCs w:val="false"/>
          <w:i w:val="false"/>
          <w:iCs w:val="false"/>
          <w:color w:val="202020"/>
          <w:sz w:val="21"/>
          <w:szCs w:val="21"/>
        </w:rPr>
        <w:t xml:space="preserve">さらに本研究では、個人適応型モデルが実用水準に達するために必要な試技数を明らかにする。学習データ数を段階的に増加させた際の推定精度の変化（学習曲線）を測定することで、実運用における「使用開始から何セッションで有用となるか」という問いに定量的な回答を与える。</w:t>
      </w:r>
    </w:p>
    <w:p>
      <w:pPr>
        <w:pStyle w:val="Heading1"/>
        <w:spacing w:after="180" w:before="360"/>
      </w:pPr>
      <w:r>
        <w:rPr>
          <w:rFonts w:ascii="Yu Gothic" w:cs="Yu Gothic" w:eastAsia="Yu Gothic" w:hAnsi="Yu Gothic"/>
          <w:b/>
          <w:bCs/>
          <w:color w:val="1F3864"/>
          <w:sz w:val="26"/>
          <w:szCs w:val="26"/>
        </w:rPr>
        <w:t xml:space="preserve">4. 現在までの進捗</w:t>
      </w:r>
    </w:p>
    <w:p>
      <w:pPr>
        <w:pStyle w:val="Heading2"/>
        <w:spacing w:after="140" w:before="260"/>
      </w:pPr>
      <w:r>
        <w:rPr>
          <w:rFonts w:ascii="Yu Gothic" w:cs="Yu Gothic" w:eastAsia="Yu Gothic" w:hAnsi="Yu Gothic"/>
          <w:b/>
          <w:bCs/>
          <w:color w:val="1F3864"/>
          <w:sz w:val="23"/>
          <w:szCs w:val="23"/>
        </w:rPr>
        <w:t xml:space="preserve">4.1 計測システムの実装</w:t>
      </w:r>
    </w:p>
    <w:p>
      <w:pPr>
        <w:keepNext w:val="false"/>
        <w:keepLines w:val="false"/>
        <w:spacing w:after="120" w:line="300"/>
        <w:ind w:firstLine="0"/>
        <w:jc w:val="both"/>
      </w:pPr>
      <w:r>
        <w:rPr>
          <w:rFonts w:ascii="Yu Mincho" w:cs="Yu Mincho" w:eastAsia="Yu Mincho" w:hAnsi="Yu Mincho"/>
          <w:b w:val="false"/>
          <w:bCs w:val="false"/>
          <w:i w:val="false"/>
          <w:iCs w:val="false"/>
          <w:color w:val="202020"/>
          <w:sz w:val="21"/>
          <w:szCs w:val="21"/>
        </w:rPr>
        <w:t xml:space="preserve">バー装着IMUによる無線計測系を実装した。M5StickC Plus上のファームウェアは、MPU6886から加速度および角速度を100 Hzで取得し、CSV形式でUDP送信する。本体ボタンにより計測の開始・停止を制御し、計測中は画面表示およびLEDにより状態を提示する。複数のWi-Fi環境に対応するため、起動時にスキャンを行い登録済みネットワークへ自動接続する機構を実装した。</w:t>
      </w:r>
    </w:p>
    <w:p>
      <w:pPr>
        <w:keepNext w:val="false"/>
        <w:keepLines w:val="false"/>
        <w:spacing w:after="120" w:line="300"/>
        <w:ind w:firstLine="210"/>
        <w:jc w:val="both"/>
      </w:pPr>
      <w:r>
        <w:rPr>
          <w:rFonts w:ascii="Yu Mincho" w:cs="Yu Mincho" w:eastAsia="Yu Mincho" w:hAnsi="Yu Mincho"/>
          <w:b w:val="false"/>
          <w:bCs w:val="false"/>
          <w:i w:val="false"/>
          <w:iCs w:val="false"/>
          <w:color w:val="202020"/>
          <w:sz w:val="21"/>
          <w:szCs w:val="21"/>
        </w:rPr>
        <w:t xml:space="preserve">PC側では、UDP受信と並行してリアルタイムでの波形表示、挙上速度およびRMS加速度の逐次算出、CSVへの自動保存を行う。加えて、記録済みデータから加速度・速度・位置・姿勢角を可視化する事後解析スクリプトを実装した。</w:t>
      </w:r>
    </w:p>
    <w:p>
      <w:pPr>
        <w:keepNext w:val="false"/>
        <w:keepLines w:val="false"/>
        <w:spacing w:after="120" w:line="300"/>
        <w:ind w:firstLine="210"/>
        <w:jc w:val="both"/>
      </w:pPr>
      <w:r>
        <w:rPr>
          <w:rFonts w:ascii="Yu Mincho" w:cs="Yu Mincho" w:eastAsia="Yu Mincho" w:hAnsi="Yu Mincho"/>
          <w:b w:val="false"/>
          <w:bCs w:val="false"/>
          <w:i w:val="false"/>
          <w:iCs w:val="false"/>
          <w:color w:val="202020"/>
          <w:sz w:val="21"/>
          <w:szCs w:val="21"/>
        </w:rPr>
        <w:t xml:space="preserve">動画処理については、MediaPipe PoseおよびYOLO26 Poseの双方に対応した骨格抽出パイプラインを実装し、フレームごとの関節座標および関節角度をCSVとして出力する。さらに、両モデルの結果を定量比較するスクリプトを整備した。</w:t>
      </w:r>
    </w:p>
    <w:p>
      <w:pPr>
        <w:keepNext w:val="false"/>
        <w:keepLines w:val="false"/>
        <w:spacing w:after="120" w:line="300"/>
        <w:ind w:firstLine="210"/>
        <w:jc w:val="both"/>
      </w:pPr>
      <w:r>
        <w:rPr>
          <w:rFonts w:ascii="Yu Mincho" w:cs="Yu Mincho" w:eastAsia="Yu Mincho" w:hAnsi="Yu Mincho"/>
          <w:b w:val="false"/>
          <w:bCs w:val="false"/>
          <w:i w:val="false"/>
          <w:iCs w:val="false"/>
          <w:color w:val="202020"/>
          <w:sz w:val="21"/>
          <w:szCs w:val="21"/>
        </w:rPr>
        <w:t xml:space="preserve">特徴量抽出からモデル学習に至る処理系も実装済みである。試技単位でIMUおよび骨格データを集約して特徴量ベクトルを生成し、複数の回帰モデルを学習・評価する一連の流れが自動化されている。</w:t>
      </w:r>
    </w:p>
    <w:p>
      <w:pPr>
        <w:pStyle w:val="Heading2"/>
        <w:spacing w:after="140" w:before="260"/>
      </w:pPr>
      <w:r>
        <w:rPr>
          <w:rFonts w:ascii="Yu Gothic" w:cs="Yu Gothic" w:eastAsia="Yu Gothic" w:hAnsi="Yu Gothic"/>
          <w:b/>
          <w:bCs/>
          <w:color w:val="1F3864"/>
          <w:sz w:val="23"/>
          <w:szCs w:val="23"/>
        </w:rPr>
        <w:t xml:space="preserve">4.2 骨格推定モデルの比較（予備検証）</w:t>
      </w:r>
    </w:p>
    <w:p>
      <w:pPr>
        <w:keepNext/>
        <w:keepLines/>
        <w:spacing w:after="120" w:line="300"/>
        <w:ind w:firstLine="0"/>
        <w:jc w:val="both"/>
      </w:pPr>
      <w:r>
        <w:rPr>
          <w:rFonts w:ascii="Yu Mincho" w:cs="Yu Mincho" w:eastAsia="Yu Mincho" w:hAnsi="Yu Mincho"/>
          <w:b w:val="false"/>
          <w:bCs w:val="false"/>
          <w:i w:val="false"/>
          <w:iCs w:val="false"/>
          <w:color w:val="202020"/>
          <w:sz w:val="21"/>
          <w:szCs w:val="21"/>
        </w:rPr>
        <w:t xml:space="preserve">バーベル種目に特有の遮蔽が骨格推定に与える影響を評価するため、側面から撮影したスクワット動画に対しMediaPipe PoseおよびYOLO26 Poseを適用し、比較を行った。結果を表2に示す。</w:t>
      </w:r>
    </w:p>
    <w:p>
      <w:pPr>
        <w:spacing w:after="60" w:before="100"/>
      </w:pPr>
    </w:p>
    <w:tbl>
      <w:tblPr>
        <w:tblW w:type="dxa" w:w="9000"/>
        <w:tblBorders>
          <w:top w:val="single" w:color="8EA9DB" w:sz="4"/>
          <w:left w:val="single" w:color="BFCDE4" w:sz="2"/>
          <w:bottom w:val="single" w:color="8EA9DB" w:sz="4"/>
          <w:right w:val="single" w:color="BFCDE4" w:sz="2"/>
          <w:insideH w:val="single" w:color="BFCDE4" w:sz="2"/>
          <w:insideV w:val="single" w:color="BFCDE4" w:sz="2"/>
        </w:tblBorders>
        <w:tblLayout w:type="fixed"/>
      </w:tblPr>
      <w:tblGrid>
        <w:gridCol w:w="3600"/>
        <w:gridCol w:w="2700"/>
        <w:gridCol w:w="2700"/>
      </w:tblGrid>
      <w:tr>
        <w:trPr>
          <w:cantSplit/>
          <w:tblHeader/>
        </w:trPr>
        <w:tc>
          <w:tcPr>
            <w:tcW w:type="dxa" w:w="3600"/>
            <w:shd w:fill="DCE6F1" w:val="clear"/>
            <w:tcMar>
              <w:top w:type="dxa" w:w="70"/>
              <w:left w:type="dxa" w:w="110"/>
              <w:bottom w:type="dxa" w:w="70"/>
              <w:right w:type="dxa" w:w="110"/>
            </w:tcMar>
          </w:tcPr>
          <w:p>
            <w:pPr>
              <w:keepNext/>
              <w:keepLines/>
              <w:spacing w:after="0" w:line="260"/>
              <w:jc w:val="center"/>
            </w:pPr>
            <w:r>
              <w:rPr>
                <w:rFonts w:ascii="Yu Gothic" w:cs="Yu Gothic" w:eastAsia="Yu Gothic" w:hAnsi="Yu Gothic"/>
                <w:b/>
                <w:bCs/>
                <w:color w:val="202020"/>
                <w:sz w:val="18"/>
                <w:szCs w:val="18"/>
              </w:rPr>
              <w:t xml:space="preserve">評価指標</w:t>
            </w:r>
          </w:p>
        </w:tc>
        <w:tc>
          <w:tcPr>
            <w:tcW w:type="dxa" w:w="2700"/>
            <w:shd w:fill="DCE6F1" w:val="clear"/>
            <w:tcMar>
              <w:top w:type="dxa" w:w="70"/>
              <w:left w:type="dxa" w:w="110"/>
              <w:bottom w:type="dxa" w:w="70"/>
              <w:right w:type="dxa" w:w="110"/>
            </w:tcMar>
          </w:tcPr>
          <w:p>
            <w:pPr>
              <w:keepNext/>
              <w:keepLines/>
              <w:spacing w:after="0" w:line="260"/>
              <w:jc w:val="center"/>
            </w:pPr>
            <w:r>
              <w:rPr>
                <w:rFonts w:ascii="Yu Gothic" w:cs="Yu Gothic" w:eastAsia="Yu Gothic" w:hAnsi="Yu Gothic"/>
                <w:b/>
                <w:bCs/>
                <w:color w:val="202020"/>
                <w:sz w:val="18"/>
                <w:szCs w:val="18"/>
              </w:rPr>
              <w:t xml:space="preserve">MediaPipe Pose</w:t>
            </w:r>
          </w:p>
        </w:tc>
        <w:tc>
          <w:tcPr>
            <w:tcW w:type="dxa" w:w="2700"/>
            <w:shd w:fill="DCE6F1" w:val="clear"/>
            <w:tcMar>
              <w:top w:type="dxa" w:w="70"/>
              <w:left w:type="dxa" w:w="110"/>
              <w:bottom w:type="dxa" w:w="70"/>
              <w:right w:type="dxa" w:w="110"/>
            </w:tcMar>
          </w:tcPr>
          <w:p>
            <w:pPr>
              <w:keepNext/>
              <w:keepLines/>
              <w:spacing w:after="0" w:line="260"/>
              <w:jc w:val="center"/>
            </w:pPr>
            <w:r>
              <w:rPr>
                <w:rFonts w:ascii="Yu Gothic" w:cs="Yu Gothic" w:eastAsia="Yu Gothic" w:hAnsi="Yu Gothic"/>
                <w:b/>
                <w:bCs/>
                <w:color w:val="202020"/>
                <w:sz w:val="18"/>
                <w:szCs w:val="18"/>
              </w:rPr>
              <w:t xml:space="preserve">YOLO26 Pose</w:t>
            </w:r>
          </w:p>
        </w:tc>
      </w:tr>
      <w:tr>
        <w:trPr>
          <w:cantSplit/>
        </w:trPr>
        <w:tc>
          <w:tcPr>
            <w:tcW w:type="dxa" w:w="3600"/>
            <w:tcMar>
              <w:top w:type="dxa" w:w="70"/>
              <w:left w:type="dxa" w:w="110"/>
              <w:bottom w:type="dxa" w:w="70"/>
              <w:right w:type="dxa" w:w="110"/>
            </w:tcMar>
          </w:tcPr>
          <w:p>
            <w:pPr>
              <w:keepNext/>
              <w:keepLines/>
              <w:spacing w:after="0" w:line="260"/>
              <w:jc w:val="left"/>
            </w:pPr>
            <w:r>
              <w:rPr>
                <w:rFonts w:ascii="Yu Gothic" w:cs="Yu Gothic" w:eastAsia="Yu Gothic" w:hAnsi="Yu Gothic"/>
                <w:b w:val="false"/>
                <w:bCs w:val="false"/>
                <w:color w:val="202020"/>
                <w:sz w:val="18"/>
                <w:szCs w:val="18"/>
              </w:rPr>
              <w:t xml:space="preserve">検出失敗率</w:t>
            </w:r>
          </w:p>
        </w:tc>
        <w:tc>
          <w:tcPr>
            <w:tcW w:type="dxa" w:w="2700"/>
            <w:tcMar>
              <w:top w:type="dxa" w:w="70"/>
              <w:left w:type="dxa" w:w="110"/>
              <w:bottom w:type="dxa" w:w="70"/>
              <w:right w:type="dxa" w:w="110"/>
            </w:tcMar>
          </w:tcPr>
          <w:p>
            <w:pPr>
              <w:keepNext/>
              <w:keepLines/>
              <w:spacing w:after="0" w:line="260"/>
              <w:jc w:val="center"/>
            </w:pPr>
            <w:r>
              <w:rPr>
                <w:rFonts w:ascii="Yu Gothic" w:cs="Yu Gothic" w:eastAsia="Yu Gothic" w:hAnsi="Yu Gothic"/>
                <w:b w:val="false"/>
                <w:bCs w:val="false"/>
                <w:color w:val="202020"/>
                <w:sz w:val="18"/>
                <w:szCs w:val="18"/>
              </w:rPr>
              <w:t xml:space="preserve">32 %</w:t>
            </w:r>
          </w:p>
        </w:tc>
        <w:tc>
          <w:tcPr>
            <w:tcW w:type="dxa" w:w="2700"/>
            <w:tcMar>
              <w:top w:type="dxa" w:w="70"/>
              <w:left w:type="dxa" w:w="110"/>
              <w:bottom w:type="dxa" w:w="70"/>
              <w:right w:type="dxa" w:w="110"/>
            </w:tcMar>
          </w:tcPr>
          <w:p>
            <w:pPr>
              <w:keepNext/>
              <w:keepLines/>
              <w:spacing w:after="0" w:line="260"/>
              <w:jc w:val="center"/>
            </w:pPr>
            <w:r>
              <w:rPr>
                <w:rFonts w:ascii="Yu Gothic" w:cs="Yu Gothic" w:eastAsia="Yu Gothic" w:hAnsi="Yu Gothic"/>
                <w:b w:val="false"/>
                <w:bCs w:val="false"/>
                <w:color w:val="202020"/>
                <w:sz w:val="18"/>
                <w:szCs w:val="18"/>
              </w:rPr>
              <w:t xml:space="preserve">6 %</w:t>
            </w:r>
          </w:p>
        </w:tc>
      </w:tr>
      <w:tr>
        <w:trPr>
          <w:cantSplit/>
        </w:trPr>
        <w:tc>
          <w:tcPr>
            <w:tcW w:type="dxa" w:w="3600"/>
            <w:shd w:fill="F5F8FB" w:val="clear"/>
            <w:tcMar>
              <w:top w:type="dxa" w:w="70"/>
              <w:left w:type="dxa" w:w="110"/>
              <w:bottom w:type="dxa" w:w="70"/>
              <w:right w:type="dxa" w:w="110"/>
            </w:tcMar>
          </w:tcPr>
          <w:p>
            <w:pPr>
              <w:keepNext/>
              <w:keepLines/>
              <w:spacing w:after="0" w:line="260"/>
              <w:jc w:val="left"/>
            </w:pPr>
            <w:r>
              <w:rPr>
                <w:rFonts w:ascii="Yu Gothic" w:cs="Yu Gothic" w:eastAsia="Yu Gothic" w:hAnsi="Yu Gothic"/>
                <w:b w:val="false"/>
                <w:bCs w:val="false"/>
                <w:color w:val="202020"/>
                <w:sz w:val="18"/>
                <w:szCs w:val="18"/>
              </w:rPr>
              <w:t xml:space="preserve">体幹角度の異常値率</w:t>
            </w:r>
          </w:p>
        </w:tc>
        <w:tc>
          <w:tcPr>
            <w:tcW w:type="dxa" w:w="2700"/>
            <w:shd w:fill="F5F8FB" w:val="clear"/>
            <w:tcMar>
              <w:top w:type="dxa" w:w="70"/>
              <w:left w:type="dxa" w:w="110"/>
              <w:bottom w:type="dxa" w:w="70"/>
              <w:right w:type="dxa" w:w="110"/>
            </w:tcMar>
          </w:tcPr>
          <w:p>
            <w:pPr>
              <w:keepNext/>
              <w:keepLines/>
              <w:spacing w:after="0" w:line="260"/>
              <w:jc w:val="center"/>
            </w:pPr>
            <w:r>
              <w:rPr>
                <w:rFonts w:ascii="Yu Gothic" w:cs="Yu Gothic" w:eastAsia="Yu Gothic" w:hAnsi="Yu Gothic"/>
                <w:b w:val="false"/>
                <w:bCs w:val="false"/>
                <w:color w:val="202020"/>
                <w:sz w:val="18"/>
                <w:szCs w:val="18"/>
              </w:rPr>
              <w:t xml:space="preserve">32 %</w:t>
            </w:r>
          </w:p>
        </w:tc>
        <w:tc>
          <w:tcPr>
            <w:tcW w:type="dxa" w:w="2700"/>
            <w:shd w:fill="F5F8FB" w:val="clear"/>
            <w:tcMar>
              <w:top w:type="dxa" w:w="70"/>
              <w:left w:type="dxa" w:w="110"/>
              <w:bottom w:type="dxa" w:w="70"/>
              <w:right w:type="dxa" w:w="110"/>
            </w:tcMar>
          </w:tcPr>
          <w:p>
            <w:pPr>
              <w:keepNext/>
              <w:keepLines/>
              <w:spacing w:after="0" w:line="260"/>
              <w:jc w:val="center"/>
            </w:pPr>
            <w:r>
              <w:rPr>
                <w:rFonts w:ascii="Yu Gothic" w:cs="Yu Gothic" w:eastAsia="Yu Gothic" w:hAnsi="Yu Gothic"/>
                <w:b w:val="false"/>
                <w:bCs w:val="false"/>
                <w:color w:val="202020"/>
                <w:sz w:val="18"/>
                <w:szCs w:val="18"/>
              </w:rPr>
              <w:t xml:space="preserve">3 %</w:t>
            </w:r>
          </w:p>
        </w:tc>
      </w:tr>
      <w:tr>
        <w:trPr>
          <w:cantSplit/>
        </w:trPr>
        <w:tc>
          <w:tcPr>
            <w:tcW w:type="dxa" w:w="3600"/>
            <w:tcMar>
              <w:top w:type="dxa" w:w="70"/>
              <w:left w:type="dxa" w:w="110"/>
              <w:bottom w:type="dxa" w:w="70"/>
              <w:right w:type="dxa" w:w="110"/>
            </w:tcMar>
          </w:tcPr>
          <w:p>
            <w:pPr>
              <w:keepNext/>
              <w:keepLines/>
              <w:spacing w:after="0" w:line="260"/>
              <w:jc w:val="left"/>
            </w:pPr>
            <w:r>
              <w:rPr>
                <w:rFonts w:ascii="Yu Gothic" w:cs="Yu Gothic" w:eastAsia="Yu Gothic" w:hAnsi="Yu Gothic"/>
                <w:b w:val="false"/>
                <w:bCs w:val="false"/>
                <w:color w:val="202020"/>
                <w:sz w:val="18"/>
                <w:szCs w:val="18"/>
              </w:rPr>
              <w:t xml:space="preserve">膝関節角度の異常値率</w:t>
            </w:r>
          </w:p>
        </w:tc>
        <w:tc>
          <w:tcPr>
            <w:tcW w:type="dxa" w:w="2700"/>
            <w:tcMar>
              <w:top w:type="dxa" w:w="70"/>
              <w:left w:type="dxa" w:w="110"/>
              <w:bottom w:type="dxa" w:w="70"/>
              <w:right w:type="dxa" w:w="110"/>
            </w:tcMar>
          </w:tcPr>
          <w:p>
            <w:pPr>
              <w:keepNext/>
              <w:keepLines/>
              <w:spacing w:after="0" w:line="260"/>
              <w:jc w:val="center"/>
            </w:pPr>
            <w:r>
              <w:rPr>
                <w:rFonts w:ascii="Yu Gothic" w:cs="Yu Gothic" w:eastAsia="Yu Gothic" w:hAnsi="Yu Gothic"/>
                <w:b w:val="false"/>
                <w:bCs w:val="false"/>
                <w:color w:val="202020"/>
                <w:sz w:val="18"/>
                <w:szCs w:val="18"/>
              </w:rPr>
              <w:t xml:space="preserve">19 %</w:t>
            </w:r>
          </w:p>
        </w:tc>
        <w:tc>
          <w:tcPr>
            <w:tcW w:type="dxa" w:w="2700"/>
            <w:tcMar>
              <w:top w:type="dxa" w:w="70"/>
              <w:left w:type="dxa" w:w="110"/>
              <w:bottom w:type="dxa" w:w="70"/>
              <w:right w:type="dxa" w:w="110"/>
            </w:tcMar>
          </w:tcPr>
          <w:p>
            <w:pPr>
              <w:keepNext/>
              <w:keepLines/>
              <w:spacing w:after="0" w:line="260"/>
              <w:jc w:val="center"/>
            </w:pPr>
            <w:r>
              <w:rPr>
                <w:rFonts w:ascii="Yu Gothic" w:cs="Yu Gothic" w:eastAsia="Yu Gothic" w:hAnsi="Yu Gothic"/>
                <w:b w:val="false"/>
                <w:bCs w:val="false"/>
                <w:color w:val="202020"/>
                <w:sz w:val="18"/>
                <w:szCs w:val="18"/>
              </w:rPr>
              <w:t xml:space="preserve">2 %</w:t>
            </w:r>
          </w:p>
        </w:tc>
      </w:tr>
      <w:tr>
        <w:trPr>
          <w:cantSplit/>
        </w:trPr>
        <w:tc>
          <w:tcPr>
            <w:tcW w:type="dxa" w:w="3600"/>
            <w:shd w:fill="F5F8FB" w:val="clear"/>
            <w:tcMar>
              <w:top w:type="dxa" w:w="70"/>
              <w:left w:type="dxa" w:w="110"/>
              <w:bottom w:type="dxa" w:w="70"/>
              <w:right w:type="dxa" w:w="110"/>
            </w:tcMar>
          </w:tcPr>
          <w:p>
            <w:pPr>
              <w:keepNext/>
              <w:keepLines/>
              <w:spacing w:after="0" w:line="260"/>
              <w:jc w:val="left"/>
            </w:pPr>
            <w:r>
              <w:rPr>
                <w:rFonts w:ascii="Yu Gothic" w:cs="Yu Gothic" w:eastAsia="Yu Gothic" w:hAnsi="Yu Gothic"/>
                <w:b w:val="false"/>
                <w:bCs w:val="false"/>
                <w:color w:val="202020"/>
                <w:sz w:val="18"/>
                <w:szCs w:val="18"/>
              </w:rPr>
              <w:t xml:space="preserve">左右非対称の異常値率</w:t>
            </w:r>
          </w:p>
        </w:tc>
        <w:tc>
          <w:tcPr>
            <w:tcW w:type="dxa" w:w="2700"/>
            <w:shd w:fill="F5F8FB" w:val="clear"/>
            <w:tcMar>
              <w:top w:type="dxa" w:w="70"/>
              <w:left w:type="dxa" w:w="110"/>
              <w:bottom w:type="dxa" w:w="70"/>
              <w:right w:type="dxa" w:w="110"/>
            </w:tcMar>
          </w:tcPr>
          <w:p>
            <w:pPr>
              <w:keepNext/>
              <w:keepLines/>
              <w:spacing w:after="0" w:line="260"/>
              <w:jc w:val="center"/>
            </w:pPr>
            <w:r>
              <w:rPr>
                <w:rFonts w:ascii="Yu Gothic" w:cs="Yu Gothic" w:eastAsia="Yu Gothic" w:hAnsi="Yu Gothic"/>
                <w:b w:val="false"/>
                <w:bCs w:val="false"/>
                <w:color w:val="202020"/>
                <w:sz w:val="18"/>
                <w:szCs w:val="18"/>
              </w:rPr>
              <w:t xml:space="preserve">28 %</w:t>
            </w:r>
          </w:p>
        </w:tc>
        <w:tc>
          <w:tcPr>
            <w:tcW w:type="dxa" w:w="2700"/>
            <w:shd w:fill="F5F8FB" w:val="clear"/>
            <w:tcMar>
              <w:top w:type="dxa" w:w="70"/>
              <w:left w:type="dxa" w:w="110"/>
              <w:bottom w:type="dxa" w:w="70"/>
              <w:right w:type="dxa" w:w="110"/>
            </w:tcMar>
          </w:tcPr>
          <w:p>
            <w:pPr>
              <w:keepNext/>
              <w:keepLines/>
              <w:spacing w:after="0" w:line="260"/>
              <w:jc w:val="center"/>
            </w:pPr>
            <w:r>
              <w:rPr>
                <w:rFonts w:ascii="Yu Gothic" w:cs="Yu Gothic" w:eastAsia="Yu Gothic" w:hAnsi="Yu Gothic"/>
                <w:b w:val="false"/>
                <w:bCs w:val="false"/>
                <w:color w:val="202020"/>
                <w:sz w:val="18"/>
                <w:szCs w:val="18"/>
              </w:rPr>
              <w:t xml:space="preserve">5 %</w:t>
            </w:r>
          </w:p>
        </w:tc>
      </w:tr>
    </w:tbl>
    <w:p>
      <w:pPr>
        <w:spacing w:after="160" w:before="100"/>
        <w:jc w:val="center"/>
      </w:pPr>
      <w:r>
        <w:rPr>
          <w:rFonts w:ascii="Yu Gothic" w:cs="Yu Gothic" w:eastAsia="Yu Gothic" w:hAnsi="Yu Gothic"/>
          <w:color w:val="595959"/>
          <w:sz w:val="18"/>
          <w:szCs w:val="18"/>
        </w:rPr>
        <w:t xml:space="preserve">表2　遮蔽下における骨格推定モデルの比較（予備検証）</w:t>
      </w:r>
    </w:p>
    <w:p>
      <w:pPr>
        <w:keepNext w:val="false"/>
        <w:keepLines w:val="false"/>
        <w:spacing w:after="120" w:line="300"/>
        <w:ind w:firstLine="210"/>
        <w:jc w:val="both"/>
      </w:pPr>
      <w:r>
        <w:rPr>
          <w:rFonts w:ascii="Yu Mincho" w:cs="Yu Mincho" w:eastAsia="Yu Mincho" w:hAnsi="Yu Mincho"/>
          <w:b w:val="false"/>
          <w:bCs w:val="false"/>
          <w:i w:val="false"/>
          <w:iCs w:val="false"/>
          <w:color w:val="202020"/>
          <w:sz w:val="21"/>
          <w:szCs w:val="21"/>
        </w:rPr>
        <w:t xml:space="preserve">MediaPipe Poseでは、スクワット最深部においてセーフティバーおよびバーベルによる遮蔽が生じる区間で検出が破綻し、体幹前傾角が物理的に不可能な値（80度以上）を示すなどの異常が高頻度で観測された。一方YOLO26 Poseでは、同一の動画に対して検出失敗率が大幅に低減し、関節角度も生理学的に妥当な範囲に収まった。</w:t>
      </w:r>
    </w:p>
    <w:p>
      <w:pPr>
        <w:spacing w:after="120" w:line="300"/>
        <w:ind w:firstLine="0"/>
        <w:jc w:val="both"/>
      </w:pPr>
      <w:r>
        <w:rPr>
          <w:rFonts w:ascii="Yu Mincho" w:cs="Yu Mincho" w:eastAsia="Yu Mincho" w:hAnsi="Yu Mincho"/>
          <w:b w:val="false"/>
          <w:bCs w:val="false"/>
          <w:i/>
          <w:iCs/>
          <w:color w:val="595959"/>
          <w:sz w:val="20"/>
          <w:szCs w:val="20"/>
        </w:rPr>
        <w:t xml:space="preserve">ただし、本比較は単一試技の動画に対する予備的な観察であり、統計的な検証には至っていない。今後、複数試技・複数被験者のデータを用いた定量評価が必要である。</w:t>
      </w:r>
    </w:p>
    <w:p>
      <w:pPr>
        <w:pStyle w:val="Heading2"/>
        <w:spacing w:after="140" w:before="260"/>
      </w:pPr>
      <w:r>
        <w:rPr>
          <w:rFonts w:ascii="Yu Gothic" w:cs="Yu Gothic" w:eastAsia="Yu Gothic" w:hAnsi="Yu Gothic"/>
          <w:b/>
          <w:bCs/>
          <w:color w:val="1F3864"/>
          <w:sz w:val="23"/>
          <w:szCs w:val="23"/>
        </w:rPr>
        <w:t xml:space="preserve">4.3 RPE推定パイプラインの動作検証</w:t>
      </w:r>
    </w:p>
    <w:p>
      <w:pPr>
        <w:keepNext w:val="false"/>
        <w:keepLines w:val="false"/>
        <w:spacing w:after="120" w:line="300"/>
        <w:ind w:firstLine="0"/>
        <w:jc w:val="both"/>
      </w:pPr>
      <w:r>
        <w:rPr>
          <w:rFonts w:ascii="Yu Mincho" w:cs="Yu Mincho" w:eastAsia="Yu Mincho" w:hAnsi="Yu Mincho"/>
          <w:b w:val="false"/>
          <w:bCs w:val="false"/>
          <w:i w:val="false"/>
          <w:iCs w:val="false"/>
          <w:color w:val="202020"/>
          <w:sz w:val="21"/>
          <w:szCs w:val="21"/>
        </w:rPr>
        <w:t xml:space="preserve">特徴量抽出からモデル学習・評価に至る処理系の動作を確認するため、RPEと特徴量の間に現実的な相関関係を持たせた合成データ（3名分、計42試技）を生成し、被験者間Leave-One-Subject-Out交差検証による評価を実施した。線形回帰、Random Forest、勾配ブースティングの三モデルについて、いずれも正常に学習・評価が完了することを確認した。</w:t>
      </w:r>
    </w:p>
    <w:p>
      <w:pPr>
        <w:spacing w:after="120" w:line="300"/>
        <w:ind w:firstLine="0"/>
        <w:jc w:val="both"/>
      </w:pPr>
      <w:r>
        <w:rPr>
          <w:rFonts w:ascii="Yu Mincho" w:cs="Yu Mincho" w:eastAsia="Yu Mincho" w:hAnsi="Yu Mincho"/>
          <w:b w:val="false"/>
          <w:bCs w:val="false"/>
          <w:i/>
          <w:iCs/>
          <w:color w:val="595959"/>
          <w:sz w:val="20"/>
          <w:szCs w:val="20"/>
        </w:rPr>
        <w:t xml:space="preserve">なお、この結果は処理系の動作確認を目的とした合成データによるものであり、実際の推定性能を示すものではない。</w:t>
      </w:r>
    </w:p>
    <w:p>
      <w:pPr>
        <w:pStyle w:val="Heading1"/>
        <w:spacing w:after="180" w:before="360"/>
      </w:pPr>
      <w:r>
        <w:rPr>
          <w:rFonts w:ascii="Yu Gothic" w:cs="Yu Gothic" w:eastAsia="Yu Gothic" w:hAnsi="Yu Gothic"/>
          <w:b/>
          <w:bCs/>
          <w:color w:val="1F3864"/>
          <w:sz w:val="26"/>
          <w:szCs w:val="26"/>
        </w:rPr>
        <w:t xml:space="preserve">5. 今後の研究計画</w:t>
      </w:r>
    </w:p>
    <w:p>
      <w:pPr>
        <w:pStyle w:val="Heading2"/>
        <w:spacing w:after="140" w:before="260"/>
      </w:pPr>
      <w:r>
        <w:rPr>
          <w:rFonts w:ascii="Yu Gothic" w:cs="Yu Gothic" w:eastAsia="Yu Gothic" w:hAnsi="Yu Gothic"/>
          <w:b/>
          <w:bCs/>
          <w:color w:val="1F3864"/>
          <w:sz w:val="23"/>
          <w:szCs w:val="23"/>
        </w:rPr>
        <w:t xml:space="preserve">5.1 フェーズ1：マルチIMU計測系の構築</w:t>
      </w:r>
    </w:p>
    <w:p>
      <w:pPr>
        <w:keepNext w:val="false"/>
        <w:keepLines w:val="false"/>
        <w:spacing w:after="120" w:line="300"/>
        <w:ind w:firstLine="0"/>
        <w:jc w:val="both"/>
      </w:pPr>
      <w:r>
        <w:rPr>
          <w:rFonts w:ascii="Yu Mincho" w:cs="Yu Mincho" w:eastAsia="Yu Mincho" w:hAnsi="Yu Mincho"/>
          <w:b w:val="false"/>
          <w:bCs w:val="false"/>
          <w:i w:val="false"/>
          <w:iCs w:val="false"/>
          <w:color w:val="202020"/>
          <w:sz w:val="21"/>
          <w:szCs w:val="21"/>
        </w:rPr>
        <w:t xml:space="preserve">現在は単一のIMUをバーに装着する構成であるが、これを身体各部を含む複数台構成へ拡張する。実装課題は、デバイス識別機構の追加、複数デバイス間の時刻同期、IMUからの姿勢推定処理、および装着方向のキャリブレーション処理である。</w:t>
      </w:r>
    </w:p>
    <w:p>
      <w:pPr>
        <w:keepNext w:val="false"/>
        <w:keepLines w:val="false"/>
        <w:spacing w:after="120" w:line="300"/>
        <w:ind w:firstLine="210"/>
        <w:jc w:val="both"/>
      </w:pPr>
      <w:r>
        <w:rPr>
          <w:rFonts w:ascii="Yu Mincho" w:cs="Yu Mincho" w:eastAsia="Yu Mincho" w:hAnsi="Yu Mincho"/>
          <w:b w:val="false"/>
          <w:bCs w:val="false"/>
          <w:i w:val="false"/>
          <w:iCs w:val="false"/>
          <w:color w:val="202020"/>
          <w:sz w:val="21"/>
          <w:szCs w:val="21"/>
        </w:rPr>
        <w:t xml:space="preserve">段階的な導入を計画しており、まずバー・体幹・大腿の3台構成で運用を確立した後、骨盤および下腿を追加して5台構成へ移行する。装着治具についても並行して検討する。</w:t>
      </w:r>
    </w:p>
    <w:p>
      <w:pPr>
        <w:pStyle w:val="Heading2"/>
        <w:spacing w:after="140" w:before="260"/>
      </w:pPr>
      <w:r>
        <w:rPr>
          <w:rFonts w:ascii="Yu Gothic" w:cs="Yu Gothic" w:eastAsia="Yu Gothic" w:hAnsi="Yu Gothic"/>
          <w:b/>
          <w:bCs/>
          <w:color w:val="1F3864"/>
          <w:sz w:val="23"/>
          <w:szCs w:val="23"/>
        </w:rPr>
        <w:t xml:space="preserve">5.2 フェーズ2：動画由来特徴量の妥当性検証</w:t>
      </w:r>
    </w:p>
    <w:p>
      <w:pPr>
        <w:keepNext w:val="false"/>
        <w:keepLines w:val="false"/>
        <w:spacing w:after="120" w:line="300"/>
        <w:ind w:firstLine="0"/>
        <w:jc w:val="both"/>
      </w:pPr>
      <w:r>
        <w:rPr>
          <w:rFonts w:ascii="Yu Mincho" w:cs="Yu Mincho" w:eastAsia="Yu Mincho" w:hAnsi="Yu Mincho"/>
          <w:b w:val="false"/>
          <w:bCs w:val="false"/>
          <w:i w:val="false"/>
          <w:iCs w:val="false"/>
          <w:color w:val="202020"/>
          <w:sz w:val="21"/>
          <w:szCs w:val="21"/>
        </w:rPr>
        <w:t xml:space="preserve">マルチIMUにより得られる関節角度を基準として、単眼動画から推定した関節角度の妥当性を検証する。具体的には、体幹前傾角、股関節屈曲角、膝関節屈曲角について、IMU由来の値と動画由来の値の一致度をBland–Altman分析および相関分析により評価する。</w:t>
      </w:r>
    </w:p>
    <w:p>
      <w:pPr>
        <w:keepNext w:val="false"/>
        <w:keepLines w:val="false"/>
        <w:spacing w:after="120" w:line="300"/>
        <w:ind w:firstLine="210"/>
        <w:jc w:val="both"/>
      </w:pPr>
      <w:r>
        <w:rPr>
          <w:rFonts w:ascii="Yu Mincho" w:cs="Yu Mincho" w:eastAsia="Yu Mincho" w:hAnsi="Yu Mincho"/>
          <w:b w:val="false"/>
          <w:bCs w:val="false"/>
          <w:i w:val="false"/>
          <w:iCs w:val="false"/>
          <w:color w:val="202020"/>
          <w:sz w:val="21"/>
          <w:szCs w:val="21"/>
        </w:rPr>
        <w:t xml:space="preserve">特に、バーベルによる遮蔽が生じる動作局面において誤差がどの程度増大するかを定量化することが重要である。この検証は、将来的に動画のみによる計測へ移行する際の根拠となる。</w:t>
      </w:r>
    </w:p>
    <w:p>
      <w:pPr>
        <w:keepNext w:val="false"/>
        <w:keepLines w:val="false"/>
        <w:spacing w:after="120" w:line="300"/>
        <w:ind w:firstLine="210"/>
        <w:jc w:val="both"/>
      </w:pPr>
      <w:r>
        <w:rPr>
          <w:rFonts w:ascii="Yu Mincho" w:cs="Yu Mincho" w:eastAsia="Yu Mincho" w:hAnsi="Yu Mincho"/>
          <w:b w:val="false"/>
          <w:bCs w:val="false"/>
          <w:i w:val="false"/>
          <w:iCs w:val="false"/>
          <w:color w:val="202020"/>
          <w:sz w:val="21"/>
          <w:szCs w:val="21"/>
        </w:rPr>
        <w:t xml:space="preserve">また、動画からバー位置を追跡することによる挙上速度の推定についても検討し、IMU計測値との比較により精度を評価する。</w:t>
      </w:r>
    </w:p>
    <w:p>
      <w:pPr>
        <w:pStyle w:val="Heading2"/>
        <w:spacing w:after="140" w:before="260"/>
      </w:pPr>
      <w:r>
        <w:rPr>
          <w:rFonts w:ascii="Yu Gothic" w:cs="Yu Gothic" w:eastAsia="Yu Gothic" w:hAnsi="Yu Gothic"/>
          <w:b/>
          <w:bCs/>
          <w:color w:val="1F3864"/>
          <w:sz w:val="23"/>
          <w:szCs w:val="23"/>
        </w:rPr>
        <w:t xml:space="preserve">5.3 フェーズ3：個人適応型RPE推定モデルの構築と評価</w:t>
      </w:r>
    </w:p>
    <w:p>
      <w:pPr>
        <w:keepNext w:val="false"/>
        <w:keepLines w:val="false"/>
        <w:spacing w:after="120" w:line="300"/>
        <w:ind w:firstLine="0"/>
        <w:jc w:val="both"/>
      </w:pPr>
      <w:r>
        <w:rPr>
          <w:rFonts w:ascii="Yu Mincho" w:cs="Yu Mincho" w:eastAsia="Yu Mincho" w:hAnsi="Yu Mincho"/>
          <w:b w:val="false"/>
          <w:bCs w:val="false"/>
          <w:i w:val="false"/>
          <w:iCs w:val="false"/>
          <w:color w:val="202020"/>
          <w:sz w:val="21"/>
          <w:szCs w:val="21"/>
        </w:rPr>
        <w:t xml:space="preserve">蓄積したデータを用いて個人適応型のRPE推定モデルを構築し、以下の観点から評価する。</w:t>
      </w:r>
    </w:p>
    <w:p>
      <w:pPr>
        <w:pStyle w:val="ListParagraph"/>
        <w:numPr>
          <w:ilvl w:val="0"/>
          <w:numId w:val="2"/>
        </w:numPr>
        <w:spacing w:after="80" w:line="290"/>
      </w:pPr>
      <w:r>
        <w:rPr>
          <w:rFonts w:ascii="Yu Mincho" w:cs="Yu Mincho" w:eastAsia="Yu Mincho" w:hAnsi="Yu Mincho"/>
          <w:color w:val="202020"/>
          <w:sz w:val="21"/>
          <w:szCs w:val="21"/>
        </w:rPr>
        <w:t xml:space="preserve">推定精度：平均絶対誤差（MAE）、二乗平均平方根誤差（RMSE）、±1 RPE以内ヒット率。</w:t>
      </w:r>
    </w:p>
    <w:p>
      <w:pPr>
        <w:pStyle w:val="ListParagraph"/>
        <w:numPr>
          <w:ilvl w:val="0"/>
          <w:numId w:val="2"/>
        </w:numPr>
        <w:spacing w:after="80" w:line="290"/>
      </w:pPr>
      <w:r>
        <w:rPr>
          <w:rFonts w:ascii="Yu Mincho" w:cs="Yu Mincho" w:eastAsia="Yu Mincho" w:hAnsi="Yu Mincho"/>
          <w:color w:val="202020"/>
          <w:sz w:val="21"/>
          <w:szCs w:val="21"/>
        </w:rPr>
        <w:t xml:space="preserve">モダリティ別の寄与：IMU単独、骨格単独、統合の三条件を比較し、各モダリティの寄与を定量化する。</w:t>
      </w:r>
    </w:p>
    <w:p>
      <w:pPr>
        <w:pStyle w:val="ListParagraph"/>
        <w:numPr>
          <w:ilvl w:val="0"/>
          <w:numId w:val="2"/>
        </w:numPr>
        <w:spacing w:after="80" w:line="290"/>
      </w:pPr>
      <w:r>
        <w:rPr>
          <w:rFonts w:ascii="Yu Mincho" w:cs="Yu Mincho" w:eastAsia="Yu Mincho" w:hAnsi="Yu Mincho"/>
          <w:color w:val="202020"/>
          <w:sz w:val="21"/>
          <w:szCs w:val="21"/>
        </w:rPr>
        <w:t xml:space="preserve">学習に必要な試技数：学習データ数を変化させた際の精度の推移を測定し、実用水準に達するまでに必要なデータ量を明らかにする。</w:t>
      </w:r>
    </w:p>
    <w:p>
      <w:pPr>
        <w:pStyle w:val="ListParagraph"/>
        <w:numPr>
          <w:ilvl w:val="0"/>
          <w:numId w:val="2"/>
        </w:numPr>
        <w:spacing w:after="80" w:line="290"/>
      </w:pPr>
      <w:r>
        <w:rPr>
          <w:rFonts w:ascii="Yu Mincho" w:cs="Yu Mincho" w:eastAsia="Yu Mincho" w:hAnsi="Yu Mincho"/>
          <w:color w:val="202020"/>
          <w:sz w:val="21"/>
          <w:szCs w:val="21"/>
        </w:rPr>
        <w:t xml:space="preserve">特徴量の重要度：どの特徴量がRPE推定に寄与しているかを分析し、疲労の身体的発現との対応を考察する。</w:t>
      </w:r>
    </w:p>
    <w:p>
      <w:pPr>
        <w:pStyle w:val="Heading2"/>
        <w:spacing w:after="140" w:before="260"/>
      </w:pPr>
      <w:r>
        <w:rPr>
          <w:rFonts w:ascii="Yu Gothic" w:cs="Yu Gothic" w:eastAsia="Yu Gothic" w:hAnsi="Yu Gothic"/>
          <w:b/>
          <w:bCs/>
          <w:color w:val="1F3864"/>
          <w:sz w:val="23"/>
          <w:szCs w:val="23"/>
        </w:rPr>
        <w:t xml:space="preserve">5.4 実験計画</w:t>
      </w:r>
    </w:p>
    <w:p>
      <w:pPr>
        <w:keepNext w:val="false"/>
        <w:keepLines w:val="false"/>
        <w:spacing w:after="120" w:line="300"/>
        <w:ind w:firstLine="0"/>
        <w:jc w:val="both"/>
      </w:pPr>
      <w:r>
        <w:rPr>
          <w:rFonts w:ascii="Yu Mincho" w:cs="Yu Mincho" w:eastAsia="Yu Mincho" w:hAnsi="Yu Mincho"/>
          <w:b w:val="false"/>
          <w:bCs w:val="false"/>
          <w:i w:val="false"/>
          <w:iCs w:val="false"/>
          <w:color w:val="202020"/>
          <w:sz w:val="21"/>
          <w:szCs w:val="21"/>
        </w:rPr>
        <w:t xml:space="preserve">対象種目はバックスクワットとする。他種目への拡張は、本手法の妥当性が確認された後の課題とする。実験プロトコルは、ウォームアップ後に相対負荷を段階的に増加させ（60〜95 %1RM）、各セット終了直後にRPEを聴取するものとする。聴取はセット終了から15秒以内に行い、記憶の変容を最小化する。</w:t>
      </w:r>
    </w:p>
    <w:p>
      <w:pPr>
        <w:keepNext w:val="false"/>
        <w:keepLines w:val="false"/>
        <w:spacing w:after="120" w:line="300"/>
        <w:ind w:firstLine="210"/>
        <w:jc w:val="both"/>
      </w:pPr>
      <w:r>
        <w:rPr>
          <w:rFonts w:ascii="Yu Mincho" w:cs="Yu Mincho" w:eastAsia="Yu Mincho" w:hAnsi="Yu Mincho"/>
          <w:b w:val="false"/>
          <w:bCs w:val="false"/>
          <w:i w:val="false"/>
          <w:iCs w:val="false"/>
          <w:color w:val="202020"/>
          <w:sz w:val="21"/>
          <w:szCs w:val="21"/>
        </w:rPr>
        <w:t xml:space="preserve">個人適応型モデルを前提とするため、被験者数よりも一被験者あたりの試技数を優先する。まず研究者自身を対象として複数セッションにわたるデータを蓄積し、その後被験者を追加する。</w:t>
      </w:r>
    </w:p>
    <w:p>
      <w:pPr>
        <w:pStyle w:val="Heading2"/>
        <w:spacing w:after="140" w:before="260"/>
      </w:pPr>
      <w:r>
        <w:rPr>
          <w:rFonts w:ascii="Yu Gothic" w:cs="Yu Gothic" w:eastAsia="Yu Gothic" w:hAnsi="Yu Gothic"/>
          <w:b/>
          <w:bCs/>
          <w:color w:val="1F3864"/>
          <w:sz w:val="23"/>
          <w:szCs w:val="23"/>
        </w:rPr>
        <w:t xml:space="preserve">5.5 スケジュール</w:t>
      </w:r>
    </w:p>
    <w:p>
      <w:pPr>
        <w:spacing w:after="60" w:before="100"/>
      </w:pPr>
    </w:p>
    <w:tbl>
      <w:tblPr>
        <w:tblW w:type="dxa" w:w="9000"/>
        <w:tblBorders>
          <w:top w:val="single" w:color="8EA9DB" w:sz="4"/>
          <w:left w:val="single" w:color="BFCDE4" w:sz="2"/>
          <w:bottom w:val="single" w:color="8EA9DB" w:sz="4"/>
          <w:right w:val="single" w:color="BFCDE4" w:sz="2"/>
          <w:insideH w:val="single" w:color="BFCDE4" w:sz="2"/>
          <w:insideV w:val="single" w:color="BFCDE4" w:sz="2"/>
        </w:tblBorders>
        <w:tblLayout w:type="fixed"/>
      </w:tblPr>
      <w:tblGrid>
        <w:gridCol w:w="2400"/>
        <w:gridCol w:w="6600"/>
      </w:tblGrid>
      <w:tr>
        <w:trPr>
          <w:cantSplit/>
          <w:tblHeader/>
        </w:trPr>
        <w:tc>
          <w:tcPr>
            <w:tcW w:type="dxa" w:w="2400"/>
            <w:shd w:fill="DCE6F1" w:val="clear"/>
            <w:tcMar>
              <w:top w:type="dxa" w:w="70"/>
              <w:left w:type="dxa" w:w="110"/>
              <w:bottom w:type="dxa" w:w="70"/>
              <w:right w:type="dxa" w:w="110"/>
            </w:tcMar>
          </w:tcPr>
          <w:p>
            <w:pPr>
              <w:keepNext/>
              <w:keepLines/>
              <w:spacing w:after="0" w:line="260"/>
              <w:jc w:val="center"/>
            </w:pPr>
            <w:r>
              <w:rPr>
                <w:rFonts w:ascii="Yu Gothic" w:cs="Yu Gothic" w:eastAsia="Yu Gothic" w:hAnsi="Yu Gothic"/>
                <w:b/>
                <w:bCs/>
                <w:color w:val="202020"/>
                <w:sz w:val="18"/>
                <w:szCs w:val="18"/>
              </w:rPr>
              <w:t xml:space="preserve">時期</w:t>
            </w:r>
          </w:p>
        </w:tc>
        <w:tc>
          <w:tcPr>
            <w:tcW w:type="dxa" w:w="6600"/>
            <w:shd w:fill="DCE6F1" w:val="clear"/>
            <w:tcMar>
              <w:top w:type="dxa" w:w="70"/>
              <w:left w:type="dxa" w:w="110"/>
              <w:bottom w:type="dxa" w:w="70"/>
              <w:right w:type="dxa" w:w="110"/>
            </w:tcMar>
          </w:tcPr>
          <w:p>
            <w:pPr>
              <w:keepNext/>
              <w:keepLines/>
              <w:spacing w:after="0" w:line="260"/>
              <w:jc w:val="center"/>
            </w:pPr>
            <w:r>
              <w:rPr>
                <w:rFonts w:ascii="Yu Gothic" w:cs="Yu Gothic" w:eastAsia="Yu Gothic" w:hAnsi="Yu Gothic"/>
                <w:b/>
                <w:bCs/>
                <w:color w:val="202020"/>
                <w:sz w:val="18"/>
                <w:szCs w:val="18"/>
              </w:rPr>
              <w:t xml:space="preserve">実施内容</w:t>
            </w:r>
          </w:p>
        </w:tc>
      </w:tr>
      <w:tr>
        <w:trPr>
          <w:cantSplit/>
        </w:trPr>
        <w:tc>
          <w:tcPr>
            <w:tcW w:type="dxa" w:w="2400"/>
            <w:tcMar>
              <w:top w:type="dxa" w:w="70"/>
              <w:left w:type="dxa" w:w="110"/>
              <w:bottom w:type="dxa" w:w="70"/>
              <w:right w:type="dxa" w:w="110"/>
            </w:tcMar>
          </w:tcPr>
          <w:p>
            <w:pPr>
              <w:keepNext/>
              <w:keepLines/>
              <w:spacing w:after="0" w:line="260"/>
              <w:jc w:val="left"/>
            </w:pPr>
            <w:r>
              <w:rPr>
                <w:rFonts w:ascii="Yu Gothic" w:cs="Yu Gothic" w:eastAsia="Yu Gothic" w:hAnsi="Yu Gothic"/>
                <w:b w:val="false"/>
                <w:bCs w:val="false"/>
                <w:color w:val="202020"/>
                <w:sz w:val="18"/>
                <w:szCs w:val="18"/>
              </w:rPr>
              <w:t xml:space="preserve">2026年8月〜9月</w:t>
            </w:r>
          </w:p>
        </w:tc>
        <w:tc>
          <w:tcPr>
            <w:tcW w:type="dxa" w:w="6600"/>
            <w:tcMar>
              <w:top w:type="dxa" w:w="70"/>
              <w:left w:type="dxa" w:w="110"/>
              <w:bottom w:type="dxa" w:w="70"/>
              <w:right w:type="dxa" w:w="110"/>
            </w:tcMar>
          </w:tcPr>
          <w:p>
            <w:pPr>
              <w:keepNext/>
              <w:keepLines/>
              <w:spacing w:after="0" w:line="260"/>
              <w:jc w:val="center"/>
            </w:pPr>
            <w:r>
              <w:rPr>
                <w:rFonts w:ascii="Yu Gothic" w:cs="Yu Gothic" w:eastAsia="Yu Gothic" w:hAnsi="Yu Gothic"/>
                <w:b w:val="false"/>
                <w:bCs w:val="false"/>
                <w:color w:val="202020"/>
                <w:sz w:val="18"/>
                <w:szCs w:val="18"/>
              </w:rPr>
              <w:t xml:space="preserve">マルチIMU計測系の構築、実データによるパイプライン検証</w:t>
            </w:r>
          </w:p>
        </w:tc>
      </w:tr>
      <w:tr>
        <w:trPr>
          <w:cantSplit/>
        </w:trPr>
        <w:tc>
          <w:tcPr>
            <w:tcW w:type="dxa" w:w="2400"/>
            <w:shd w:fill="F5F8FB" w:val="clear"/>
            <w:tcMar>
              <w:top w:type="dxa" w:w="70"/>
              <w:left w:type="dxa" w:w="110"/>
              <w:bottom w:type="dxa" w:w="70"/>
              <w:right w:type="dxa" w:w="110"/>
            </w:tcMar>
          </w:tcPr>
          <w:p>
            <w:pPr>
              <w:keepNext/>
              <w:keepLines/>
              <w:spacing w:after="0" w:line="260"/>
              <w:jc w:val="left"/>
            </w:pPr>
            <w:r>
              <w:rPr>
                <w:rFonts w:ascii="Yu Gothic" w:cs="Yu Gothic" w:eastAsia="Yu Gothic" w:hAnsi="Yu Gothic"/>
                <w:b w:val="false"/>
                <w:bCs w:val="false"/>
                <w:color w:val="202020"/>
                <w:sz w:val="18"/>
                <w:szCs w:val="18"/>
              </w:rPr>
              <w:t xml:space="preserve">2026年10月〜11月</w:t>
            </w:r>
          </w:p>
        </w:tc>
        <w:tc>
          <w:tcPr>
            <w:tcW w:type="dxa" w:w="6600"/>
            <w:shd w:fill="F5F8FB" w:val="clear"/>
            <w:tcMar>
              <w:top w:type="dxa" w:w="70"/>
              <w:left w:type="dxa" w:w="110"/>
              <w:bottom w:type="dxa" w:w="70"/>
              <w:right w:type="dxa" w:w="110"/>
            </w:tcMar>
          </w:tcPr>
          <w:p>
            <w:pPr>
              <w:keepNext/>
              <w:keepLines/>
              <w:spacing w:after="0" w:line="260"/>
              <w:jc w:val="center"/>
            </w:pPr>
            <w:r>
              <w:rPr>
                <w:rFonts w:ascii="Yu Gothic" w:cs="Yu Gothic" w:eastAsia="Yu Gothic" w:hAnsi="Yu Gothic"/>
                <w:b w:val="false"/>
                <w:bCs w:val="false"/>
                <w:color w:val="202020"/>
                <w:sz w:val="18"/>
                <w:szCs w:val="18"/>
              </w:rPr>
              <w:t xml:space="preserve">データ収集、動画由来特徴量の妥当性検証</w:t>
            </w:r>
          </w:p>
        </w:tc>
      </w:tr>
      <w:tr>
        <w:trPr>
          <w:cantSplit/>
        </w:trPr>
        <w:tc>
          <w:tcPr>
            <w:tcW w:type="dxa" w:w="2400"/>
            <w:tcMar>
              <w:top w:type="dxa" w:w="70"/>
              <w:left w:type="dxa" w:w="110"/>
              <w:bottom w:type="dxa" w:w="70"/>
              <w:right w:type="dxa" w:w="110"/>
            </w:tcMar>
          </w:tcPr>
          <w:p>
            <w:pPr>
              <w:keepNext/>
              <w:keepLines/>
              <w:spacing w:after="0" w:line="260"/>
              <w:jc w:val="left"/>
            </w:pPr>
            <w:r>
              <w:rPr>
                <w:rFonts w:ascii="Yu Gothic" w:cs="Yu Gothic" w:eastAsia="Yu Gothic" w:hAnsi="Yu Gothic"/>
                <w:b w:val="false"/>
                <w:bCs w:val="false"/>
                <w:color w:val="202020"/>
                <w:sz w:val="18"/>
                <w:szCs w:val="18"/>
              </w:rPr>
              <w:t xml:space="preserve">2026年12月</w:t>
            </w:r>
          </w:p>
        </w:tc>
        <w:tc>
          <w:tcPr>
            <w:tcW w:type="dxa" w:w="6600"/>
            <w:tcMar>
              <w:top w:type="dxa" w:w="70"/>
              <w:left w:type="dxa" w:w="110"/>
              <w:bottom w:type="dxa" w:w="70"/>
              <w:right w:type="dxa" w:w="110"/>
            </w:tcMar>
          </w:tcPr>
          <w:p>
            <w:pPr>
              <w:keepNext/>
              <w:keepLines/>
              <w:spacing w:after="0" w:line="260"/>
              <w:jc w:val="center"/>
            </w:pPr>
            <w:r>
              <w:rPr>
                <w:rFonts w:ascii="Yu Gothic" w:cs="Yu Gothic" w:eastAsia="Yu Gothic" w:hAnsi="Yu Gothic"/>
                <w:b w:val="false"/>
                <w:bCs w:val="false"/>
                <w:color w:val="202020"/>
                <w:sz w:val="18"/>
                <w:szCs w:val="18"/>
              </w:rPr>
              <w:t xml:space="preserve">個人適応型モデルの構築、モダリティ別比較</w:t>
            </w:r>
          </w:p>
        </w:tc>
      </w:tr>
      <w:tr>
        <w:trPr>
          <w:cantSplit/>
        </w:trPr>
        <w:tc>
          <w:tcPr>
            <w:tcW w:type="dxa" w:w="2400"/>
            <w:shd w:fill="F5F8FB" w:val="clear"/>
            <w:tcMar>
              <w:top w:type="dxa" w:w="70"/>
              <w:left w:type="dxa" w:w="110"/>
              <w:bottom w:type="dxa" w:w="70"/>
              <w:right w:type="dxa" w:w="110"/>
            </w:tcMar>
          </w:tcPr>
          <w:p>
            <w:pPr>
              <w:keepNext/>
              <w:keepLines/>
              <w:spacing w:after="0" w:line="260"/>
              <w:jc w:val="left"/>
            </w:pPr>
            <w:r>
              <w:rPr>
                <w:rFonts w:ascii="Yu Gothic" w:cs="Yu Gothic" w:eastAsia="Yu Gothic" w:hAnsi="Yu Gothic"/>
                <w:b w:val="false"/>
                <w:bCs w:val="false"/>
                <w:color w:val="202020"/>
                <w:sz w:val="18"/>
                <w:szCs w:val="18"/>
              </w:rPr>
              <w:t xml:space="preserve">2027年1月</w:t>
            </w:r>
          </w:p>
        </w:tc>
        <w:tc>
          <w:tcPr>
            <w:tcW w:type="dxa" w:w="6600"/>
            <w:shd w:fill="F5F8FB" w:val="clear"/>
            <w:tcMar>
              <w:top w:type="dxa" w:w="70"/>
              <w:left w:type="dxa" w:w="110"/>
              <w:bottom w:type="dxa" w:w="70"/>
              <w:right w:type="dxa" w:w="110"/>
            </w:tcMar>
          </w:tcPr>
          <w:p>
            <w:pPr>
              <w:keepNext/>
              <w:keepLines/>
              <w:spacing w:after="0" w:line="260"/>
              <w:jc w:val="center"/>
            </w:pPr>
            <w:r>
              <w:rPr>
                <w:rFonts w:ascii="Yu Gothic" w:cs="Yu Gothic" w:eastAsia="Yu Gothic" w:hAnsi="Yu Gothic"/>
                <w:b w:val="false"/>
                <w:bCs w:val="false"/>
                <w:color w:val="202020"/>
                <w:sz w:val="18"/>
                <w:szCs w:val="18"/>
              </w:rPr>
              <w:t xml:space="preserve">追加分析、学習曲線の測定、発表資料作成</w:t>
            </w:r>
          </w:p>
        </w:tc>
      </w:tr>
      <w:tr>
        <w:trPr>
          <w:cantSplit/>
        </w:trPr>
        <w:tc>
          <w:tcPr>
            <w:tcW w:type="dxa" w:w="2400"/>
            <w:tcMar>
              <w:top w:type="dxa" w:w="70"/>
              <w:left w:type="dxa" w:w="110"/>
              <w:bottom w:type="dxa" w:w="70"/>
              <w:right w:type="dxa" w:w="110"/>
            </w:tcMar>
          </w:tcPr>
          <w:p>
            <w:pPr>
              <w:keepNext/>
              <w:keepLines/>
              <w:spacing w:after="0" w:line="260"/>
              <w:jc w:val="left"/>
            </w:pPr>
            <w:r>
              <w:rPr>
                <w:rFonts w:ascii="Yu Gothic" w:cs="Yu Gothic" w:eastAsia="Yu Gothic" w:hAnsi="Yu Gothic"/>
                <w:b w:val="false"/>
                <w:bCs w:val="false"/>
                <w:color w:val="202020"/>
                <w:sz w:val="18"/>
                <w:szCs w:val="18"/>
              </w:rPr>
              <w:t xml:space="preserve">2027年2月</w:t>
            </w:r>
          </w:p>
        </w:tc>
        <w:tc>
          <w:tcPr>
            <w:tcW w:type="dxa" w:w="6600"/>
            <w:tcMar>
              <w:top w:type="dxa" w:w="70"/>
              <w:left w:type="dxa" w:w="110"/>
              <w:bottom w:type="dxa" w:w="70"/>
              <w:right w:type="dxa" w:w="110"/>
            </w:tcMar>
          </w:tcPr>
          <w:p>
            <w:pPr>
              <w:keepNext/>
              <w:keepLines/>
              <w:spacing w:after="0" w:line="260"/>
              <w:jc w:val="center"/>
            </w:pPr>
            <w:r>
              <w:rPr>
                <w:rFonts w:ascii="Yu Gothic" w:cs="Yu Gothic" w:eastAsia="Yu Gothic" w:hAnsi="Yu Gothic"/>
                <w:b w:val="false"/>
                <w:bCs w:val="false"/>
                <w:color w:val="202020"/>
                <w:sz w:val="18"/>
                <w:szCs w:val="18"/>
              </w:rPr>
              <w:t xml:space="preserve">修士論文中間発表</w:t>
            </w:r>
          </w:p>
        </w:tc>
      </w:tr>
    </w:tbl>
    <w:p>
      <w:pPr>
        <w:spacing w:after="160" w:before="100"/>
        <w:jc w:val="center"/>
      </w:pPr>
      <w:r>
        <w:rPr>
          <w:rFonts w:ascii="Yu Gothic" w:cs="Yu Gothic" w:eastAsia="Yu Gothic" w:hAnsi="Yu Gothic"/>
          <w:color w:val="595959"/>
          <w:sz w:val="18"/>
          <w:szCs w:val="18"/>
        </w:rPr>
        <w:t xml:space="preserve">表3　研究スケジュール</w:t>
      </w:r>
    </w:p>
    <w:p>
      <w:pPr>
        <w:pStyle w:val="Heading1"/>
        <w:spacing w:after="180" w:before="360"/>
      </w:pPr>
      <w:r>
        <w:rPr>
          <w:rFonts w:ascii="Yu Gothic" w:cs="Yu Gothic" w:eastAsia="Yu Gothic" w:hAnsi="Yu Gothic"/>
          <w:b/>
          <w:bCs/>
          <w:color w:val="1F3864"/>
          <w:sz w:val="26"/>
          <w:szCs w:val="26"/>
        </w:rPr>
        <w:t xml:space="preserve">6. 想定される限界と将来展望</w:t>
      </w:r>
    </w:p>
    <w:p>
      <w:pPr>
        <w:pStyle w:val="Heading2"/>
        <w:spacing w:after="140" w:before="260"/>
      </w:pPr>
      <w:r>
        <w:rPr>
          <w:rFonts w:ascii="Yu Gothic" w:cs="Yu Gothic" w:eastAsia="Yu Gothic" w:hAnsi="Yu Gothic"/>
          <w:b/>
          <w:bCs/>
          <w:color w:val="1F3864"/>
          <w:sz w:val="23"/>
          <w:szCs w:val="23"/>
        </w:rPr>
        <w:t xml:space="preserve">6.1 限界</w:t>
      </w:r>
    </w:p>
    <w:p>
      <w:pPr>
        <w:keepNext w:val="false"/>
        <w:keepLines w:val="false"/>
        <w:spacing w:after="120" w:line="300"/>
        <w:ind w:firstLine="0"/>
        <w:jc w:val="both"/>
      </w:pPr>
      <w:r>
        <w:rPr>
          <w:rFonts w:ascii="Yu Mincho" w:cs="Yu Mincho" w:eastAsia="Yu Mincho" w:hAnsi="Yu Mincho"/>
          <w:b w:val="false"/>
          <w:bCs w:val="false"/>
          <w:i w:val="false"/>
          <w:iCs w:val="false"/>
          <w:color w:val="202020"/>
          <w:sz w:val="21"/>
          <w:szCs w:val="21"/>
        </w:rPr>
        <w:t xml:space="preserve">本研究には以下の限界が想定される。第一に、個人適応型モデルは新規ユーザーに対して即座には機能しない。一定量のデータが蓄積されるまでは推定が行えないという、いわゆるコールドスタート問題を有する。第二に、正解ラベルとして用いるRPE自体が主観指標であるため、モデルは「被験者が申告するであろうRPE」を推定するに留まり、真の生理学的負荷を推定するものではない。第三に、対象をバックスクワットに限定しているため、他種目への一般化可能性は本研究の範囲外である。</w:t>
      </w:r>
    </w:p>
    <w:p>
      <w:pPr>
        <w:pStyle w:val="Heading2"/>
        <w:spacing w:after="140" w:before="260"/>
      </w:pPr>
      <w:r>
        <w:rPr>
          <w:rFonts w:ascii="Yu Gothic" w:cs="Yu Gothic" w:eastAsia="Yu Gothic" w:hAnsi="Yu Gothic"/>
          <w:b/>
          <w:bCs/>
          <w:color w:val="1F3864"/>
          <w:sz w:val="23"/>
          <w:szCs w:val="23"/>
        </w:rPr>
        <w:t xml:space="preserve">6.2 将来展望</w:t>
      </w:r>
    </w:p>
    <w:p>
      <w:pPr>
        <w:keepNext w:val="false"/>
        <w:keepLines w:val="false"/>
        <w:spacing w:after="120" w:line="300"/>
        <w:ind w:firstLine="0"/>
        <w:jc w:val="both"/>
      </w:pPr>
      <w:r>
        <w:rPr>
          <w:rFonts w:ascii="Yu Mincho" w:cs="Yu Mincho" w:eastAsia="Yu Mincho" w:hAnsi="Yu Mincho"/>
          <w:b w:val="false"/>
          <w:bCs w:val="false"/>
          <w:i w:val="false"/>
          <w:iCs w:val="false"/>
          <w:color w:val="202020"/>
          <w:sz w:val="21"/>
          <w:szCs w:val="21"/>
        </w:rPr>
        <w:t xml:space="preserve">本研究の最終的な目標は、単眼動画のみによるRPE推定およびフォーム分析の実現である。専用センサを必要とせず、スマートフォン一台で完結する形態は、トレーニング現場への普及可能性という点で大きな意義を持つ。</w:t>
      </w:r>
    </w:p>
    <w:p>
      <w:pPr>
        <w:keepNext w:val="false"/>
        <w:keepLines w:val="false"/>
        <w:spacing w:after="120" w:line="300"/>
        <w:ind w:firstLine="210"/>
        <w:jc w:val="both"/>
      </w:pPr>
      <w:r>
        <w:rPr>
          <w:rFonts w:ascii="Yu Mincho" w:cs="Yu Mincho" w:eastAsia="Yu Mincho" w:hAnsi="Yu Mincho"/>
          <w:b w:val="false"/>
          <w:bCs w:val="false"/>
          <w:i w:val="false"/>
          <w:iCs w:val="false"/>
          <w:color w:val="202020"/>
          <w:sz w:val="21"/>
          <w:szCs w:val="21"/>
        </w:rPr>
        <w:t xml:space="preserve">この目標に対し、本研究におけるマルチIMU計測系は、動画由来の推定値の妥当性を検証するための基準として位置付けられる。すなわちIMUは最終的な運用形態において使用されるものではなく、動画のみによる計測へ移行するための検証装置である。フェーズ2における妥当性検証は、この移行の可否を判断する根拠を与えるものである。</w:t>
      </w:r>
    </w:p>
    <w:p>
      <w:pPr>
        <w:keepNext w:val="false"/>
        <w:keepLines w:val="false"/>
        <w:spacing w:after="120" w:line="300"/>
        <w:ind w:firstLine="210"/>
        <w:jc w:val="both"/>
      </w:pPr>
      <w:r>
        <w:rPr>
          <w:rFonts w:ascii="Yu Mincho" w:cs="Yu Mincho" w:eastAsia="Yu Mincho" w:hAnsi="Yu Mincho"/>
          <w:b w:val="false"/>
          <w:bCs w:val="false"/>
          <w:i w:val="false"/>
          <w:iCs w:val="false"/>
          <w:color w:val="202020"/>
          <w:sz w:val="21"/>
          <w:szCs w:val="21"/>
        </w:rPr>
        <w:t xml:space="preserve">また、種目の拡張についても、スクワットで確立した枠組みをベンチプレスおよびデッドリフトへ適用することを想定している。この際、肘関節へのIMU追加など、種目に応じた計測系の再設計が必要となる。</w:t>
      </w:r>
    </w:p>
    <w:p>
      <w:pPr>
        <w:pStyle w:val="Heading1"/>
        <w:spacing w:after="180" w:before="360"/>
      </w:pPr>
      <w:r>
        <w:rPr>
          <w:rFonts w:ascii="Yu Gothic" w:cs="Yu Gothic" w:eastAsia="Yu Gothic" w:hAnsi="Yu Gothic"/>
          <w:b/>
          <w:bCs/>
          <w:color w:val="1F3864"/>
          <w:sz w:val="26"/>
          <w:szCs w:val="26"/>
        </w:rPr>
        <w:t xml:space="preserve">参考文献</w:t>
      </w:r>
    </w:p>
    <w:p>
      <w:pPr>
        <w:spacing w:after="100" w:line="280"/>
        <w:ind w:left="340" w:hanging="340"/>
      </w:pPr>
      <w:r>
        <w:rPr>
          <w:rFonts w:ascii="Yu Mincho" w:cs="Yu Mincho" w:eastAsia="Yu Mincho" w:hAnsi="Yu Mincho"/>
          <w:color w:val="202020"/>
          <w:sz w:val="19"/>
          <w:szCs w:val="19"/>
        </w:rPr>
        <w:t xml:space="preserve">[1] Zourdos, M. C., Klemp, A., Dolan, C., et al.: Novel Resistance Training-Specific Rating of Perceived Exertion Scale Measuring Repetitions in Reserve. Journal of Strength and Conditioning Research, Vol. 30, No. 1, pp. 267–275, 2016.</w:t>
      </w:r>
    </w:p>
    <w:p>
      <w:pPr>
        <w:spacing w:after="100" w:line="280"/>
        <w:ind w:left="340" w:hanging="340"/>
      </w:pPr>
      <w:r>
        <w:rPr>
          <w:rFonts w:ascii="Yu Mincho" w:cs="Yu Mincho" w:eastAsia="Yu Mincho" w:hAnsi="Yu Mincho"/>
          <w:color w:val="202020"/>
          <w:sz w:val="19"/>
          <w:szCs w:val="19"/>
        </w:rPr>
        <w:t xml:space="preserve">[2] González-Badillo, J. J., Sánchez-Medina, L.: Movement Velocity as a Measure of Loading Intensity in Resistance Training. International Journal of Sports Medicine, Vol. 31, No. 5, pp. 347–352, 2010.</w:t>
      </w:r>
    </w:p>
    <w:p>
      <w:pPr>
        <w:spacing w:after="100" w:line="280"/>
        <w:ind w:left="340" w:hanging="340"/>
      </w:pPr>
      <w:r>
        <w:rPr>
          <w:rFonts w:ascii="Yu Mincho" w:cs="Yu Mincho" w:eastAsia="Yu Mincho" w:hAnsi="Yu Mincho"/>
          <w:color w:val="202020"/>
          <w:sz w:val="19"/>
          <w:szCs w:val="19"/>
        </w:rPr>
        <w:t xml:space="preserve">[3] Sánchez-Medina, L., González-Badillo, J. J.: Velocity Loss as an Indicator of Neuromuscular Fatigue during Resistance Training. Medicine &amp; Science in Sports &amp; Exercise, Vol. 43, No. 9, pp. 1725–1734, 2011.</w:t>
      </w:r>
    </w:p>
    <w:p>
      <w:pPr>
        <w:spacing w:after="100" w:line="280"/>
        <w:ind w:left="340" w:hanging="340"/>
      </w:pPr>
      <w:r>
        <w:rPr>
          <w:rFonts w:ascii="Yu Mincho" w:cs="Yu Mincho" w:eastAsia="Yu Mincho" w:hAnsi="Yu Mincho"/>
          <w:color w:val="202020"/>
          <w:sz w:val="19"/>
          <w:szCs w:val="19"/>
        </w:rPr>
        <w:t xml:space="preserve">[4] Effects of Intensity and Fatigue on the Kinetics and Kinematics of the Barbell Squat, Bench Press, and Deadlift in Experienced Lifters: A Systematic Review. Sports Medicine – Open, 2025.</w:t>
      </w:r>
    </w:p>
    <w:p>
      <w:pPr>
        <w:spacing w:after="100" w:line="280"/>
        <w:ind w:left="340" w:hanging="340"/>
      </w:pPr>
      <w:r>
        <w:rPr>
          <w:rFonts w:ascii="Yu Mincho" w:cs="Yu Mincho" w:eastAsia="Yu Mincho" w:hAnsi="Yu Mincho"/>
          <w:color w:val="202020"/>
          <w:sz w:val="19"/>
          <w:szCs w:val="19"/>
        </w:rPr>
        <w:t xml:space="preserve">[5] Borg, G.: Perceived Exertion as an Indicator of Somatic Stress. Scandinavian Journal of Rehabilitation Medicine, Vol. 2, No. 2, pp. 92–98, 1970.</w:t>
      </w:r>
    </w:p>
    <w:p>
      <w:pPr>
        <w:spacing w:after="100" w:line="280"/>
        <w:ind w:left="340" w:hanging="340"/>
      </w:pPr>
      <w:r>
        <w:rPr>
          <w:rFonts w:ascii="Yu Mincho" w:cs="Yu Mincho" w:eastAsia="Yu Mincho" w:hAnsi="Yu Mincho"/>
          <w:color w:val="202020"/>
          <w:sz w:val="19"/>
          <w:szCs w:val="19"/>
        </w:rPr>
        <w:t xml:space="preserve">[6] Borg, G.: Psychophysical Bases of Perceived Exertion. Medicine &amp; Science in Sports &amp; Exercise, Vol. 14, No. 5, pp. 377–381, 1982.</w:t>
      </w:r>
    </w:p>
    <w:p>
      <w:pPr>
        <w:spacing w:after="100" w:line="280"/>
        <w:ind w:left="340" w:hanging="340"/>
      </w:pPr>
      <w:r>
        <w:rPr>
          <w:rFonts w:ascii="Yu Mincho" w:cs="Yu Mincho" w:eastAsia="Yu Mincho" w:hAnsi="Yu Mincho"/>
          <w:color w:val="202020"/>
          <w:sz w:val="19"/>
          <w:szCs w:val="19"/>
        </w:rPr>
        <w:t xml:space="preserve">[7] Helms, E. R., Cronin, J., Storey, A., Zourdos, M. C.: Application of the Repetitions in Reserve-Based Rating of Perceived Exertion Scale for Resistance Training. Strength and Conditioning Journal, Vol. 38, No. 4, pp. 42–49, 2016.</w:t>
      </w:r>
    </w:p>
    <w:p>
      <w:pPr>
        <w:spacing w:after="100" w:line="280"/>
        <w:ind w:left="340" w:hanging="340"/>
      </w:pPr>
      <w:r>
        <w:rPr>
          <w:rFonts w:ascii="Yu Mincho" w:cs="Yu Mincho" w:eastAsia="Yu Mincho" w:hAnsi="Yu Mincho"/>
          <w:color w:val="202020"/>
          <w:sz w:val="19"/>
          <w:szCs w:val="19"/>
        </w:rPr>
        <w:t xml:space="preserve">[8] Pareja-Blanco, F., Rodríguez-Rosell, D., Sánchez-Medina, L., et al.: Effects of Velocity Loss during Resistance Training on Athletic Performance, Strength Gains and Muscle Adaptations. Scandinavian Journal of Medicine &amp; Science in Sports, Vol. 27, No. 7, pp. 724–735, 2017.</w:t>
      </w:r>
    </w:p>
    <w:p>
      <w:pPr>
        <w:spacing w:after="100" w:line="280"/>
        <w:ind w:left="340" w:hanging="340"/>
      </w:pPr>
      <w:r>
        <w:rPr>
          <w:rFonts w:ascii="Yu Mincho" w:cs="Yu Mincho" w:eastAsia="Yu Mincho" w:hAnsi="Yu Mincho"/>
          <w:color w:val="202020"/>
          <w:sz w:val="19"/>
          <w:szCs w:val="19"/>
        </w:rPr>
        <w:t xml:space="preserve">[9] Stance Fitness: STANCE Bar-speed Tracker. https://stancefitness.co/ （2026年8月閲覧）</w:t>
      </w:r>
    </w:p>
    <w:p>
      <w:pPr>
        <w:spacing w:after="100" w:line="280"/>
        <w:ind w:left="340" w:hanging="340"/>
      </w:pPr>
      <w:r>
        <w:rPr>
          <w:rFonts w:ascii="Yu Mincho" w:cs="Yu Mincho" w:eastAsia="Yu Mincho" w:hAnsi="Yu Mincho"/>
          <w:color w:val="202020"/>
          <w:sz w:val="19"/>
          <w:szCs w:val="19"/>
        </w:rPr>
        <w:t xml:space="preserve">[10] Cao, Z., Simon, T., Wei, S.-E., Sheikh, Y.: Realtime Multi-Person 2D Pose Estimation Using Part Affinity Fields. Proceedings of the IEEE Conference on Computer Vision and Pattern Recognition (CVPR), 2017.</w:t>
      </w:r>
    </w:p>
    <w:p>
      <w:pPr>
        <w:spacing w:after="100" w:line="280"/>
        <w:ind w:left="340" w:hanging="340"/>
      </w:pPr>
      <w:r>
        <w:rPr>
          <w:rFonts w:ascii="Yu Mincho" w:cs="Yu Mincho" w:eastAsia="Yu Mincho" w:hAnsi="Yu Mincho"/>
          <w:color w:val="202020"/>
          <w:sz w:val="19"/>
          <w:szCs w:val="19"/>
        </w:rPr>
        <w:t xml:space="preserve">[11] Bazarevsky, V., Grishchenko, I., Raveendran, K., et al.: BlazePose: On-device Real-time Body Pose Tracking. arXiv:2006.10204, 2020.</w:t>
      </w:r>
    </w:p>
    <w:p>
      <w:pPr>
        <w:spacing w:after="100" w:line="280"/>
        <w:ind w:left="340" w:hanging="340"/>
      </w:pPr>
      <w:r>
        <w:rPr>
          <w:rFonts w:ascii="Yu Mincho" w:cs="Yu Mincho" w:eastAsia="Yu Mincho" w:hAnsi="Yu Mincho"/>
          <w:color w:val="202020"/>
          <w:sz w:val="19"/>
          <w:szCs w:val="19"/>
        </w:rPr>
        <w:t xml:space="preserve">[12] Ultralytics: YOLO26 – Unified Real-Time End-to-End Vision Models. arXiv:2606.03748, 2026.</w:t>
      </w:r>
    </w:p>
    <w:p>
      <w:pPr>
        <w:spacing w:after="100" w:line="280"/>
        <w:ind w:left="340" w:hanging="340"/>
      </w:pPr>
      <w:r>
        <w:rPr>
          <w:rFonts w:ascii="Yu Mincho" w:cs="Yu Mincho" w:eastAsia="Yu Mincho" w:hAnsi="Yu Mincho"/>
          <w:color w:val="202020"/>
          <w:sz w:val="19"/>
          <w:szCs w:val="19"/>
        </w:rPr>
        <w:t xml:space="preserve">[13] Estimation of Resistance Training RPE using Inertial Sensors and Electromyography. arXiv:2510.03197, 2025.</w:t>
      </w:r>
    </w:p>
    <w:p>
      <w:pPr>
        <w:spacing w:after="100" w:line="280"/>
        <w:ind w:left="340" w:hanging="340"/>
      </w:pPr>
      <w:r>
        <w:rPr>
          <w:rFonts w:ascii="Yu Mincho" w:cs="Yu Mincho" w:eastAsia="Yu Mincho" w:hAnsi="Yu Mincho"/>
          <w:color w:val="202020"/>
          <w:sz w:val="19"/>
          <w:szCs w:val="19"/>
        </w:rPr>
        <w:t xml:space="preserve">[14] Machine Learning-Driven Muscle Fatigue Estimation in Resistance Training with Assistive Robotics. Sensors (MDPI), Vol. 25, No. 21, 6588, 2025.</w:t>
      </w:r>
    </w:p>
    <w:p>
      <w:pPr>
        <w:spacing w:after="100" w:line="280"/>
        <w:ind w:left="340" w:hanging="340"/>
      </w:pPr>
      <w:r>
        <w:rPr>
          <w:rFonts w:ascii="Yu Mincho" w:cs="Yu Mincho" w:eastAsia="Yu Mincho" w:hAnsi="Yu Mincho"/>
          <w:color w:val="202020"/>
          <w:sz w:val="19"/>
          <w:szCs w:val="19"/>
        </w:rPr>
        <w:t xml:space="preserve">[15] Madgwick, S. O. H., Harrison, A. J. L., Vaidyanathan, R.: Estimation of IMU and MARG Orientation Using a Gradient Descent Algorithm. Proceedings of the IEEE International Conference on Rehabilitation Robotics (ICORR), 2011.</w:t>
      </w:r>
    </w:p>
    <w:sectPr>
      <w:pgSz w:w="11906" w:h="16838" w:orient="portrait"/>
      <w:pgMar w:top="1420" w:right="1420" w:bottom="1420" w:left="14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00"/>
      </w:pPr>
    </w:lvl>
    <w:lvl w:ilvl="1" w15:tentative="1">
      <w:start w:val="1"/>
      <w:numFmt w:val="bullet"/>
      <w:lvlText w:val="－"/>
      <w:lvlJc w:val="left"/>
      <w:pPr>
        <w:ind w:left="7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Mincho" w:cs="Yu Mincho" w:eastAsia="Yu Mincho" w:hAnsi="Yu Mincho"/>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2026-08-15T10:59:27.379Z</dcterms:created>
  <dcterms:modified xsi:type="dcterms:W3CDTF">2026-08-15T10:59:27.379Z</dcterms:modified>
</cp:coreProperties>
</file>

<file path=docProps/custom.xml><?xml version="1.0" encoding="utf-8"?>
<Properties xmlns="http://schemas.openxmlformats.org/officeDocument/2006/custom-properties" xmlns:vt="http://schemas.openxmlformats.org/officeDocument/2006/docPropsVTypes"/>
</file>