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Plus Jakarta Sans" w:cs="Plus Jakarta Sans" w:eastAsia="Plus Jakarta Sans" w:hAnsi="Plus Jakarta Sans"/>
          <w:b/>
          <w:bCs/>
          <w:color w:val="D4764E"/>
          <w:sz w:val="56"/>
          <w:szCs w:val="56"/>
        </w:rPr>
        <w:t xml:space="preserve">YALLA.HOUSE</w:t>
      </w:r>
    </w:p>
    <w:p>
      <w:pPr>
        <w:pBdr>
          <w:bottom w:val="single" w:color="D4764E" w:sz="6" w:space="12"/>
        </w:pBdr>
        <w:spacing w:after="100"/>
        <w:jc w:val="center"/>
      </w:pPr>
    </w:p>
    <w:p>
      <w:pPr>
        <w:spacing w:before="200"/>
      </w:pPr>
    </w:p>
    <w:p>
      <w:pPr>
        <w:spacing w:after="300"/>
        <w:jc w:val="center"/>
      </w:pPr>
      <w:r>
        <w:rPr>
          <w:rFonts w:ascii="Plus Jakarta Sans" w:cs="Plus Jakarta Sans" w:eastAsia="Plus Jakarta Sans" w:hAnsi="Plus Jakarta Sans"/>
          <w:color w:val="0F1117"/>
          <w:sz w:val="44"/>
          <w:szCs w:val="44"/>
        </w:rPr>
        <w:t xml:space="preserve">Platform Strategy</w:t>
      </w:r>
    </w:p>
    <w:p>
      <w:pPr>
        <w:spacing w:after="100"/>
        <w:jc w:val="center"/>
      </w:pPr>
      <w:r>
        <w:rPr>
          <w:rFonts w:ascii="Plus Jakarta Sans" w:cs="Plus Jakarta Sans" w:eastAsia="Plus Jakarta Sans" w:hAnsi="Plus Jakarta Sans"/>
          <w:color w:val="4A4A4A"/>
          <w:sz w:val="26"/>
          <w:szCs w:val="26"/>
        </w:rPr>
        <w:t xml:space="preserve">Owner → Agent → Home Hunter</w:t>
      </w:r>
    </w:p>
    <w:p>
      <w:pPr>
        <w:spacing w:after="100"/>
        <w:jc w:val="center"/>
      </w:pPr>
      <w:r>
        <w:rPr>
          <w:rFonts w:ascii="Plus Jakarta Sans" w:cs="Plus Jakarta Sans" w:eastAsia="Plus Jakarta Sans" w:hAnsi="Plus Jakarta Sans"/>
          <w:color w:val="4A4A4A"/>
          <w:sz w:val="22"/>
          <w:szCs w:val="22"/>
        </w:rPr>
        <w:t xml:space="preserve">Communication Architecture, Growth Flywheel &amp; Technical Roadmap</w:t>
      </w:r>
    </w:p>
    <w:p>
      <w:pPr>
        <w:spacing w:before="1200"/>
      </w:pPr>
    </w:p>
    <w:p>
      <w:pPr>
        <w:spacing w:after="60"/>
        <w:jc w:val="center"/>
      </w:pPr>
      <w:r>
        <w:rPr>
          <w:rFonts w:ascii="Plus Jakarta Sans" w:cs="Plus Jakarta Sans" w:eastAsia="Plus Jakarta Sans" w:hAnsi="Plus Jakarta Sans"/>
          <w:color w:val="4A4A4A"/>
          <w:sz w:val="20"/>
          <w:szCs w:val="20"/>
        </w:rPr>
        <w:t xml:space="preserve">April 2026  ·  Internal Strategy Document</w:t>
      </w:r>
    </w:p>
    <w:p>
      <w:pPr>
        <w:jc w:val="center"/>
      </w:pPr>
      <w:r>
        <w:rPr>
          <w:rFonts w:ascii="Plus Jakarta Sans" w:cs="Plus Jakarta Sans" w:eastAsia="Plus Jakarta Sans" w:hAnsi="Plus Jakarta Sans"/>
          <w:b/>
          <w:bCs/>
          <w:color w:val="D4764E"/>
          <w:sz w:val="20"/>
          <w:szCs w:val="20"/>
        </w:rPr>
        <w:t xml:space="preserve">Sell &amp; Rent</w:t>
      </w:r>
    </w:p>
    <w:p>
      <w:pPr>
        <w:sectPr>
          <w:pgSz w:w="12240" w:h="15840" w:orient="portrait"/>
          <w:pgMar w:top="1440" w:right="1440" w:bottom="1440" w:left="1440" w:header="708" w:footer="708" w:gutter="0"/>
          <w:pgNumType/>
          <w:docGrid w:linePitch="360"/>
        </w:sectPr>
      </w:pPr>
    </w:p>
    <w:p>
      <w:pPr>
        <w:pStyle w:val="Heading1"/>
        <w:spacing w:after="200" w:before="400"/>
      </w:pPr>
      <w:r>
        <w:rPr>
          <w:rFonts w:ascii="Plus Jakarta Sans" w:cs="Plus Jakarta Sans" w:eastAsia="Plus Jakarta Sans" w:hAnsi="Plus Jakarta Sans"/>
          <w:b/>
          <w:bCs/>
          <w:color w:val="0F1117"/>
          <w:sz w:val="36"/>
          <w:szCs w:val="36"/>
        </w:rPr>
        <w:t xml:space="preserve">1. The Yalla Flywheel</w:t>
      </w:r>
    </w:p>
    <w:p>
      <w:pPr>
        <w:spacing w:after="160" w:line="320"/>
      </w:pPr>
      <w:r>
        <w:rPr>
          <w:rFonts w:ascii="Plus Jakarta Sans" w:cs="Plus Jakarta Sans" w:eastAsia="Plus Jakarta Sans" w:hAnsi="Plus Jakarta Sans"/>
          <w:b w:val="false"/>
          <w:bCs w:val="false"/>
          <w:color w:val="4A4A4A"/>
          <w:sz w:val="21"/>
          <w:szCs w:val="21"/>
        </w:rPr>
        <w:t xml:space="preserve">Yalla.House is a platform that puts property owners in control of selling or renting their home. The strategic engine is a three-sided flywheel: Owners attract Agents, Agents make the platform valuable for Home Hunters, and Home Hunters create demand that brings more Owners.</w:t>
      </w:r>
    </w:p>
    <w:p>
      <w:pPr>
        <w:spacing w:before="100"/>
      </w:pPr>
    </w:p>
    <w:p>
      <w:pPr>
        <w:spacing w:after="160" w:line="320"/>
      </w:pPr>
      <w:r>
        <w:rPr>
          <w:rFonts w:ascii="Plus Jakarta Sans" w:cs="Plus Jakarta Sans" w:eastAsia="Plus Jakarta Sans" w:hAnsi="Plus Jakarta Sans"/>
          <w:b/>
          <w:bCs/>
          <w:color w:val="0F1117"/>
          <w:sz w:val="21"/>
          <w:szCs w:val="21"/>
        </w:rPr>
        <w:t xml:space="preserve">The key insight: </w:t>
      </w:r>
      <w:r>
        <w:rPr>
          <w:rFonts w:ascii="Plus Jakarta Sans" w:cs="Plus Jakarta Sans" w:eastAsia="Plus Jakarta Sans" w:hAnsi="Plus Jakarta Sans"/>
          <w:color w:val="4A4A4A"/>
          <w:sz w:val="21"/>
          <w:szCs w:val="21"/>
        </w:rPr>
        <w:t xml:space="preserve">every Owner Brief sent is an agent acquisition event. Every agent response makes the platform stickier. Every Home Hunter search creates new agent engagement. Yalla never cold-calls agents — the owners do the recruitment, one brief at a time.</w:t>
      </w:r>
    </w:p>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2. Owner → Agent Flow</w:t>
      </w:r>
    </w:p>
    <w:p>
      <w:pPr>
        <w:pStyle w:val="Heading2"/>
        <w:spacing w:after="160" w:before="320"/>
      </w:pPr>
      <w:r>
        <w:rPr>
          <w:rFonts w:ascii="Plus Jakarta Sans" w:cs="Plus Jakarta Sans" w:eastAsia="Plus Jakarta Sans" w:hAnsi="Plus Jakarta Sans"/>
          <w:b/>
          <w:bCs/>
          <w:color w:val="D4764E"/>
          <w:sz w:val="28"/>
          <w:szCs w:val="28"/>
        </w:rPr>
        <w:t xml:space="preserve">2.1 The Owner Brief</w:t>
      </w:r>
    </w:p>
    <w:p>
      <w:pPr>
        <w:spacing w:after="160" w:line="320"/>
      </w:pPr>
      <w:r>
        <w:rPr>
          <w:rFonts w:ascii="Plus Jakarta Sans" w:cs="Plus Jakarta Sans" w:eastAsia="Plus Jakarta Sans" w:hAnsi="Plus Jakarta Sans"/>
          <w:b w:val="false"/>
          <w:bCs w:val="false"/>
          <w:color w:val="4A4A4A"/>
          <w:sz w:val="21"/>
          <w:szCs w:val="21"/>
        </w:rPr>
        <w:t xml:space="preserve">An owner signs up (free, no card), enters their property address, and the dashboard immediately shows comparable sales data, automated valuation, and local market intelligence. When they’re ready, they create an Owner Brief — a structured document describing their property, timeline, priorities (fee, marketing reach, local knowledge, or speed), and whether they’re selling or renting.</w:t>
      </w:r>
    </w:p>
    <w:p>
      <w:pPr>
        <w:pStyle w:val="Heading2"/>
        <w:spacing w:after="160" w:before="320"/>
      </w:pPr>
      <w:r>
        <w:rPr>
          <w:rFonts w:ascii="Plus Jakarta Sans" w:cs="Plus Jakarta Sans" w:eastAsia="Plus Jakarta Sans" w:hAnsi="Plus Jakarta Sans"/>
          <w:b/>
          <w:bCs/>
          <w:color w:val="D4764E"/>
          <w:sz w:val="28"/>
          <w:szCs w:val="28"/>
        </w:rPr>
        <w:t xml:space="preserve">2.2 Agent Discovery</w:t>
      </w:r>
    </w:p>
    <w:p>
      <w:pPr>
        <w:spacing w:after="160" w:line="320"/>
      </w:pPr>
      <w:r>
        <w:rPr>
          <w:rFonts w:ascii="Plus Jakarta Sans" w:cs="Plus Jakarta Sans" w:eastAsia="Plus Jakarta Sans" w:hAnsi="Plus Jakarta Sans"/>
          <w:b w:val="false"/>
          <w:bCs w:val="false"/>
          <w:color w:val="4A4A4A"/>
          <w:sz w:val="21"/>
          <w:szCs w:val="21"/>
        </w:rPr>
        <w:t xml:space="preserve">Using the property’s postcode, Yalla surfaces a list of local agents. The data sources for building this list are critical to the platform’s utility:</w:t>
      </w:r>
    </w:p>
    <w:p>
      <w:pPr>
        <w:pStyle w:val="ListParagraph"/>
        <w:numPr>
          <w:ilvl w:val="0"/>
          <w:numId w:val="2"/>
        </w:numPr>
        <w:spacing w:after="80" w:line="300"/>
      </w:pPr>
      <w:r>
        <w:rPr>
          <w:rFonts w:ascii="Plus Jakarta Sans" w:cs="Plus Jakarta Sans" w:eastAsia="Plus Jakarta Sans" w:hAnsi="Plus Jakarta Sans"/>
          <w:b/>
          <w:bCs/>
          <w:color w:val="0F1117"/>
          <w:sz w:val="21"/>
          <w:szCs w:val="21"/>
        </w:rPr>
        <w:t xml:space="preserve">Reapit Foundations API: </w:t>
      </w:r>
      <w:r>
        <w:rPr>
          <w:rFonts w:ascii="Plus Jakarta Sans" w:cs="Plus Jakarta Sans" w:eastAsia="Plus Jakarta Sans" w:hAnsi="Plus Jakarta Sans"/>
          <w:color w:val="4A4A4A"/>
          <w:sz w:val="21"/>
          <w:szCs w:val="21"/>
        </w:rPr>
        <w:t xml:space="preserve">The largest estate agency CRM in the UK. Provides agent office data, contact details, and coverage areas. Phase 1 target — apply on Sprint Zero Day 1.</w:t>
      </w:r>
    </w:p>
    <w:p>
      <w:pPr>
        <w:pStyle w:val="ListParagraph"/>
        <w:numPr>
          <w:ilvl w:val="0"/>
          <w:numId w:val="2"/>
        </w:numPr>
        <w:spacing w:after="80" w:line="300"/>
      </w:pPr>
      <w:r>
        <w:rPr>
          <w:rFonts w:ascii="Plus Jakarta Sans" w:cs="Plus Jakarta Sans" w:eastAsia="Plus Jakarta Sans" w:hAnsi="Plus Jakarta Sans"/>
          <w:b/>
          <w:bCs/>
          <w:color w:val="0F1117"/>
          <w:sz w:val="21"/>
          <w:szCs w:val="21"/>
        </w:rPr>
        <w:t xml:space="preserve">Rightmove Agent Finder: </w:t>
      </w:r>
      <w:r>
        <w:rPr>
          <w:rFonts w:ascii="Plus Jakarta Sans" w:cs="Plus Jakarta Sans" w:eastAsia="Plus Jakarta Sans" w:hAnsi="Plus Jakarta Sans"/>
          <w:color w:val="4A4A4A"/>
          <w:sz w:val="21"/>
          <w:szCs w:val="21"/>
        </w:rPr>
        <w:t xml:space="preserve">Scrape/parse the public agent directory by postcode. Returns active agents with listing counts and ratings.</w:t>
      </w:r>
    </w:p>
    <w:p>
      <w:pPr>
        <w:pStyle w:val="ListParagraph"/>
        <w:numPr>
          <w:ilvl w:val="0"/>
          <w:numId w:val="2"/>
        </w:numPr>
        <w:spacing w:after="80" w:line="300"/>
      </w:pPr>
      <w:r>
        <w:rPr>
          <w:rFonts w:ascii="Plus Jakarta Sans" w:cs="Plus Jakarta Sans" w:eastAsia="Plus Jakarta Sans" w:hAnsi="Plus Jakarta Sans"/>
          <w:b/>
          <w:bCs/>
          <w:color w:val="0F1117"/>
          <w:sz w:val="21"/>
          <w:szCs w:val="21"/>
        </w:rPr>
        <w:t xml:space="preserve">Zoopla Agent API: </w:t>
      </w:r>
      <w:r>
        <w:rPr>
          <w:rFonts w:ascii="Plus Jakarta Sans" w:cs="Plus Jakarta Sans" w:eastAsia="Plus Jakarta Sans" w:hAnsi="Plus Jakarta Sans"/>
          <w:color w:val="4A4A4A"/>
          <w:sz w:val="21"/>
          <w:szCs w:val="21"/>
        </w:rPr>
        <w:t xml:space="preserve">Similar public directory with agent performance metrics.</w:t>
      </w:r>
    </w:p>
    <w:p>
      <w:pPr>
        <w:pStyle w:val="ListParagraph"/>
        <w:numPr>
          <w:ilvl w:val="0"/>
          <w:numId w:val="2"/>
        </w:numPr>
        <w:spacing w:after="80" w:line="300"/>
      </w:pPr>
      <w:r>
        <w:rPr>
          <w:rFonts w:ascii="Plus Jakarta Sans" w:cs="Plus Jakarta Sans" w:eastAsia="Plus Jakarta Sans" w:hAnsi="Plus Jakarta Sans"/>
          <w:b/>
          <w:bCs/>
          <w:color w:val="0F1117"/>
          <w:sz w:val="21"/>
          <w:szCs w:val="21"/>
        </w:rPr>
        <w:t xml:space="preserve">Companies House API: </w:t>
      </w:r>
      <w:r>
        <w:rPr>
          <w:rFonts w:ascii="Plus Jakarta Sans" w:cs="Plus Jakarta Sans" w:eastAsia="Plus Jakarta Sans" w:hAnsi="Plus Jakarta Sans"/>
          <w:color w:val="4A4A4A"/>
          <w:sz w:val="21"/>
          <w:szCs w:val="21"/>
        </w:rPr>
        <w:t xml:space="preserve">Cross-reference agent company data for verification and trust signals.</w:t>
      </w:r>
    </w:p>
    <w:p>
      <w:pPr>
        <w:pStyle w:val="ListParagraph"/>
        <w:numPr>
          <w:ilvl w:val="0"/>
          <w:numId w:val="2"/>
        </w:numPr>
        <w:spacing w:after="80" w:line="300"/>
      </w:pPr>
      <w:r>
        <w:rPr>
          <w:rFonts w:ascii="Plus Jakarta Sans" w:cs="Plus Jakarta Sans" w:eastAsia="Plus Jakarta Sans" w:hAnsi="Plus Jakarta Sans"/>
          <w:b/>
          <w:bCs/>
          <w:color w:val="0F1117"/>
          <w:sz w:val="21"/>
          <w:szCs w:val="21"/>
        </w:rPr>
        <w:t xml:space="preserve">Manual seed list: </w:t>
      </w:r>
      <w:r>
        <w:rPr>
          <w:rFonts w:ascii="Plus Jakarta Sans" w:cs="Plus Jakarta Sans" w:eastAsia="Plus Jakarta Sans" w:hAnsi="Plus Jakarta Sans"/>
          <w:color w:val="4A4A4A"/>
          <w:sz w:val="21"/>
          <w:szCs w:val="21"/>
        </w:rPr>
        <w:t xml:space="preserve">For launch, curate 50–100 agents in target postcodes (Redbridge, East London) with verified emails.</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owner sees a clean list: agency name, distance, number of active listings, average fee (if available), and a checkbox. They select all (or pick specific agents) and hit Send Brief.</w:t>
      </w:r>
    </w:p>
    <w:p>
      <w:pPr>
        <w:pStyle w:val="Heading2"/>
        <w:spacing w:after="160" w:before="320"/>
      </w:pPr>
      <w:r>
        <w:rPr>
          <w:rFonts w:ascii="Plus Jakarta Sans" w:cs="Plus Jakarta Sans" w:eastAsia="Plus Jakarta Sans" w:hAnsi="Plus Jakarta Sans"/>
          <w:b/>
          <w:bCs/>
          <w:color w:val="D4764E"/>
          <w:sz w:val="28"/>
          <w:szCs w:val="28"/>
        </w:rPr>
        <w:t xml:space="preserve">2.3 The Agent Email</w:t>
      </w:r>
    </w:p>
    <w:p>
      <w:pPr>
        <w:spacing w:after="160" w:line="320"/>
      </w:pPr>
      <w:r>
        <w:rPr>
          <w:rFonts w:ascii="Plus Jakarta Sans" w:cs="Plus Jakarta Sans" w:eastAsia="Plus Jakarta Sans" w:hAnsi="Plus Jakarta Sans"/>
          <w:b w:val="false"/>
          <w:bCs w:val="false"/>
          <w:color w:val="4A4A4A"/>
          <w:sz w:val="21"/>
          <w:szCs w:val="21"/>
        </w:rPr>
        <w:t xml:space="preserve">Each selected agent receives a branded, professional email from Yalla. The email contains:</w:t>
      </w:r>
    </w:p>
    <w:p>
      <w:pPr>
        <w:pStyle w:val="ListParagraph"/>
        <w:numPr>
          <w:ilvl w:val="0"/>
          <w:numId w:val="3"/>
        </w:numPr>
        <w:spacing w:after="80" w:line="300"/>
      </w:pPr>
      <w:r>
        <w:rPr>
          <w:rFonts w:ascii="Plus Jakarta Sans" w:cs="Plus Jakarta Sans" w:eastAsia="Plus Jakarta Sans" w:hAnsi="Plus Jakarta Sans"/>
          <w:color w:val="4A4A4A"/>
          <w:sz w:val="21"/>
          <w:szCs w:val="21"/>
        </w:rPr>
        <w:t xml:space="preserve">Property summary: area (not exact address), bedrooms, property type, sale or let</w:t>
      </w:r>
    </w:p>
    <w:p>
      <w:pPr>
        <w:pStyle w:val="ListParagraph"/>
        <w:numPr>
          <w:ilvl w:val="0"/>
          <w:numId w:val="3"/>
        </w:numPr>
        <w:spacing w:after="80" w:line="300"/>
      </w:pPr>
      <w:r>
        <w:rPr>
          <w:rFonts w:ascii="Plus Jakarta Sans" w:cs="Plus Jakarta Sans" w:eastAsia="Plus Jakarta Sans" w:hAnsi="Plus Jakarta Sans"/>
          <w:color w:val="4A4A4A"/>
          <w:sz w:val="21"/>
          <w:szCs w:val="21"/>
        </w:rPr>
        <w:t xml:space="preserve">Owner’s priorities: what they care about most (ranked)</w:t>
      </w:r>
    </w:p>
    <w:p>
      <w:pPr>
        <w:pStyle w:val="ListParagraph"/>
        <w:numPr>
          <w:ilvl w:val="0"/>
          <w:numId w:val="3"/>
        </w:numPr>
        <w:spacing w:after="80" w:line="300"/>
      </w:pPr>
      <w:r>
        <w:rPr>
          <w:rFonts w:ascii="Plus Jakarta Sans" w:cs="Plus Jakarta Sans" w:eastAsia="Plus Jakarta Sans" w:hAnsi="Plus Jakarta Sans"/>
          <w:color w:val="4A4A4A"/>
          <w:sz w:val="21"/>
          <w:szCs w:val="21"/>
        </w:rPr>
        <w:t xml:space="preserve">Timeline: when they want to be on market</w:t>
      </w:r>
    </w:p>
    <w:p>
      <w:pPr>
        <w:pStyle w:val="ListParagraph"/>
        <w:numPr>
          <w:ilvl w:val="0"/>
          <w:numId w:val="3"/>
        </w:numPr>
        <w:spacing w:after="80" w:line="300"/>
      </w:pPr>
      <w:r>
        <w:rPr>
          <w:rFonts w:ascii="Plus Jakarta Sans" w:cs="Plus Jakarta Sans" w:eastAsia="Plus Jakarta Sans" w:hAnsi="Plus Jakarta Sans"/>
          <w:color w:val="4A4A4A"/>
          <w:sz w:val="21"/>
          <w:szCs w:val="21"/>
        </w:rPr>
        <w:t xml:space="preserve">A unique CTA button: “View Brief &amp; Submit Your Proposal”</w:t>
      </w:r>
    </w:p>
    <w:p>
      <w:pPr>
        <w:spacing w:before="80"/>
      </w:pPr>
    </w:p>
    <w:p>
      <w:pPr>
        <w:spacing w:after="160" w:line="320"/>
      </w:pPr>
      <w:r>
        <w:rPr>
          <w:rFonts w:ascii="Plus Jakarta Sans" w:cs="Plus Jakarta Sans" w:eastAsia="Plus Jakarta Sans" w:hAnsi="Plus Jakarta Sans"/>
          <w:b/>
          <w:bCs/>
          <w:color w:val="0F1117"/>
          <w:sz w:val="21"/>
          <w:szCs w:val="21"/>
        </w:rPr>
        <w:t xml:space="preserve">Critically: no owner name, no phone number, no email. </w:t>
      </w:r>
      <w:r>
        <w:rPr>
          <w:rFonts w:ascii="Plus Jakarta Sans" w:cs="Plus Jakarta Sans" w:eastAsia="Plus Jakarta Sans" w:hAnsi="Plus Jakarta Sans"/>
          <w:color w:val="4A4A4A"/>
          <w:sz w:val="21"/>
          <w:szCs w:val="21"/>
        </w:rPr>
        <w:t xml:space="preserve">The only way to respond is through the platform. This is the forcing function that onboards agents.</w:t>
      </w:r>
    </w:p>
    <w:p>
      <w:pPr>
        <w:pStyle w:val="Heading2"/>
        <w:spacing w:after="160" w:before="320"/>
      </w:pPr>
      <w:r>
        <w:rPr>
          <w:rFonts w:ascii="Plus Jakarta Sans" w:cs="Plus Jakarta Sans" w:eastAsia="Plus Jakarta Sans" w:hAnsi="Plus Jakarta Sans"/>
          <w:b/>
          <w:bCs/>
          <w:color w:val="D4764E"/>
          <w:sz w:val="28"/>
          <w:szCs w:val="28"/>
        </w:rPr>
        <w:t xml:space="preserve">2.4 Agent Landing &amp; Onboarding</w:t>
      </w:r>
    </w:p>
    <w:p>
      <w:pPr>
        <w:spacing w:after="160" w:line="320"/>
      </w:pPr>
      <w:r>
        <w:rPr>
          <w:rFonts w:ascii="Plus Jakarta Sans" w:cs="Plus Jakarta Sans" w:eastAsia="Plus Jakarta Sans" w:hAnsi="Plus Jakarta Sans"/>
          <w:b w:val="false"/>
          <w:bCs w:val="false"/>
          <w:color w:val="4A4A4A"/>
          <w:sz w:val="21"/>
          <w:szCs w:val="21"/>
        </w:rPr>
        <w:t xml:space="preserve">The CTA links to yalla.house/brief/{briefId}?token={agentToken} — a unique URL per agent. On first visit, the agent sees the full brief and a lightweight onboarding gate: name, agency, email, phone. One form, one click — they’re now a Yalla agent with a dashboard.</w:t>
      </w:r>
    </w:p>
    <w:p>
      <w:pPr>
        <w:spacing w:after="160" w:line="320"/>
      </w:pPr>
      <w:r>
        <w:rPr>
          <w:rFonts w:ascii="Plus Jakarta Sans" w:cs="Plus Jakarta Sans" w:eastAsia="Plus Jakarta Sans" w:hAnsi="Plus Jakarta Sans"/>
          <w:b w:val="false"/>
          <w:bCs w:val="false"/>
          <w:color w:val="4A4A4A"/>
          <w:sz w:val="21"/>
          <w:szCs w:val="21"/>
        </w:rPr>
        <w:t xml:space="preserve">They then fill in a proposal form:</w:t>
      </w:r>
    </w:p>
    <w:p>
      <w:pPr>
        <w:pStyle w:val="ListParagraph"/>
        <w:numPr>
          <w:ilvl w:val="0"/>
          <w:numId w:val="4"/>
        </w:numPr>
        <w:spacing w:after="80" w:line="300"/>
      </w:pPr>
      <w:r>
        <w:rPr>
          <w:rFonts w:ascii="Plus Jakarta Sans" w:cs="Plus Jakarta Sans" w:eastAsia="Plus Jakarta Sans" w:hAnsi="Plus Jakarta Sans"/>
          <w:color w:val="4A4A4A"/>
          <w:sz w:val="21"/>
          <w:szCs w:val="21"/>
        </w:rPr>
        <w:t xml:space="preserve">Proposed fee (percentage or fixed)</w:t>
      </w:r>
    </w:p>
    <w:p>
      <w:pPr>
        <w:pStyle w:val="ListParagraph"/>
        <w:numPr>
          <w:ilvl w:val="0"/>
          <w:numId w:val="4"/>
        </w:numPr>
        <w:spacing w:after="80" w:line="300"/>
      </w:pPr>
      <w:r>
        <w:rPr>
          <w:rFonts w:ascii="Plus Jakarta Sans" w:cs="Plus Jakarta Sans" w:eastAsia="Plus Jakarta Sans" w:hAnsi="Plus Jakarta Sans"/>
          <w:color w:val="4A4A4A"/>
          <w:sz w:val="21"/>
          <w:szCs w:val="21"/>
        </w:rPr>
        <w:t xml:space="preserve">Marketing strategy (checklist + free text)</w:t>
      </w:r>
    </w:p>
    <w:p>
      <w:pPr>
        <w:pStyle w:val="ListParagraph"/>
        <w:numPr>
          <w:ilvl w:val="0"/>
          <w:numId w:val="4"/>
        </w:numPr>
        <w:spacing w:after="80" w:line="300"/>
      </w:pPr>
      <w:r>
        <w:rPr>
          <w:rFonts w:ascii="Plus Jakarta Sans" w:cs="Plus Jakarta Sans" w:eastAsia="Plus Jakarta Sans" w:hAnsi="Plus Jakarta Sans"/>
          <w:color w:val="4A4A4A"/>
          <w:sz w:val="21"/>
          <w:szCs w:val="21"/>
        </w:rPr>
        <w:t xml:space="preserve">Track record in the area (years, recent sales/lets)</w:t>
      </w:r>
    </w:p>
    <w:p>
      <w:pPr>
        <w:pStyle w:val="ListParagraph"/>
        <w:numPr>
          <w:ilvl w:val="0"/>
          <w:numId w:val="4"/>
        </w:numPr>
        <w:spacing w:after="80" w:line="300"/>
      </w:pPr>
      <w:r>
        <w:rPr>
          <w:rFonts w:ascii="Plus Jakarta Sans" w:cs="Plus Jakarta Sans" w:eastAsia="Plus Jakarta Sans" w:hAnsi="Plus Jakarta Sans"/>
          <w:color w:val="4A4A4A"/>
          <w:sz w:val="21"/>
          <w:szCs w:val="21"/>
        </w:rPr>
        <w:t xml:space="preserve">Estimated timeline to completion</w:t>
      </w:r>
    </w:p>
    <w:p>
      <w:pPr>
        <w:pStyle w:val="ListParagraph"/>
        <w:numPr>
          <w:ilvl w:val="0"/>
          <w:numId w:val="4"/>
        </w:numPr>
        <w:spacing w:after="80" w:line="300"/>
      </w:pPr>
      <w:r>
        <w:rPr>
          <w:rFonts w:ascii="Plus Jakarta Sans" w:cs="Plus Jakarta Sans" w:eastAsia="Plus Jakarta Sans" w:hAnsi="Plus Jakarta Sans"/>
          <w:color w:val="4A4A4A"/>
          <w:sz w:val="21"/>
          <w:szCs w:val="21"/>
        </w:rPr>
        <w:t xml:space="preserve">Optional: link to their website or portfolio</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proposal lands in the owner’s dashboard as a card. Multiple proposals appear side by side for comparison. The owner can accept, message for more detail, or decline.</w:t>
      </w:r>
    </w:p>
    <w:p>
      <w:r>
        <w:br w:type="page"/>
      </w:r>
    </w:p>
    <w:p>
      <w:pPr>
        <w:pStyle w:val="Heading2"/>
        <w:spacing w:after="160" w:before="320"/>
      </w:pPr>
      <w:r>
        <w:rPr>
          <w:rFonts w:ascii="Plus Jakarta Sans" w:cs="Plus Jakarta Sans" w:eastAsia="Plus Jakarta Sans" w:hAnsi="Plus Jakarta Sans"/>
          <w:b/>
          <w:bCs/>
          <w:color w:val="D4764E"/>
          <w:sz w:val="28"/>
          <w:szCs w:val="28"/>
        </w:rPr>
        <w:t xml:space="preserve">2.5 What Happens Next — Scenarios</w:t>
      </w:r>
    </w:p>
    <w:p>
      <w:pPr>
        <w:spacing w:before="80"/>
      </w:pPr>
    </w:p>
    <w:p>
      <w:pPr>
        <w:spacing w:after="120" w:before="240"/>
      </w:pPr>
      <w:r>
        <w:rPr>
          <w:rFonts w:ascii="Plus Jakarta Sans" w:cs="Plus Jakarta Sans" w:eastAsia="Plus Jakarta Sans" w:hAnsi="Plus Jakarta Sans"/>
          <w:b/>
          <w:bCs/>
          <w:color w:val="0F1117"/>
          <w:sz w:val="24"/>
          <w:szCs w:val="24"/>
        </w:rPr>
        <w:t xml:space="preserve">Scenario A: Multiple agents respond</w:t>
      </w:r>
    </w:p>
    <w:p>
      <w:pPr>
        <w:spacing w:after="160" w:line="320"/>
      </w:pPr>
      <w:r>
        <w:rPr>
          <w:rFonts w:ascii="Plus Jakarta Sans" w:cs="Plus Jakarta Sans" w:eastAsia="Plus Jakarta Sans" w:hAnsi="Plus Jakarta Sans"/>
          <w:b w:val="false"/>
          <w:bCs w:val="false"/>
          <w:color w:val="4A4A4A"/>
          <w:sz w:val="21"/>
          <w:szCs w:val="21"/>
        </w:rPr>
        <w:t xml:space="preserve">The owner compares proposals in their dashboard. Fee, strategy, and track record are shown side by side. They shortlist, message their top picks through the platform, and instruct one. The others receive a polite automated decline. Yalla captures: which agents win, at what fee, how quickly they respond — all data that compounds into a competitive advantage.</w:t>
      </w:r>
    </w:p>
    <w:p>
      <w:pPr>
        <w:spacing w:after="120" w:before="240"/>
      </w:pPr>
      <w:r>
        <w:rPr>
          <w:rFonts w:ascii="Plus Jakarta Sans" w:cs="Plus Jakarta Sans" w:eastAsia="Plus Jakarta Sans" w:hAnsi="Plus Jakarta Sans"/>
          <w:b/>
          <w:bCs/>
          <w:color w:val="0F1117"/>
          <w:sz w:val="24"/>
          <w:szCs w:val="24"/>
        </w:rPr>
        <w:t xml:space="preserve">Scenario B: One strong proposal</w:t>
      </w:r>
    </w:p>
    <w:p>
      <w:pPr>
        <w:spacing w:after="160" w:line="320"/>
      </w:pPr>
      <w:r>
        <w:rPr>
          <w:rFonts w:ascii="Plus Jakarta Sans" w:cs="Plus Jakarta Sans" w:eastAsia="Plus Jakarta Sans" w:hAnsi="Plus Jakarta Sans"/>
          <w:b w:val="false"/>
          <w:bCs w:val="false"/>
          <w:color w:val="4A4A4A"/>
          <w:sz w:val="21"/>
          <w:szCs w:val="21"/>
        </w:rPr>
        <w:t xml:space="preserve">The owner reviews, possibly messages to clarify terms, and instructs. Simple, fast, no comparison needed — but the platform still captured the transaction.</w:t>
      </w:r>
    </w:p>
    <w:p>
      <w:pPr>
        <w:spacing w:after="120" w:before="240"/>
      </w:pPr>
      <w:r>
        <w:rPr>
          <w:rFonts w:ascii="Plus Jakarta Sans" w:cs="Plus Jakarta Sans" w:eastAsia="Plus Jakarta Sans" w:hAnsi="Plus Jakarta Sans"/>
          <w:b/>
          <w:bCs/>
          <w:color w:val="0F1117"/>
          <w:sz w:val="24"/>
          <w:szCs w:val="24"/>
        </w:rPr>
        <w:t xml:space="preserve">Scenario C: No responses</w:t>
      </w:r>
    </w:p>
    <w:p>
      <w:pPr>
        <w:spacing w:after="160" w:line="320"/>
      </w:pPr>
      <w:r>
        <w:rPr>
          <w:rFonts w:ascii="Plus Jakarta Sans" w:cs="Plus Jakarta Sans" w:eastAsia="Plus Jakarta Sans" w:hAnsi="Plus Jakarta Sans"/>
          <w:b w:val="false"/>
          <w:bCs w:val="false"/>
          <w:color w:val="4A4A4A"/>
          <w:sz w:val="21"/>
          <w:szCs w:val="21"/>
        </w:rPr>
        <w:t xml:space="preserve">The owner is prompted to widen their search radius or re-send after 48 hours. Yalla tracks non-response rates per agent — this feeds into future ranking and filtering.</w:t>
      </w:r>
    </w:p>
    <w:p>
      <w:pPr>
        <w:spacing w:after="120" w:before="240"/>
      </w:pPr>
      <w:r>
        <w:rPr>
          <w:rFonts w:ascii="Plus Jakarta Sans" w:cs="Plus Jakarta Sans" w:eastAsia="Plus Jakarta Sans" w:hAnsi="Plus Jakarta Sans"/>
          <w:b/>
          <w:bCs/>
          <w:color w:val="0F1117"/>
          <w:sz w:val="24"/>
          <w:szCs w:val="24"/>
        </w:rPr>
        <w:t xml:space="preserve">Scenario D: Agent wants to speak before proposing</w:t>
      </w:r>
    </w:p>
    <w:p>
      <w:pPr>
        <w:spacing w:after="160" w:line="320"/>
      </w:pPr>
      <w:r>
        <w:rPr>
          <w:rFonts w:ascii="Plus Jakarta Sans" w:cs="Plus Jakarta Sans" w:eastAsia="Plus Jakarta Sans" w:hAnsi="Plus Jakarta Sans"/>
          <w:b w:val="false"/>
          <w:bCs w:val="false"/>
          <w:color w:val="4A4A4A"/>
          <w:sz w:val="21"/>
          <w:szCs w:val="21"/>
        </w:rPr>
        <w:t xml:space="preserve">The agent clicks “Message the owner” on the brief page. This opens a platform message thread visible in both dashboards. The conversation stays inside Yalla. If they agree to proceed, the agent then submits a formal proposal through the same flow.</w:t>
      </w:r>
    </w:p>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3. Communication Architecture</w:t>
      </w:r>
    </w:p>
    <w:p>
      <w:pPr>
        <w:spacing w:after="160" w:line="320"/>
      </w:pPr>
      <w:r>
        <w:rPr>
          <w:rFonts w:ascii="Plus Jakarta Sans" w:cs="Plus Jakarta Sans" w:eastAsia="Plus Jakarta Sans" w:hAnsi="Plus Jakarta Sans"/>
          <w:b w:val="false"/>
          <w:bCs w:val="false"/>
          <w:color w:val="4A4A4A"/>
          <w:sz w:val="21"/>
          <w:szCs w:val="21"/>
        </w:rPr>
        <w:t xml:space="preserve">The principle: everything in writing goes through Yalla. Voice calls happen naturally, but the written record — offers, confirmations, negotiations — must live on the platform so owners and agents have a single source of truth.</w:t>
      </w:r>
    </w:p>
    <w:p>
      <w:pPr>
        <w:pStyle w:val="Heading2"/>
        <w:spacing w:after="160" w:before="320"/>
      </w:pPr>
      <w:r>
        <w:rPr>
          <w:rFonts w:ascii="Plus Jakarta Sans" w:cs="Plus Jakarta Sans" w:eastAsia="Plus Jakarta Sans" w:hAnsi="Plus Jakarta Sans"/>
          <w:b/>
          <w:bCs/>
          <w:color w:val="D4764E"/>
          <w:sz w:val="28"/>
          <w:szCs w:val="28"/>
        </w:rPr>
        <w:t xml:space="preserve">3.1 Dedicated Owner Email</w:t>
      </w:r>
    </w:p>
    <w:p>
      <w:pPr>
        <w:spacing w:after="160" w:line="320"/>
      </w:pPr>
      <w:r>
        <w:rPr>
          <w:rFonts w:ascii="Plus Jakarta Sans" w:cs="Plus Jakarta Sans" w:eastAsia="Plus Jakarta Sans" w:hAnsi="Plus Jakarta Sans"/>
          <w:b w:val="false"/>
          <w:bCs w:val="false"/>
          <w:color w:val="4A4A4A"/>
          <w:sz w:val="21"/>
          <w:szCs w:val="21"/>
        </w:rPr>
        <w:t xml:space="preserve">Every owner gets a unique inbound email address: {property-ref}@mail.yalla.house (e.g., 4bd-ilford@mail.yalla.house). Any email sent to this address is parsed, stored, and surfaced in the owner’s dashboard message thread. The agent can reply from their own email client — it all flows into Yalla.</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Technical implementation:</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Inbound email processing via SendGrid Inbound Parse or AWS SES receiving</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Parse sender, subject, body, and attachments</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Match to agent record via sender email</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Surface in dashboard with full thread view</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Owner replies from dashboard → sent via Yalla’s SMTP (from the dedicated address)</w:t>
      </w:r>
    </w:p>
    <w:p>
      <w:pPr>
        <w:pStyle w:val="Heading2"/>
        <w:spacing w:after="160" w:before="320"/>
      </w:pPr>
      <w:r>
        <w:rPr>
          <w:rFonts w:ascii="Plus Jakarta Sans" w:cs="Plus Jakarta Sans" w:eastAsia="Plus Jakarta Sans" w:hAnsi="Plus Jakarta Sans"/>
          <w:b/>
          <w:bCs/>
          <w:color w:val="D4764E"/>
          <w:sz w:val="28"/>
          <w:szCs w:val="28"/>
        </w:rPr>
        <w:t xml:space="preserve">3.2 WhatsApp Integration</w:t>
      </w:r>
    </w:p>
    <w:p>
      <w:pPr>
        <w:spacing w:after="160" w:line="320"/>
      </w:pPr>
      <w:r>
        <w:rPr>
          <w:rFonts w:ascii="Plus Jakarta Sans" w:cs="Plus Jakarta Sans" w:eastAsia="Plus Jakarta Sans" w:hAnsi="Plus Jakarta Sans"/>
          <w:b w:val="false"/>
          <w:bCs w:val="false"/>
          <w:color w:val="4A4A4A"/>
          <w:sz w:val="21"/>
          <w:szCs w:val="21"/>
        </w:rPr>
        <w:t xml:space="preserve">Agents and owners will want to WhatsApp. Rather than blocking it, Yalla can offer a WhatsApp Business API integration — messages routed through a Yalla number appear in the dashboard alongside emails. For MVP, this is optional. The dedicated email is the primary channel; WhatsApp is a Phase 2 enhancement.</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If owner and agent exchange personal WhatsApp numbers directly, that’s acceptable — but the brief, the proposal, the formal offer, and any written confirmation all live on-platform. The dashboard is the legal record.</w:t>
      </w:r>
    </w:p>
    <w:p>
      <w:pPr>
        <w:pStyle w:val="Heading2"/>
        <w:spacing w:after="160" w:before="320"/>
      </w:pPr>
      <w:r>
        <w:rPr>
          <w:rFonts w:ascii="Plus Jakarta Sans" w:cs="Plus Jakarta Sans" w:eastAsia="Plus Jakarta Sans" w:hAnsi="Plus Jakarta Sans"/>
          <w:b/>
          <w:bCs/>
          <w:color w:val="D4764E"/>
          <w:sz w:val="28"/>
          <w:szCs w:val="28"/>
        </w:rPr>
        <w:t xml:space="preserve">3.3 Owner Communication Preferences</w:t>
      </w:r>
    </w:p>
    <w:p>
      <w:pPr>
        <w:spacing w:after="160" w:line="320"/>
      </w:pPr>
      <w:r>
        <w:rPr>
          <w:rFonts w:ascii="Plus Jakarta Sans" w:cs="Plus Jakarta Sans" w:eastAsia="Plus Jakarta Sans" w:hAnsi="Plus Jakarta Sans"/>
          <w:b w:val="false"/>
          <w:bCs w:val="false"/>
          <w:color w:val="4A4A4A"/>
          <w:sz w:val="21"/>
          <w:szCs w:val="21"/>
        </w:rPr>
        <w:t xml:space="preserve">In their settings, the owner chooses:</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Dashboard only (default) — agents can only reach them through Yalla</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Dashboard + email — owner’s personal email shared with instructed agent only (not all respondents)</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Dashboard + phone — phone number shared with instructed agent only</w:t>
      </w:r>
    </w:p>
    <w:p>
      <w:pPr>
        <w:spacing w:before="80"/>
      </w:pPr>
    </w:p>
    <w:p>
      <w:pPr>
        <w:spacing w:after="160" w:line="320"/>
      </w:pPr>
      <w:r>
        <w:rPr>
          <w:rFonts w:ascii="Plus Jakarta Sans" w:cs="Plus Jakarta Sans" w:eastAsia="Plus Jakarta Sans" w:hAnsi="Plus Jakarta Sans"/>
          <w:b/>
          <w:bCs/>
          <w:color w:val="0F1117"/>
          <w:sz w:val="21"/>
          <w:szCs w:val="21"/>
        </w:rPr>
        <w:t xml:space="preserve">The key: </w:t>
      </w:r>
      <w:r>
        <w:rPr>
          <w:rFonts w:ascii="Plus Jakarta Sans" w:cs="Plus Jakarta Sans" w:eastAsia="Plus Jakarta Sans" w:hAnsi="Plus Jakarta Sans"/>
          <w:color w:val="4A4A4A"/>
          <w:sz w:val="21"/>
          <w:szCs w:val="21"/>
        </w:rPr>
        <w:t xml:space="preserve">personal details are only shared after instruction, never during the competitive proposal phase. This protects the owner from being bombarded and ensures the agent earns the relationship through the platform.</w:t>
      </w:r>
    </w:p>
    <w:p>
      <w:r>
        <w:br w:type="page"/>
      </w:r>
    </w:p>
    <w:p>
      <w:pPr>
        <w:pStyle w:val="Heading1"/>
        <w:spacing w:after="200" w:before="400"/>
      </w:pPr>
      <w:r>
        <w:rPr>
          <w:rFonts w:ascii="Plus Jakarta Sans" w:cs="Plus Jakarta Sans" w:eastAsia="Plus Jakarta Sans" w:hAnsi="Plus Jakarta Sans"/>
          <w:b/>
          <w:bCs/>
          <w:color w:val="0F1117"/>
          <w:sz w:val="36"/>
          <w:szCs w:val="36"/>
        </w:rPr>
        <w:t xml:space="preserve">4. Home Hunter → Agent Flow</w:t>
      </w:r>
    </w:p>
    <w:p>
      <w:pPr>
        <w:spacing w:after="160" w:line="320"/>
      </w:pPr>
      <w:r>
        <w:rPr>
          <w:rFonts w:ascii="Plus Jakarta Sans" w:cs="Plus Jakarta Sans" w:eastAsia="Plus Jakarta Sans" w:hAnsi="Plus Jakarta Sans"/>
          <w:b w:val="false"/>
          <w:bCs w:val="false"/>
          <w:color w:val="4A4A4A"/>
          <w:sz w:val="21"/>
          <w:szCs w:val="21"/>
        </w:rPr>
        <w:t xml:space="preserve">The same strategic logic applies in reverse. A home hunter (buyer or renter) wants to find a property. Agents want to find them. Yalla sits in the middle.</w:t>
      </w:r>
    </w:p>
    <w:p>
      <w:pPr>
        <w:pStyle w:val="Heading2"/>
        <w:spacing w:after="160" w:before="320"/>
      </w:pPr>
      <w:r>
        <w:rPr>
          <w:rFonts w:ascii="Plus Jakarta Sans" w:cs="Plus Jakarta Sans" w:eastAsia="Plus Jakarta Sans" w:hAnsi="Plus Jakarta Sans"/>
          <w:b/>
          <w:bCs/>
          <w:color w:val="D4764E"/>
          <w:sz w:val="28"/>
          <w:szCs w:val="28"/>
        </w:rPr>
        <w:t xml:space="preserve">4.1 Home Hunter Onboarding</w:t>
      </w:r>
    </w:p>
    <w:p>
      <w:pPr>
        <w:spacing w:after="160" w:line="320"/>
      </w:pPr>
      <w:r>
        <w:rPr>
          <w:rFonts w:ascii="Plus Jakarta Sans" w:cs="Plus Jakarta Sans" w:eastAsia="Plus Jakarta Sans" w:hAnsi="Plus Jakarta Sans"/>
          <w:b w:val="false"/>
          <w:bCs w:val="false"/>
          <w:color w:val="4A4A4A"/>
          <w:sz w:val="21"/>
          <w:szCs w:val="21"/>
        </w:rPr>
        <w:t xml:space="preserve">A home hunter signs up free and creates a search profile:</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Target areas (multiple postcodes or map-drawn zones)</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Property type: house, flat, bungalow, etc.</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Bedrooms and budget range</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Buy or rent (or both)</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Must-haves: garden, parking, specific school catchment</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Timeline: urgently looking, casually browsing, moving within X months</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This creates a Home Hunter Profile — the demand-side equivalent of the Owner Brief.</w:t>
      </w:r>
    </w:p>
    <w:p>
      <w:pPr>
        <w:pStyle w:val="Heading2"/>
        <w:spacing w:after="160" w:before="320"/>
      </w:pPr>
      <w:r>
        <w:rPr>
          <w:rFonts w:ascii="Plus Jakarta Sans" w:cs="Plus Jakarta Sans" w:eastAsia="Plus Jakarta Sans" w:hAnsi="Plus Jakarta Sans"/>
          <w:b/>
          <w:bCs/>
          <w:color w:val="D4764E"/>
          <w:sz w:val="28"/>
          <w:szCs w:val="28"/>
        </w:rPr>
        <w:t xml:space="preserve">4.2 Agent Discovery for Hunters</w:t>
      </w:r>
    </w:p>
    <w:p>
      <w:pPr>
        <w:spacing w:after="160" w:line="320"/>
      </w:pPr>
      <w:r>
        <w:rPr>
          <w:rFonts w:ascii="Plus Jakarta Sans" w:cs="Plus Jakarta Sans" w:eastAsia="Plus Jakarta Sans" w:hAnsi="Plus Jakarta Sans"/>
          <w:b w:val="false"/>
          <w:bCs w:val="false"/>
          <w:color w:val="4A4A4A"/>
          <w:sz w:val="21"/>
          <w:szCs w:val="21"/>
        </w:rPr>
        <w:t xml:space="preserve">Based on the hunter’s target areas, Yalla surfaces local agents — the same agent database used for owner briefs. The hunter can browse, select, and send their profile to multiple agents at once. Same mechanic, same button, same onboarding forcing function.</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agent receives an email: “A verified home hunter is looking in your area.” They click through, see the profile (no personal details), and can respond with relevant listings or a message.</w:t>
      </w:r>
    </w:p>
    <w:p>
      <w:pPr>
        <w:pStyle w:val="Heading2"/>
        <w:spacing w:after="160" w:before="320"/>
      </w:pPr>
      <w:r>
        <w:rPr>
          <w:rFonts w:ascii="Plus Jakarta Sans" w:cs="Plus Jakarta Sans" w:eastAsia="Plus Jakarta Sans" w:hAnsi="Plus Jakarta Sans"/>
          <w:b/>
          <w:bCs/>
          <w:color w:val="D4764E"/>
          <w:sz w:val="28"/>
          <w:szCs w:val="28"/>
        </w:rPr>
        <w:t xml:space="preserve">4.3 The Filtering Problem</w:t>
      </w:r>
    </w:p>
    <w:p>
      <w:pPr>
        <w:spacing w:after="160" w:line="320"/>
      </w:pPr>
      <w:r>
        <w:rPr>
          <w:rFonts w:ascii="Plus Jakarta Sans" w:cs="Plus Jakarta Sans" w:eastAsia="Plus Jakarta Sans" w:hAnsi="Plus Jakarta Sans"/>
          <w:b/>
          <w:bCs/>
          <w:color w:val="0F1117"/>
          <w:sz w:val="21"/>
          <w:szCs w:val="21"/>
        </w:rPr>
        <w:t xml:space="preserve">This is where Yalla adds real value. </w:t>
      </w:r>
      <w:r>
        <w:rPr>
          <w:rFonts w:ascii="Plus Jakarta Sans" w:cs="Plus Jakarta Sans" w:eastAsia="Plus Jakarta Sans" w:hAnsi="Plus Jakarta Sans"/>
          <w:color w:val="4A4A4A"/>
          <w:sz w:val="21"/>
          <w:szCs w:val="21"/>
        </w:rPr>
        <w:t xml:space="preserve">Estate agents send mass emails — new listings, price reductions, open house invites. Most of it is irrelevant to any given hunter. Agents blast their entire mailing list because it’s cheap and easy.</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Yalla intercepts this. Every agent communication goes through the platform and is filtered against the hunter’s saved criteria:</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Property matches budget? Show it prominently.</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Wrong area or wrong size? File it under “Other” or suppress entirely.</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Duplicate listing already seen? De-duplicate.</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Price reduction on a saved property? Push notification.</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hunter’s dashboard becomes a curated feed of relevant properties, not a noisy inbox. They can mark favourites, dismiss, request viewings (through the platform), and track everything in one place.</w:t>
      </w:r>
    </w:p>
    <w:p>
      <w:pPr>
        <w:pStyle w:val="Heading2"/>
        <w:spacing w:after="160" w:before="320"/>
      </w:pPr>
      <w:r>
        <w:rPr>
          <w:rFonts w:ascii="Plus Jakarta Sans" w:cs="Plus Jakarta Sans" w:eastAsia="Plus Jakarta Sans" w:hAnsi="Plus Jakarta Sans"/>
          <w:b/>
          <w:bCs/>
          <w:color w:val="D4764E"/>
          <w:sz w:val="28"/>
          <w:szCs w:val="28"/>
        </w:rPr>
        <w:t xml:space="preserve">4.4 Agent Updates via Dedicated Email</w:t>
      </w:r>
    </w:p>
    <w:p>
      <w:pPr>
        <w:spacing w:after="160" w:line="320"/>
      </w:pPr>
      <w:r>
        <w:rPr>
          <w:rFonts w:ascii="Plus Jakarta Sans" w:cs="Plus Jakarta Sans" w:eastAsia="Plus Jakarta Sans" w:hAnsi="Plus Jakarta Sans"/>
          <w:b w:val="false"/>
          <w:bCs w:val="false"/>
          <w:color w:val="4A4A4A"/>
          <w:sz w:val="21"/>
          <w:szCs w:val="21"/>
        </w:rPr>
        <w:t xml:space="preserve">Like owners, each hunter gets a unique inbound address: {hunter-ref}@mail.yalla.house. Agents add this to their mailing lists. Everything they send is captured, parsed, and filtered by Yalla’s matching engine before being shown to the hunter.</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agent doesn’t change their workflow — they send emails as normal. But the hunter sees a clean, filtered dashboard instead of an overflowing inbox. This is the value proposition that keeps hunters on the platform.</w:t>
      </w:r>
    </w:p>
    <w:p>
      <w:pPr>
        <w:pStyle w:val="Heading2"/>
        <w:spacing w:after="160" w:before="320"/>
      </w:pPr>
      <w:r>
        <w:rPr>
          <w:rFonts w:ascii="Plus Jakarta Sans" w:cs="Plus Jakarta Sans" w:eastAsia="Plus Jakarta Sans" w:hAnsi="Plus Jakarta Sans"/>
          <w:b/>
          <w:bCs/>
          <w:color w:val="D4764E"/>
          <w:sz w:val="28"/>
          <w:szCs w:val="28"/>
        </w:rPr>
        <w:t xml:space="preserve">4.5 Home Hunter Scenarios</w:t>
      </w:r>
    </w:p>
    <w:p>
      <w:pPr>
        <w:spacing w:after="120" w:before="240"/>
      </w:pPr>
      <w:r>
        <w:rPr>
          <w:rFonts w:ascii="Plus Jakarta Sans" w:cs="Plus Jakarta Sans" w:eastAsia="Plus Jakarta Sans" w:hAnsi="Plus Jakarta Sans"/>
          <w:b/>
          <w:bCs/>
          <w:color w:val="0F1117"/>
          <w:sz w:val="24"/>
          <w:szCs w:val="24"/>
        </w:rPr>
        <w:t xml:space="preserve">Scenario A: Agent sends a relevant match</w:t>
      </w:r>
    </w:p>
    <w:p>
      <w:pPr>
        <w:spacing w:after="160" w:line="320"/>
      </w:pPr>
      <w:r>
        <w:rPr>
          <w:rFonts w:ascii="Plus Jakarta Sans" w:cs="Plus Jakarta Sans" w:eastAsia="Plus Jakarta Sans" w:hAnsi="Plus Jakarta Sans"/>
          <w:b w:val="false"/>
          <w:bCs w:val="false"/>
          <w:color w:val="4A4A4A"/>
          <w:sz w:val="21"/>
          <w:szCs w:val="21"/>
        </w:rPr>
        <w:t xml:space="preserve">Listing matches hunter’s criteria. It appears in the dashboard with a “Request Viewing” button. Hunter clicks, viewing request goes to agent through Yalla. Agent confirms time in dashboard. Hunter gets notification.</w:t>
      </w:r>
    </w:p>
    <w:p>
      <w:pPr>
        <w:spacing w:after="120" w:before="240"/>
      </w:pPr>
      <w:r>
        <w:rPr>
          <w:rFonts w:ascii="Plus Jakarta Sans" w:cs="Plus Jakarta Sans" w:eastAsia="Plus Jakarta Sans" w:hAnsi="Plus Jakarta Sans"/>
          <w:b/>
          <w:bCs/>
          <w:color w:val="0F1117"/>
          <w:sz w:val="24"/>
          <w:szCs w:val="24"/>
        </w:rPr>
        <w:t xml:space="preserve">Scenario B: Agent sends irrelevant listings</w:t>
      </w:r>
    </w:p>
    <w:p>
      <w:pPr>
        <w:spacing w:after="160" w:line="320"/>
      </w:pPr>
      <w:r>
        <w:rPr>
          <w:rFonts w:ascii="Plus Jakarta Sans" w:cs="Plus Jakarta Sans" w:eastAsia="Plus Jakarta Sans" w:hAnsi="Plus Jakarta Sans"/>
          <w:b w:val="false"/>
          <w:bCs w:val="false"/>
          <w:color w:val="4A4A4A"/>
          <w:sz w:val="21"/>
          <w:szCs w:val="21"/>
        </w:rPr>
        <w:t xml:space="preserve">Yalla’s filter catches it. The listing is filed under “All updates” but doesn’t trigger a notification. The hunter can browse if curious but isn’t pestered.</w:t>
      </w:r>
    </w:p>
    <w:p>
      <w:pPr>
        <w:spacing w:after="120" w:before="240"/>
      </w:pPr>
      <w:r>
        <w:rPr>
          <w:rFonts w:ascii="Plus Jakarta Sans" w:cs="Plus Jakarta Sans" w:eastAsia="Plus Jakarta Sans" w:hAnsi="Plus Jakarta Sans"/>
          <w:b/>
          <w:bCs/>
          <w:color w:val="0F1117"/>
          <w:sz w:val="24"/>
          <w:szCs w:val="24"/>
        </w:rPr>
        <w:t xml:space="preserve">Scenario C: Hunter finds a property they love</w:t>
      </w:r>
    </w:p>
    <w:p>
      <w:pPr>
        <w:spacing w:after="160" w:line="320"/>
      </w:pPr>
      <w:r>
        <w:rPr>
          <w:rFonts w:ascii="Plus Jakarta Sans" w:cs="Plus Jakarta Sans" w:eastAsia="Plus Jakarta Sans" w:hAnsi="Plus Jakarta Sans"/>
          <w:b w:val="false"/>
          <w:bCs w:val="false"/>
          <w:color w:val="4A4A4A"/>
          <w:sz w:val="21"/>
          <w:szCs w:val="21"/>
        </w:rPr>
        <w:t xml:space="preserve">They can request a viewing, make an offer (submitted through Yalla and tracked), and manage the entire process from their dashboard. If they’re renting, the application goes through the platform.</w:t>
      </w:r>
    </w:p>
    <w:p>
      <w:r>
        <w:br w:type="page"/>
      </w:r>
    </w:p>
    <w:p>
      <w:pPr>
        <w:pStyle w:val="Heading1"/>
        <w:spacing w:after="200" w:before="400"/>
      </w:pPr>
      <w:r>
        <w:rPr>
          <w:rFonts w:ascii="Plus Jakarta Sans" w:cs="Plus Jakarta Sans" w:eastAsia="Plus Jakarta Sans" w:hAnsi="Plus Jakarta Sans"/>
          <w:b/>
          <w:bCs/>
          <w:color w:val="0F1117"/>
          <w:sz w:val="36"/>
          <w:szCs w:val="36"/>
        </w:rPr>
        <w:t xml:space="preserve">5. Sell &amp; Rent: Dual-Mode Platform</w:t>
      </w:r>
    </w:p>
    <w:p>
      <w:pPr>
        <w:spacing w:after="160" w:line="320"/>
      </w:pPr>
      <w:r>
        <w:rPr>
          <w:rFonts w:ascii="Plus Jakarta Sans" w:cs="Plus Jakarta Sans" w:eastAsia="Plus Jakarta Sans" w:hAnsi="Plus Jakarta Sans"/>
          <w:b w:val="false"/>
          <w:bCs w:val="false"/>
          <w:color w:val="4A4A4A"/>
          <w:sz w:val="21"/>
          <w:szCs w:val="21"/>
        </w:rPr>
        <w:t xml:space="preserve">The landing page must reflect both use cases equally. The core flows are identical — brief, discover agents, compare proposals, instruct. The only differences are in copy, pricing context, and some terminology.</w:t>
      </w:r>
    </w:p>
    <w:p>
      <w:pPr>
        <w:pStyle w:val="Heading2"/>
        <w:spacing w:after="160" w:before="320"/>
      </w:pPr>
      <w:r>
        <w:rPr>
          <w:rFonts w:ascii="Plus Jakarta Sans" w:cs="Plus Jakarta Sans" w:eastAsia="Plus Jakarta Sans" w:hAnsi="Plus Jakarta Sans"/>
          <w:b/>
          <w:bCs/>
          <w:color w:val="D4764E"/>
          <w:sz w:val="28"/>
          <w:szCs w:val="28"/>
        </w:rPr>
        <w:t xml:space="preserve">5.1 Landing Page Treatment</w:t>
      </w:r>
    </w:p>
    <w:p>
      <w:pPr>
        <w:spacing w:after="160" w:line="320"/>
      </w:pPr>
      <w:r>
        <w:rPr>
          <w:rFonts w:ascii="Plus Jakarta Sans" w:cs="Plus Jakarta Sans" w:eastAsia="Plus Jakarta Sans" w:hAnsi="Plus Jakarta Sans"/>
          <w:b w:val="false"/>
          <w:bCs w:val="false"/>
          <w:color w:val="4A4A4A"/>
          <w:sz w:val="21"/>
          <w:szCs w:val="21"/>
        </w:rPr>
        <w:t xml:space="preserve">The hero headline transitions between sell and rent with a smooth animation:</w:t>
      </w:r>
    </w:p>
    <w:p>
      <w:pPr>
        <w:spacing w:before="80"/>
      </w:pPr>
    </w:p>
    <w:p>
      <w:pPr>
        <w:spacing w:after="160" w:line="320"/>
      </w:pPr>
      <w:r>
        <w:rPr>
          <w:rFonts w:ascii="Plus Jakarta Sans" w:cs="Plus Jakarta Sans" w:eastAsia="Plus Jakarta Sans" w:hAnsi="Plus Jakarta Sans"/>
          <w:color w:val="0F1117"/>
          <w:sz w:val="24"/>
          <w:szCs w:val="24"/>
        </w:rPr>
        <w:t xml:space="preserve">“Your property </w:t>
      </w:r>
      <w:r>
        <w:rPr>
          <w:rFonts w:ascii="Plus Jakarta Sans" w:cs="Plus Jakarta Sans" w:eastAsia="Plus Jakarta Sans" w:hAnsi="Plus Jakarta Sans"/>
          <w:b/>
          <w:bCs/>
          <w:color w:val="D4764E"/>
          <w:sz w:val="24"/>
          <w:szCs w:val="24"/>
        </w:rPr>
        <w:t xml:space="preserve">sale</w:t>
      </w:r>
      <w:r>
        <w:rPr>
          <w:rFonts w:ascii="Plus Jakarta Sans" w:cs="Plus Jakarta Sans" w:eastAsia="Plus Jakarta Sans" w:hAnsi="Plus Jakarta Sans"/>
          <w:color w:val="0F1117"/>
          <w:sz w:val="24"/>
          <w:szCs w:val="24"/>
        </w:rPr>
        <w:t xml:space="preserve">, under your control.”</w:t>
      </w:r>
    </w:p>
    <w:p>
      <w:pPr>
        <w:spacing w:after="160" w:line="320"/>
      </w:pPr>
      <w:r>
        <w:rPr>
          <w:rFonts w:ascii="Plus Jakarta Sans" w:cs="Plus Jakarta Sans" w:eastAsia="Plus Jakarta Sans" w:hAnsi="Plus Jakarta Sans"/>
          <w:color w:val="0F1117"/>
          <w:sz w:val="24"/>
          <w:szCs w:val="24"/>
        </w:rPr>
        <w:t xml:space="preserve">“Your property </w:t>
      </w:r>
      <w:r>
        <w:rPr>
          <w:rFonts w:ascii="Plus Jakarta Sans" w:cs="Plus Jakarta Sans" w:eastAsia="Plus Jakarta Sans" w:hAnsi="Plus Jakarta Sans"/>
          <w:b/>
          <w:bCs/>
          <w:color w:val="D4764E"/>
          <w:sz w:val="24"/>
          <w:szCs w:val="24"/>
        </w:rPr>
        <w:t xml:space="preserve">rental</w:t>
      </w:r>
      <w:r>
        <w:rPr>
          <w:rFonts w:ascii="Plus Jakarta Sans" w:cs="Plus Jakarta Sans" w:eastAsia="Plus Jakarta Sans" w:hAnsi="Plus Jakarta Sans"/>
          <w:color w:val="0F1117"/>
          <w:sz w:val="24"/>
          <w:szCs w:val="24"/>
        </w:rPr>
        <w:t xml:space="preserve">, under your control.”</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words “sale” and “rental” crossfade on a loop (3–4 second interval). The stat cards adapt: “Average agent commission on a Redbridge property” vs. “Average letting agent fee in Redbridge.” The How It Works steps are identical for both.</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Below the hero, a subtle toggle or tab lets the visitor see sell-specific or rent-specific content. But the default experience blends both seamlessly.</w:t>
      </w:r>
    </w:p>
    <w:p>
      <w:pPr>
        <w:pStyle w:val="Heading2"/>
        <w:spacing w:after="160" w:before="320"/>
      </w:pPr>
      <w:r>
        <w:rPr>
          <w:rFonts w:ascii="Plus Jakarta Sans" w:cs="Plus Jakarta Sans" w:eastAsia="Plus Jakarta Sans" w:hAnsi="Plus Jakarta Sans"/>
          <w:b/>
          <w:bCs/>
          <w:color w:val="D4764E"/>
          <w:sz w:val="28"/>
          <w:szCs w:val="28"/>
        </w:rPr>
        <w:t xml:space="preserve">5.2 Dashboard Awareness</w:t>
      </w:r>
    </w:p>
    <w:p>
      <w:pPr>
        <w:spacing w:after="160" w:line="320"/>
      </w:pPr>
      <w:r>
        <w:rPr>
          <w:rFonts w:ascii="Plus Jakarta Sans" w:cs="Plus Jakarta Sans" w:eastAsia="Plus Jakarta Sans" w:hAnsi="Plus Jakarta Sans"/>
          <w:b w:val="false"/>
          <w:bCs w:val="false"/>
          <w:color w:val="4A4A4A"/>
          <w:sz w:val="21"/>
          <w:szCs w:val="21"/>
        </w:rPr>
        <w:t xml:space="preserve">When an owner creates a listing, the first question is: “Are you selling or letting?” This routes them into the correct flow with appropriate terminology (asking price vs. monthly rent, buyer vs. tenant, etc.). The dashboard UI is the same — only labels change.</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For home hunters: “Are you looking to buy, rent, or both?” Both is the default. Properties are tagged accordingly in the filtered feed.</w:t>
      </w:r>
    </w:p>
    <w:p>
      <w:pPr>
        <w:pStyle w:val="Heading2"/>
        <w:spacing w:after="160" w:before="320"/>
      </w:pPr>
      <w:r>
        <w:rPr>
          <w:rFonts w:ascii="Plus Jakarta Sans" w:cs="Plus Jakarta Sans" w:eastAsia="Plus Jakarta Sans" w:hAnsi="Plus Jakarta Sans"/>
          <w:b/>
          <w:bCs/>
          <w:color w:val="D4764E"/>
          <w:sz w:val="28"/>
          <w:szCs w:val="28"/>
        </w:rPr>
        <w:t xml:space="preserve">5.3 Why Rent is the Faster Wedge</w:t>
      </w:r>
    </w:p>
    <w:p>
      <w:pPr>
        <w:pStyle w:val="ListParagraph"/>
        <w:numPr>
          <w:ilvl w:val="0"/>
          <w:numId w:val="9"/>
        </w:numPr>
        <w:spacing w:after="80" w:line="300"/>
      </w:pPr>
      <w:r>
        <w:rPr>
          <w:rFonts w:ascii="Plus Jakarta Sans" w:cs="Plus Jakarta Sans" w:eastAsia="Plus Jakarta Sans" w:hAnsi="Plus Jakarta Sans"/>
          <w:color w:val="4A4A4A"/>
          <w:sz w:val="21"/>
          <w:szCs w:val="21"/>
        </w:rPr>
        <w:t xml:space="preserve">Shorter transaction cycles — weeks, not months. Faster feedback loop.</w:t>
      </w:r>
    </w:p>
    <w:p>
      <w:pPr>
        <w:pStyle w:val="ListParagraph"/>
        <w:numPr>
          <w:ilvl w:val="0"/>
          <w:numId w:val="9"/>
        </w:numPr>
        <w:spacing w:after="80" w:line="300"/>
      </w:pPr>
      <w:r>
        <w:rPr>
          <w:rFonts w:ascii="Plus Jakarta Sans" w:cs="Plus Jakarta Sans" w:eastAsia="Plus Jakarta Sans" w:hAnsi="Plus Jakarta Sans"/>
          <w:color w:val="4A4A4A"/>
          <w:sz w:val="21"/>
          <w:szCs w:val="21"/>
        </w:rPr>
        <w:t xml:space="preserve">Higher volume — more renters than buyers at any given time.</w:t>
      </w:r>
    </w:p>
    <w:p>
      <w:pPr>
        <w:pStyle w:val="ListParagraph"/>
        <w:numPr>
          <w:ilvl w:val="0"/>
          <w:numId w:val="9"/>
        </w:numPr>
        <w:spacing w:after="80" w:line="300"/>
      </w:pPr>
      <w:r>
        <w:rPr>
          <w:rFonts w:ascii="Plus Jakarta Sans" w:cs="Plus Jakarta Sans" w:eastAsia="Plus Jakarta Sans" w:hAnsi="Plus Jakarta Sans"/>
          <w:color w:val="4A4A4A"/>
          <w:sz w:val="21"/>
          <w:szCs w:val="21"/>
        </w:rPr>
        <w:t xml:space="preserve">Lower stakes — owners/landlords are more willing to experiment with a new platform.</w:t>
      </w:r>
    </w:p>
    <w:p>
      <w:pPr>
        <w:pStyle w:val="ListParagraph"/>
        <w:numPr>
          <w:ilvl w:val="0"/>
          <w:numId w:val="9"/>
        </w:numPr>
        <w:spacing w:after="80" w:line="300"/>
      </w:pPr>
      <w:r>
        <w:rPr>
          <w:rFonts w:ascii="Plus Jakarta Sans" w:cs="Plus Jakarta Sans" w:eastAsia="Plus Jakarta Sans" w:hAnsi="Plus Jakarta Sans"/>
          <w:color w:val="4A4A4A"/>
          <w:sz w:val="21"/>
          <w:szCs w:val="21"/>
        </w:rPr>
        <w:t xml:space="preserve">Recurring — a landlord with multiple properties becomes a repeat user.</w:t>
      </w:r>
    </w:p>
    <w:p>
      <w:pPr>
        <w:pStyle w:val="ListParagraph"/>
        <w:numPr>
          <w:ilvl w:val="0"/>
          <w:numId w:val="9"/>
        </w:numPr>
        <w:spacing w:after="80" w:line="300"/>
      </w:pPr>
      <w:r>
        <w:rPr>
          <w:rFonts w:ascii="Plus Jakarta Sans" w:cs="Plus Jakarta Sans" w:eastAsia="Plus Jakarta Sans" w:hAnsi="Plus Jakarta Sans"/>
          <w:color w:val="4A4A4A"/>
          <w:sz w:val="21"/>
          <w:szCs w:val="21"/>
        </w:rPr>
        <w:t xml:space="preserve">Agent pain is acute — letting agents deal with high turnover and thin margins, making them more receptive to a platform that brings them qualified tenants.</w:t>
      </w:r>
    </w:p>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6. The Agent Dashboard — Sticky by Design</w:t>
      </w:r>
    </w:p>
    <w:p>
      <w:pPr>
        <w:spacing w:after="160" w:line="320"/>
      </w:pPr>
      <w:r>
        <w:rPr>
          <w:rFonts w:ascii="Plus Jakarta Sans" w:cs="Plus Jakarta Sans" w:eastAsia="Plus Jakarta Sans" w:hAnsi="Plus Jakarta Sans"/>
          <w:b w:val="false"/>
          <w:bCs w:val="false"/>
          <w:color w:val="4A4A4A"/>
          <w:sz w:val="21"/>
          <w:szCs w:val="21"/>
        </w:rPr>
        <w:t xml:space="preserve">Once an agent is onboarded (via an owner brief or hunter profile), they land in their own dashboard. This is where the retention game is played.</w:t>
      </w:r>
    </w:p>
    <w:p>
      <w:pPr>
        <w:pStyle w:val="Heading2"/>
        <w:spacing w:after="160" w:before="320"/>
      </w:pPr>
      <w:r>
        <w:rPr>
          <w:rFonts w:ascii="Plus Jakarta Sans" w:cs="Plus Jakarta Sans" w:eastAsia="Plus Jakarta Sans" w:hAnsi="Plus Jakarta Sans"/>
          <w:b/>
          <w:bCs/>
          <w:color w:val="D4764E"/>
          <w:sz w:val="28"/>
          <w:szCs w:val="28"/>
        </w:rPr>
        <w:t xml:space="preserve">6.1 What the Agent Sees</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Incoming briefs: new owner briefs in their area, waiting for proposals</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Pipeline: briefs they’ve responded to, with status (pending, shortlisted, instructed, declined)</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Hunter profiles: home hunters in their area looking for properties</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Messages: all platform communications in one thread per owner/hunter</w:t>
      </w:r>
    </w:p>
    <w:p>
      <w:pPr>
        <w:pStyle w:val="ListParagraph"/>
        <w:numPr>
          <w:ilvl w:val="0"/>
          <w:numId w:val="5"/>
        </w:numPr>
        <w:spacing w:after="80" w:line="300"/>
      </w:pPr>
      <w:r>
        <w:rPr>
          <w:rFonts w:ascii="Plus Jakarta Sans" w:cs="Plus Jakarta Sans" w:eastAsia="Plus Jakarta Sans" w:hAnsi="Plus Jakarta Sans"/>
          <w:color w:val="4A4A4A"/>
          <w:sz w:val="21"/>
          <w:szCs w:val="21"/>
        </w:rPr>
        <w:t xml:space="preserve">Performance: response rate, win rate, average fee, time to respond</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Over time, the performance data becomes the hook. An agent who can see “You’ve won 4 out of 9 briefs in E18, your average fee is 1.1%, and owners choose you 2x faster when you include professional photography in your proposal” will keep coming back. That intelligence doesn’t exist anywhere else.</w:t>
      </w:r>
    </w:p>
    <w:p>
      <w:pPr>
        <w:pStyle w:val="Heading2"/>
        <w:spacing w:after="160" w:before="320"/>
      </w:pPr>
      <w:r>
        <w:rPr>
          <w:rFonts w:ascii="Plus Jakarta Sans" w:cs="Plus Jakarta Sans" w:eastAsia="Plus Jakarta Sans" w:hAnsi="Plus Jakarta Sans"/>
          <w:b/>
          <w:bCs/>
          <w:color w:val="D4764E"/>
          <w:sz w:val="28"/>
          <w:szCs w:val="28"/>
        </w:rPr>
        <w:t xml:space="preserve">6.2 Agent Notifications</w:t>
      </w:r>
    </w:p>
    <w:p>
      <w:pPr>
        <w:spacing w:after="160" w:line="320"/>
      </w:pPr>
      <w:r>
        <w:rPr>
          <w:rFonts w:ascii="Plus Jakarta Sans" w:cs="Plus Jakarta Sans" w:eastAsia="Plus Jakarta Sans" w:hAnsi="Plus Jakarta Sans"/>
          <w:b w:val="false"/>
          <w:bCs w:val="false"/>
          <w:color w:val="4A4A4A"/>
          <w:sz w:val="21"/>
          <w:szCs w:val="21"/>
        </w:rPr>
        <w:t xml:space="preserve">Agents receive email notifications for new briefs and hunter profiles in their area. The notification cadence is controlled by Yalla — not a firehose, but a curated feed. This positions Yalla as a lead source, not spam.</w:t>
      </w:r>
    </w:p>
    <w:p>
      <w:r>
        <w:br w:type="page"/>
      </w:r>
    </w:p>
    <w:p>
      <w:pPr>
        <w:pStyle w:val="Heading1"/>
        <w:spacing w:after="200" w:before="400"/>
      </w:pPr>
      <w:r>
        <w:rPr>
          <w:rFonts w:ascii="Plus Jakarta Sans" w:cs="Plus Jakarta Sans" w:eastAsia="Plus Jakarta Sans" w:hAnsi="Plus Jakarta Sans"/>
          <w:b/>
          <w:bCs/>
          <w:color w:val="0F1117"/>
          <w:sz w:val="36"/>
          <w:szCs w:val="36"/>
        </w:rPr>
        <w:t xml:space="preserve">7. Technical Roadmap</w:t>
      </w:r>
    </w:p>
    <w:p>
      <w:pPr>
        <w:pStyle w:val="Heading2"/>
        <w:spacing w:after="160" w:before="320"/>
      </w:pPr>
      <w:r>
        <w:rPr>
          <w:rFonts w:ascii="Plus Jakarta Sans" w:cs="Plus Jakarta Sans" w:eastAsia="Plus Jakarta Sans" w:hAnsi="Plus Jakarta Sans"/>
          <w:b/>
          <w:bCs/>
          <w:color w:val="D4764E"/>
          <w:sz w:val="28"/>
          <w:szCs w:val="28"/>
        </w:rPr>
        <w:t xml:space="preserve">7.1 Agent Data Pipeline</w:t>
      </w:r>
    </w:p>
    <w:p>
      <w:pPr>
        <w:spacing w:after="160" w:line="320"/>
      </w:pPr>
      <w:r>
        <w:rPr>
          <w:rFonts w:ascii="Plus Jakarta Sans" w:cs="Plus Jakarta Sans" w:eastAsia="Plus Jakarta Sans" w:hAnsi="Plus Jakarta Sans"/>
          <w:b w:val="false"/>
          <w:bCs w:val="false"/>
          <w:color w:val="4A4A4A"/>
          <w:sz w:val="21"/>
          <w:szCs w:val="21"/>
        </w:rPr>
        <w:t xml:space="preserve">Building the agent database is the critical technical prerequisite. The pipeline needs to: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00"/>
        <w:gridCol w:w="2660"/>
      </w:tblGrid>
      <w:tr>
        <w:tc>
          <w:tcPr>
            <w:tcW w:type="dxa" w:w="140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Phase</w:t>
            </w:r>
          </w:p>
        </w:tc>
        <w:tc>
          <w:tcPr>
            <w:tcW w:type="dxa" w:w="260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Source</w:t>
            </w:r>
          </w:p>
        </w:tc>
        <w:tc>
          <w:tcPr>
            <w:tcW w:type="dxa" w:w="270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Data</w:t>
            </w:r>
          </w:p>
        </w:tc>
        <w:tc>
          <w:tcPr>
            <w:tcW w:type="dxa" w:w="266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Method</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MVP</w:t>
            </w:r>
          </w:p>
        </w:tc>
        <w:tc>
          <w:tcPr>
            <w:tcW w:type="dxa" w:w="26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Manual curation</w:t>
            </w:r>
          </w:p>
        </w:tc>
        <w:tc>
          <w:tcPr>
            <w:tcW w:type="dxa" w:w="27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50–100 agents in E18/East London</w:t>
            </w:r>
          </w:p>
        </w:tc>
        <w:tc>
          <w:tcPr>
            <w:tcW w:type="dxa" w:w="26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Google Maps, Rightmove manual search</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1</w:t>
            </w:r>
          </w:p>
        </w:tc>
        <w:tc>
          <w:tcPr>
            <w:tcW w:type="dxa" w:w="26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Rightmove Agent Finder</w:t>
            </w:r>
          </w:p>
        </w:tc>
        <w:tc>
          <w:tcPr>
            <w:tcW w:type="dxa" w:w="27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Agent names, offices, postcodes, listing counts</w:t>
            </w:r>
          </w:p>
        </w:tc>
        <w:tc>
          <w:tcPr>
            <w:tcW w:type="dxa" w:w="26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Public directory scraping</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1</w:t>
            </w:r>
          </w:p>
        </w:tc>
        <w:tc>
          <w:tcPr>
            <w:tcW w:type="dxa" w:w="26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Zoopla Agent Directory</w:t>
            </w:r>
          </w:p>
        </w:tc>
        <w:tc>
          <w:tcPr>
            <w:tcW w:type="dxa" w:w="27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Agent profiles, ratings, fee ranges</w:t>
            </w:r>
          </w:p>
        </w:tc>
        <w:tc>
          <w:tcPr>
            <w:tcW w:type="dxa" w:w="26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Public API / scraping</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2</w:t>
            </w:r>
          </w:p>
        </w:tc>
        <w:tc>
          <w:tcPr>
            <w:tcW w:type="dxa" w:w="26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Reapit Foundations API</w:t>
            </w:r>
          </w:p>
        </w:tc>
        <w:tc>
          <w:tcPr>
            <w:tcW w:type="dxa" w:w="27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Full CRM data, coverage areas, agent contacts</w:t>
            </w:r>
          </w:p>
        </w:tc>
        <w:tc>
          <w:tcPr>
            <w:tcW w:type="dxa" w:w="26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OAuth API integration</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2</w:t>
            </w:r>
          </w:p>
        </w:tc>
        <w:tc>
          <w:tcPr>
            <w:tcW w:type="dxa" w:w="26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Companies House API</w:t>
            </w:r>
          </w:p>
        </w:tc>
        <w:tc>
          <w:tcPr>
            <w:tcW w:type="dxa" w:w="27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Company verification, registration details</w:t>
            </w:r>
          </w:p>
        </w:tc>
        <w:tc>
          <w:tcPr>
            <w:tcW w:type="dxa" w:w="26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REST API</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3</w:t>
            </w:r>
          </w:p>
        </w:tc>
        <w:tc>
          <w:tcPr>
            <w:tcW w:type="dxa" w:w="26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OnTheMarket</w:t>
            </w:r>
          </w:p>
        </w:tc>
        <w:tc>
          <w:tcPr>
            <w:tcW w:type="dxa" w:w="27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Additional agent coverage</w:t>
            </w:r>
          </w:p>
        </w:tc>
        <w:tc>
          <w:tcPr>
            <w:tcW w:type="dxa" w:w="26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Public directory parsing</w:t>
            </w:r>
          </w:p>
        </w:tc>
      </w:tr>
    </w:tbl>
    <w:p>
      <w:pPr>
        <w:spacing w:before="200"/>
      </w:pPr>
    </w:p>
    <w:p>
      <w:pPr>
        <w:pStyle w:val="Heading2"/>
        <w:spacing w:after="160" w:before="320"/>
      </w:pPr>
      <w:r>
        <w:rPr>
          <w:rFonts w:ascii="Plus Jakarta Sans" w:cs="Plus Jakarta Sans" w:eastAsia="Plus Jakarta Sans" w:hAnsi="Plus Jakarta Sans"/>
          <w:b/>
          <w:bCs/>
          <w:color w:val="D4764E"/>
          <w:sz w:val="28"/>
          <w:szCs w:val="28"/>
        </w:rPr>
        <w:t xml:space="preserve">7.2 Inbound Email System</w:t>
      </w:r>
    </w:p>
    <w:p>
      <w:pPr>
        <w:spacing w:after="160" w:line="320"/>
      </w:pPr>
      <w:r>
        <w:rPr>
          <w:rFonts w:ascii="Plus Jakarta Sans" w:cs="Plus Jakarta Sans" w:eastAsia="Plus Jakarta Sans" w:hAnsi="Plus Jakarta Sans"/>
          <w:b w:val="false"/>
          <w:bCs w:val="false"/>
          <w:color w:val="4A4A4A"/>
          <w:sz w:val="21"/>
          <w:szCs w:val="21"/>
        </w:rPr>
        <w:t xml:space="preserve">The dedicated email addresses ({ref}@mail.yalla.house) require:</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DNS: MX records pointing to the inbound email processor</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Inbound parse: SendGrid Inbound Parse webhook or AWS SES + Lambda</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Parser service: extract sender, subject, body (plain text + HTML), attachments</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Matching: resolve sender email to agent record in the database</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Storage: messages stored in Supabase, linked to owner/hunter and agent</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Display: real-time thread view in dashboard (Supabase Realtime subscriptions)</w:t>
      </w:r>
    </w:p>
    <w:p>
      <w:pPr>
        <w:pStyle w:val="ListParagraph"/>
        <w:numPr>
          <w:ilvl w:val="0"/>
          <w:numId w:val="6"/>
        </w:numPr>
        <w:spacing w:after="80" w:line="300"/>
      </w:pPr>
      <w:r>
        <w:rPr>
          <w:rFonts w:ascii="Plus Jakarta Sans" w:cs="Plus Jakarta Sans" w:eastAsia="Plus Jakarta Sans" w:hAnsi="Plus Jakarta Sans"/>
          <w:color w:val="4A4A4A"/>
          <w:sz w:val="21"/>
          <w:szCs w:val="21"/>
        </w:rPr>
        <w:t xml:space="preserve">Outbound: owner replies sent via Resend/SendGrid SMTP from the dedicated address</w:t>
      </w:r>
    </w:p>
    <w:p>
      <w:pPr>
        <w:pStyle w:val="Heading2"/>
        <w:spacing w:after="160" w:before="320"/>
      </w:pPr>
      <w:r>
        <w:rPr>
          <w:rFonts w:ascii="Plus Jakarta Sans" w:cs="Plus Jakarta Sans" w:eastAsia="Plus Jakarta Sans" w:hAnsi="Plus Jakarta Sans"/>
          <w:b/>
          <w:bCs/>
          <w:color w:val="D4764E"/>
          <w:sz w:val="28"/>
          <w:szCs w:val="28"/>
        </w:rPr>
        <w:t xml:space="preserve">7.3 Matching &amp; Filtering Engine</w:t>
      </w:r>
    </w:p>
    <w:p>
      <w:pPr>
        <w:spacing w:after="160" w:line="320"/>
      </w:pPr>
      <w:r>
        <w:rPr>
          <w:rFonts w:ascii="Plus Jakarta Sans" w:cs="Plus Jakarta Sans" w:eastAsia="Plus Jakarta Sans" w:hAnsi="Plus Jakarta Sans"/>
          <w:b w:val="false"/>
          <w:bCs w:val="false"/>
          <w:color w:val="4A4A4A"/>
          <w:sz w:val="21"/>
          <w:szCs w:val="21"/>
        </w:rPr>
        <w:t xml:space="preserve">For home hunters, inbound agent emails are matched against saved criteria:</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Property extraction: parse listing details from agent emails (address, price, bedrooms, type)</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Geo-matching: check if property falls within hunter’s target areas (PostGIS or postcode lookup)</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Criteria scoring: rank match quality (exact match, partial match, no match)</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Deduplication: cross-reference against already-seen listings</w:t>
      </w:r>
    </w:p>
    <w:p>
      <w:pPr>
        <w:pStyle w:val="ListParagraph"/>
        <w:numPr>
          <w:ilvl w:val="0"/>
          <w:numId w:val="7"/>
        </w:numPr>
        <w:spacing w:after="80" w:line="300"/>
      </w:pPr>
      <w:r>
        <w:rPr>
          <w:rFonts w:ascii="Plus Jakarta Sans" w:cs="Plus Jakarta Sans" w:eastAsia="Plus Jakarta Sans" w:hAnsi="Plus Jakarta Sans"/>
          <w:color w:val="4A4A4A"/>
          <w:sz w:val="21"/>
          <w:szCs w:val="21"/>
        </w:rPr>
        <w:t xml:space="preserve">Notification rules: push notification for strong matches, silent filing for weak ones</w:t>
      </w:r>
    </w:p>
    <w:p>
      <w:pPr>
        <w:pStyle w:val="Heading2"/>
        <w:spacing w:after="160" w:before="320"/>
      </w:pPr>
      <w:r>
        <w:rPr>
          <w:rFonts w:ascii="Plus Jakarta Sans" w:cs="Plus Jakarta Sans" w:eastAsia="Plus Jakarta Sans" w:hAnsi="Plus Jakarta Sans"/>
          <w:b/>
          <w:bCs/>
          <w:color w:val="D4764E"/>
          <w:sz w:val="28"/>
          <w:szCs w:val="28"/>
        </w:rPr>
        <w:t xml:space="preserve">7.4 Sell/Rent Landing Page Animation</w:t>
      </w:r>
    </w:p>
    <w:p>
      <w:pPr>
        <w:spacing w:after="160" w:line="320"/>
      </w:pPr>
      <w:r>
        <w:rPr>
          <w:rFonts w:ascii="Plus Jakarta Sans" w:cs="Plus Jakarta Sans" w:eastAsia="Plus Jakarta Sans" w:hAnsi="Plus Jakarta Sans"/>
          <w:b w:val="false"/>
          <w:bCs w:val="false"/>
          <w:color w:val="4A4A4A"/>
          <w:sz w:val="21"/>
          <w:szCs w:val="21"/>
        </w:rPr>
        <w:t xml:space="preserve">Technical implementation for the hero text transition:</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React state cycling between “sale” and “rental” on a 3.5s interval</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CSS transition: opacity fade (0.6s ease) with slight translateY for a smooth crossfade effect</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Stat cards swap corresponding data (commission vs. letting fee) on the same cycle</w:t>
      </w:r>
    </w:p>
    <w:p>
      <w:pPr>
        <w:pStyle w:val="ListParagraph"/>
        <w:numPr>
          <w:ilvl w:val="0"/>
          <w:numId w:val="8"/>
        </w:numPr>
        <w:spacing w:after="80" w:line="300"/>
      </w:pPr>
      <w:r>
        <w:rPr>
          <w:rFonts w:ascii="Plus Jakarta Sans" w:cs="Plus Jakarta Sans" w:eastAsia="Plus Jakarta Sans" w:hAnsi="Plus Jakarta Sans"/>
          <w:color w:val="4A4A4A"/>
          <w:sz w:val="21"/>
          <w:szCs w:val="21"/>
        </w:rPr>
        <w:t xml:space="preserve">Accessible: prefers-reduced-motion media query disables animation and shows both</w:t>
      </w:r>
    </w:p>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8. Growth Flywheel Summary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
            </w:r>
          </w:p>
        </w:tc>
        <w:tc>
          <w:tcPr>
            <w:tcW w:type="dxa" w:w="328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Owner / Hunter Action</w:t>
            </w:r>
          </w:p>
        </w:tc>
        <w:tc>
          <w:tcPr>
            <w:tcW w:type="dxa" w:w="328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Agent Outcome</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Sign up</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Free dashboard, market data</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N/A yet</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Create brief/profile</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Structured property or search brief</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N/A yet</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Send to agents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One click to multiple agents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Agent receives branded email</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Agent responds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Proposal appears in dashboard</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Agent creates Yalla account</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Compare &amp; instruct</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Side-by-side proposals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Agent enters pipeline</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Ongoing comms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All messages in one place</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Agent uses dashboard regularly</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Agent sees value</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Better, faster responses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Agent checks for new briefs</w:t>
            </w:r>
          </w:p>
        </w:tc>
      </w:tr>
      <w:tr>
        <w:tc>
          <w:tcPr>
            <w:tcW w:type="dxa" w:w="28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20"/>
                <w:szCs w:val="20"/>
              </w:rPr>
              <w:t xml:space="preserve">Flywheel spins</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More agents = better competition</w:t>
            </w:r>
          </w:p>
        </w:tc>
        <w:tc>
          <w:tcPr>
            <w:tcW w:type="dxa" w:w="328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20"/>
                <w:szCs w:val="20"/>
              </w:rPr>
              <w:t xml:space="preserve">More owners = more leads</w:t>
            </w:r>
          </w:p>
        </w:tc>
      </w:tr>
    </w:tbl>
    <w:p>
      <w:pPr>
        <w:spacing w:before="200"/>
      </w:pPr>
    </w:p>
    <w:p>
      <w:pPr>
        <w:spacing w:after="160" w:line="320"/>
      </w:pPr>
      <w:r>
        <w:rPr>
          <w:rFonts w:ascii="Plus Jakarta Sans" w:cs="Plus Jakarta Sans" w:eastAsia="Plus Jakarta Sans" w:hAnsi="Plus Jakarta Sans"/>
          <w:b/>
          <w:bCs/>
          <w:color w:val="0F1117"/>
          <w:sz w:val="21"/>
          <w:szCs w:val="21"/>
        </w:rPr>
        <w:t xml:space="preserve">The virtuous cycle: </w:t>
      </w:r>
      <w:r>
        <w:rPr>
          <w:rFonts w:ascii="Plus Jakarta Sans" w:cs="Plus Jakarta Sans" w:eastAsia="Plus Jakarta Sans" w:hAnsi="Plus Jakarta Sans"/>
          <w:color w:val="4A4A4A"/>
          <w:sz w:val="21"/>
          <w:szCs w:val="21"/>
        </w:rPr>
        <w:t xml:space="preserve">Owners send briefs → Agents onboard to respond → Agents see hunter profiles → Agents stay for leads → Faster responses for owners → More owners sign up → More briefs for agents. Rent and sell feed the same flywheel.</w:t>
      </w:r>
    </w:p>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9. Home Hunter Token Economics</w:t>
      </w:r>
    </w:p>
    <w:p>
      <w:pPr>
        <w:spacing w:after="160" w:line="320"/>
      </w:pPr>
      <w:r>
        <w:rPr>
          <w:rFonts w:ascii="Plus Jakarta Sans" w:cs="Plus Jakarta Sans" w:eastAsia="Plus Jakarta Sans" w:hAnsi="Plus Jakarta Sans"/>
          <w:b w:val="false"/>
          <w:bCs w:val="false"/>
          <w:color w:val="4A4A4A"/>
          <w:sz w:val="21"/>
          <w:szCs w:val="21"/>
        </w:rPr>
        <w:t xml:space="preserve">The hunter side monetises through a token model that aligns payment with value delivered. Every token spent represents a moment where Yalla actively helped the hunter — so they never feel they’re paying for nothing.</w:t>
      </w:r>
    </w:p>
    <w:p>
      <w:pPr>
        <w:pStyle w:val="Heading2"/>
        <w:spacing w:after="160" w:before="320"/>
      </w:pPr>
      <w:r>
        <w:rPr>
          <w:rFonts w:ascii="Plus Jakarta Sans" w:cs="Plus Jakarta Sans" w:eastAsia="Plus Jakarta Sans" w:hAnsi="Plus Jakarta Sans"/>
          <w:b/>
          <w:bCs/>
          <w:color w:val="D4764E"/>
          <w:sz w:val="28"/>
          <w:szCs w:val="28"/>
        </w:rPr>
        <w:t xml:space="preserve">9.1 Free Tier (Unlimited)</w:t>
      </w:r>
    </w:p>
    <w:p>
      <w:pPr>
        <w:spacing w:after="160" w:line="320"/>
      </w:pPr>
      <w:r>
        <w:rPr>
          <w:rFonts w:ascii="Plus Jakarta Sans" w:cs="Plus Jakarta Sans" w:eastAsia="Plus Jakarta Sans" w:hAnsi="Plus Jakarta Sans"/>
          <w:b w:val="false"/>
          <w:bCs w:val="false"/>
          <w:color w:val="4A4A4A"/>
          <w:sz w:val="21"/>
          <w:szCs w:val="21"/>
        </w:rPr>
        <w:t xml:space="preserve">These actions are always free and keep the platform sticky:</w:t>
      </w:r>
    </w:p>
    <w:p>
      <w:pPr>
        <w:pStyle w:val="ListParagraph"/>
        <w:numPr>
          <w:ilvl w:val="0"/>
          <w:numId w:val="10"/>
        </w:numPr>
        <w:spacing w:after="80" w:line="300"/>
      </w:pPr>
      <w:r>
        <w:rPr>
          <w:rFonts w:ascii="Plus Jakarta Sans" w:cs="Plus Jakarta Sans" w:eastAsia="Plus Jakarta Sans" w:hAnsi="Plus Jakarta Sans"/>
          <w:color w:val="4A4A4A"/>
          <w:sz w:val="21"/>
          <w:szCs w:val="21"/>
        </w:rPr>
        <w:t xml:space="preserve">Browse the filtered property feed — see all matched listings from all agents</w:t>
      </w:r>
    </w:p>
    <w:p>
      <w:pPr>
        <w:pStyle w:val="ListParagraph"/>
        <w:numPr>
          <w:ilvl w:val="0"/>
          <w:numId w:val="10"/>
        </w:numPr>
        <w:spacing w:after="80" w:line="300"/>
      </w:pPr>
      <w:r>
        <w:rPr>
          <w:rFonts w:ascii="Plus Jakarta Sans" w:cs="Plus Jakarta Sans" w:eastAsia="Plus Jakarta Sans" w:hAnsi="Plus Jakarta Sans"/>
          <w:color w:val="4A4A4A"/>
          <w:sz w:val="21"/>
          <w:szCs w:val="21"/>
        </w:rPr>
        <w:t xml:space="preserve">Save and dismiss properties</w:t>
      </w:r>
    </w:p>
    <w:p>
      <w:pPr>
        <w:pStyle w:val="ListParagraph"/>
        <w:numPr>
          <w:ilvl w:val="0"/>
          <w:numId w:val="10"/>
        </w:numPr>
        <w:spacing w:after="80" w:line="300"/>
      </w:pPr>
      <w:r>
        <w:rPr>
          <w:rFonts w:ascii="Plus Jakarta Sans" w:cs="Plus Jakarta Sans" w:eastAsia="Plus Jakarta Sans" w:hAnsi="Plus Jakarta Sans"/>
          <w:color w:val="4A4A4A"/>
          <w:sz w:val="21"/>
          <w:szCs w:val="21"/>
        </w:rPr>
        <w:t xml:space="preserve">Receive daily digest emails with new matches</w:t>
      </w:r>
    </w:p>
    <w:p>
      <w:pPr>
        <w:pStyle w:val="ListParagraph"/>
        <w:numPr>
          <w:ilvl w:val="0"/>
          <w:numId w:val="10"/>
        </w:numPr>
        <w:spacing w:after="80" w:line="300"/>
      </w:pPr>
      <w:r>
        <w:rPr>
          <w:rFonts w:ascii="Plus Jakarta Sans" w:cs="Plus Jakarta Sans" w:eastAsia="Plus Jakarta Sans" w:hAnsi="Plus Jakarta Sans"/>
          <w:color w:val="4A4A4A"/>
          <w:sz w:val="21"/>
          <w:szCs w:val="21"/>
        </w:rPr>
        <w:t xml:space="preserve">View agent profiles and ratings</w:t>
      </w:r>
    </w:p>
    <w:p>
      <w:pPr>
        <w:pStyle w:val="ListParagraph"/>
        <w:numPr>
          <w:ilvl w:val="0"/>
          <w:numId w:val="10"/>
        </w:numPr>
        <w:spacing w:after="80" w:line="300"/>
      </w:pPr>
      <w:r>
        <w:rPr>
          <w:rFonts w:ascii="Plus Jakarta Sans" w:cs="Plus Jakarta Sans" w:eastAsia="Plus Jakarta Sans" w:hAnsi="Plus Jakarta Sans"/>
          <w:color w:val="4A4A4A"/>
          <w:sz w:val="21"/>
          <w:szCs w:val="21"/>
        </w:rPr>
        <w:t xml:space="preserve">Send your hunter profile to agents (initial batch)</w:t>
      </w:r>
    </w:p>
    <w:p>
      <w:pPr>
        <w:spacing w:before="80"/>
      </w:pPr>
    </w:p>
    <w:p>
      <w:pPr>
        <w:spacing w:after="160" w:line="320"/>
      </w:pPr>
      <w:r>
        <w:rPr>
          <w:rFonts w:ascii="Plus Jakarta Sans" w:cs="Plus Jakarta Sans" w:eastAsia="Plus Jakarta Sans" w:hAnsi="Plus Jakarta Sans"/>
          <w:b w:val="false"/>
          <w:bCs w:val="false"/>
          <w:color w:val="4A4A4A"/>
          <w:sz w:val="21"/>
          <w:szCs w:val="21"/>
        </w:rPr>
        <w:t xml:space="preserve">The free tier must be genuinely useful on its own. A hunter who never pays should still get a great filtered feed.</w:t>
      </w:r>
    </w:p>
    <w:p>
      <w:pPr>
        <w:pStyle w:val="Heading2"/>
        <w:spacing w:after="160" w:before="320"/>
      </w:pPr>
      <w:r>
        <w:rPr>
          <w:rFonts w:ascii="Plus Jakarta Sans" w:cs="Plus Jakarta Sans" w:eastAsia="Plus Jakarta Sans" w:hAnsi="Plus Jakarta Sans"/>
          <w:b/>
          <w:bCs/>
          <w:color w:val="D4764E"/>
          <w:sz w:val="28"/>
          <w:szCs w:val="28"/>
        </w:rPr>
        <w:t xml:space="preserve">9.2 Token-Gated Actions</w:t>
      </w:r>
    </w:p>
    <w:p>
      <w:pPr>
        <w:spacing w:after="160" w:line="320"/>
      </w:pPr>
      <w:r>
        <w:rPr>
          <w:rFonts w:ascii="Plus Jakarta Sans" w:cs="Plus Jakarta Sans" w:eastAsia="Plus Jakarta Sans" w:hAnsi="Plus Jakarta Sans"/>
          <w:b w:val="false"/>
          <w:bCs w:val="false"/>
          <w:color w:val="4A4A4A"/>
          <w:sz w:val="21"/>
          <w:szCs w:val="21"/>
        </w:rPr>
        <w:t xml:space="preserve">Tokens are spent on premium actions where Yalla provides active work or intelligence:</w:t>
      </w:r>
    </w:p>
    <w:p>
      <w:pPr>
        <w:pStyle w:val="ListParagraph"/>
        <w:numPr>
          <w:ilvl w:val="0"/>
          <w:numId w:val="11"/>
        </w:numPr>
        <w:spacing w:after="80" w:line="300"/>
      </w:pPr>
      <w:r>
        <w:rPr>
          <w:rFonts w:ascii="Plus Jakarta Sans" w:cs="Plus Jakarta Sans" w:eastAsia="Plus Jakarta Sans" w:hAnsi="Plus Jakarta Sans"/>
          <w:b/>
          <w:bCs/>
          <w:color w:val="0F1117"/>
          <w:sz w:val="21"/>
          <w:szCs w:val="21"/>
        </w:rPr>
        <w:t xml:space="preserve">Request a viewing (1 token): </w:t>
      </w:r>
      <w:r>
        <w:rPr>
          <w:rFonts w:ascii="Plus Jakarta Sans" w:cs="Plus Jakarta Sans" w:eastAsia="Plus Jakarta Sans" w:hAnsi="Plus Jakarta Sans"/>
          <w:color w:val="4A4A4A"/>
          <w:sz w:val="21"/>
          <w:szCs w:val="21"/>
        </w:rPr>
        <w:t xml:space="preserve">The agent receives a verified, qualified lead. This is high-value for them and high-intent from the hunter.</w:t>
      </w:r>
    </w:p>
    <w:p>
      <w:pPr>
        <w:pStyle w:val="ListParagraph"/>
        <w:numPr>
          <w:ilvl w:val="0"/>
          <w:numId w:val="11"/>
        </w:numPr>
        <w:spacing w:after="80" w:line="300"/>
      </w:pPr>
      <w:r>
        <w:rPr>
          <w:rFonts w:ascii="Plus Jakarta Sans" w:cs="Plus Jakarta Sans" w:eastAsia="Plus Jakarta Sans" w:hAnsi="Plus Jakarta Sans"/>
          <w:b/>
          <w:bCs/>
          <w:color w:val="0F1117"/>
          <w:sz w:val="21"/>
          <w:szCs w:val="21"/>
        </w:rPr>
        <w:t xml:space="preserve">AI match analysis (1 token): </w:t>
      </w:r>
      <w:r>
        <w:rPr>
          <w:rFonts w:ascii="Plus Jakarta Sans" w:cs="Plus Jakarta Sans" w:eastAsia="Plus Jakarta Sans" w:hAnsi="Plus Jakarta Sans"/>
          <w:color w:val="4A4A4A"/>
          <w:sz w:val="21"/>
          <w:szCs w:val="21"/>
        </w:rPr>
        <w:t xml:space="preserve">Detailed property-vs-criteria breakdown with a written pros/cons assessment. Answers the question “is this place actually right for me?”</w:t>
      </w:r>
    </w:p>
    <w:p>
      <w:pPr>
        <w:pStyle w:val="ListParagraph"/>
        <w:numPr>
          <w:ilvl w:val="0"/>
          <w:numId w:val="11"/>
        </w:numPr>
        <w:spacing w:after="80" w:line="300"/>
      </w:pPr>
      <w:r>
        <w:rPr>
          <w:rFonts w:ascii="Plus Jakarta Sans" w:cs="Plus Jakarta Sans" w:eastAsia="Plus Jakarta Sans" w:hAnsi="Plus Jakarta Sans"/>
          <w:b/>
          <w:bCs/>
          <w:color w:val="0F1117"/>
          <w:sz w:val="21"/>
          <w:szCs w:val="21"/>
        </w:rPr>
        <w:t xml:space="preserve">Instant push alerts (passive, 0.5 token per alert): </w:t>
      </w:r>
      <w:r>
        <w:rPr>
          <w:rFonts w:ascii="Plus Jakarta Sans" w:cs="Plus Jakarta Sans" w:eastAsia="Plus Jakarta Sans" w:hAnsi="Plus Jakarta Sans"/>
          <w:color w:val="4A4A4A"/>
          <w:sz w:val="21"/>
          <w:szCs w:val="21"/>
        </w:rPr>
        <w:t xml:space="preserve">Real-time notifications when a high-scoring property hits the feed. Gives early-mover advantage.</w:t>
      </w:r>
    </w:p>
    <w:p>
      <w:pPr>
        <w:pStyle w:val="ListParagraph"/>
        <w:numPr>
          <w:ilvl w:val="0"/>
          <w:numId w:val="11"/>
        </w:numPr>
        <w:spacing w:after="80" w:line="300"/>
      </w:pPr>
      <w:r>
        <w:rPr>
          <w:rFonts w:ascii="Plus Jakarta Sans" w:cs="Plus Jakarta Sans" w:eastAsia="Plus Jakarta Sans" w:hAnsi="Plus Jakarta Sans"/>
          <w:b/>
          <w:bCs/>
          <w:color w:val="0F1117"/>
          <w:sz w:val="21"/>
          <w:szCs w:val="21"/>
        </w:rPr>
        <w:t xml:space="preserve">Send profile to new agent batch (2 tokens): </w:t>
      </w:r>
      <w:r>
        <w:rPr>
          <w:rFonts w:ascii="Plus Jakarta Sans" w:cs="Plus Jakarta Sans" w:eastAsia="Plus Jakarta Sans" w:hAnsi="Plus Jakarta Sans"/>
          <w:color w:val="4A4A4A"/>
          <w:sz w:val="21"/>
          <w:szCs w:val="21"/>
        </w:rPr>
        <w:t xml:space="preserve">Expand coverage by reaching more agents in the area.</w:t>
      </w:r>
    </w:p>
    <w:p>
      <w:pPr>
        <w:pStyle w:val="ListParagraph"/>
        <w:numPr>
          <w:ilvl w:val="0"/>
          <w:numId w:val="11"/>
        </w:numPr>
        <w:spacing w:after="80" w:line="300"/>
      </w:pPr>
      <w:r>
        <w:rPr>
          <w:rFonts w:ascii="Plus Jakarta Sans" w:cs="Plus Jakarta Sans" w:eastAsia="Plus Jakarta Sans" w:hAnsi="Plus Jakarta Sans"/>
          <w:b/>
          <w:bCs/>
          <w:color w:val="0F1117"/>
          <w:sz w:val="21"/>
          <w:szCs w:val="21"/>
        </w:rPr>
        <w:t xml:space="preserve">Unlock off-market listings (3 tokens): </w:t>
      </w:r>
      <w:r>
        <w:rPr>
          <w:rFonts w:ascii="Plus Jakarta Sans" w:cs="Plus Jakarta Sans" w:eastAsia="Plus Jakarta Sans" w:hAnsi="Plus Jakarta Sans"/>
          <w:color w:val="4A4A4A"/>
          <w:sz w:val="21"/>
          <w:szCs w:val="21"/>
        </w:rPr>
        <w:t xml:space="preserve">Properties shared by agents before they hit the portals — only visible to premium hunters.</w:t>
      </w:r>
    </w:p>
    <w:p>
      <w:pPr>
        <w:pStyle w:val="ListParagraph"/>
        <w:numPr>
          <w:ilvl w:val="0"/>
          <w:numId w:val="11"/>
        </w:numPr>
        <w:spacing w:after="80" w:line="300"/>
      </w:pPr>
      <w:r>
        <w:rPr>
          <w:rFonts w:ascii="Plus Jakarta Sans" w:cs="Plus Jakarta Sans" w:eastAsia="Plus Jakarta Sans" w:hAnsi="Plus Jakarta Sans"/>
          <w:b/>
          <w:bCs/>
          <w:color w:val="0F1117"/>
          <w:sz w:val="21"/>
          <w:szCs w:val="21"/>
        </w:rPr>
        <w:t xml:space="preserve">Priority viewing slot (2 tokens): </w:t>
      </w:r>
      <w:r>
        <w:rPr>
          <w:rFonts w:ascii="Plus Jakarta Sans" w:cs="Plus Jakarta Sans" w:eastAsia="Plus Jakarta Sans" w:hAnsi="Plus Jakarta Sans"/>
          <w:color w:val="4A4A4A"/>
          <w:sz w:val="21"/>
          <w:szCs w:val="21"/>
        </w:rPr>
        <w:t xml:space="preserve">Hunter’s viewing request is flagged as priority to the agent.</w:t>
      </w:r>
    </w:p>
    <w:p>
      <w:pPr>
        <w:pStyle w:val="Heading2"/>
        <w:spacing w:after="160" w:before="320"/>
      </w:pPr>
      <w:r>
        <w:rPr>
          <w:rFonts w:ascii="Plus Jakarta Sans" w:cs="Plus Jakarta Sans" w:eastAsia="Plus Jakarta Sans" w:hAnsi="Plus Jakarta Sans"/>
          <w:b/>
          <w:bCs/>
          <w:color w:val="D4764E"/>
          <w:sz w:val="28"/>
          <w:szCs w:val="28"/>
        </w:rPr>
        <w:t xml:space="preserve">9.3 Token Packages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Tier</w:t>
            </w:r>
          </w:p>
        </w:tc>
        <w:tc>
          <w:tcPr>
            <w:tcW w:type="dxa" w:w="156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Tokens/mo</w:t>
            </w:r>
          </w:p>
        </w:tc>
        <w:tc>
          <w:tcPr>
            <w:tcW w:type="dxa" w:w="234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Price</w:t>
            </w:r>
          </w:p>
        </w:tc>
        <w:tc>
          <w:tcPr>
            <w:tcW w:type="dxa" w:w="312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20"/>
                <w:szCs w:val="20"/>
              </w:rPr>
              <w:t xml:space="preserve">Best for</w:t>
            </w:r>
          </w:p>
        </w:tc>
      </w:tr>
      <w:tr>
        <w:tc>
          <w:tcPr>
            <w:tcW w:type="dxa" w:w="234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Free</w:t>
            </w:r>
          </w:p>
        </w:tc>
        <w:tc>
          <w:tcPr>
            <w:tcW w:type="dxa" w:w="15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5</w:t>
            </w:r>
          </w:p>
        </w:tc>
        <w:tc>
          <w:tcPr>
            <w:tcW w:type="dxa" w:w="234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£0</w:t>
            </w:r>
          </w:p>
        </w:tc>
        <w:tc>
          <w:tcPr>
            <w:tcW w:type="dxa" w:w="312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Casual browsers, early-stage searchers</w:t>
            </w:r>
          </w:p>
        </w:tc>
      </w:tr>
      <w:tr>
        <w:tc>
          <w:tcPr>
            <w:tcW w:type="dxa" w:w="234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Active</w:t>
            </w:r>
          </w:p>
        </w:tc>
        <w:tc>
          <w:tcPr>
            <w:tcW w:type="dxa" w:w="15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30</w:t>
            </w:r>
          </w:p>
        </w:tc>
        <w:tc>
          <w:tcPr>
            <w:tcW w:type="dxa" w:w="234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£4.99/mo</w:t>
            </w:r>
          </w:p>
        </w:tc>
        <w:tc>
          <w:tcPr>
            <w:tcW w:type="dxa" w:w="312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Actively searching, 2–3 viewings/week</w:t>
            </w:r>
          </w:p>
        </w:tc>
      </w:tr>
      <w:tr>
        <w:tc>
          <w:tcPr>
            <w:tcW w:type="dxa" w:w="234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Urgent</w:t>
            </w:r>
          </w:p>
        </w:tc>
        <w:tc>
          <w:tcPr>
            <w:tcW w:type="dxa" w:w="15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100</w:t>
            </w:r>
          </w:p>
        </w:tc>
        <w:tc>
          <w:tcPr>
            <w:tcW w:type="dxa" w:w="234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£9.99/mo</w:t>
            </w:r>
          </w:p>
        </w:tc>
        <w:tc>
          <w:tcPr>
            <w:tcW w:type="dxa" w:w="312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Must move soon, want every advantage</w:t>
            </w:r>
          </w:p>
        </w:tc>
      </w:tr>
      <w:tr>
        <w:tc>
          <w:tcPr>
            <w:tcW w:type="dxa" w:w="234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Pay-as-you-go</w:t>
            </w:r>
          </w:p>
        </w:tc>
        <w:tc>
          <w:tcPr>
            <w:tcW w:type="dxa" w:w="15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w:t>
            </w:r>
          </w:p>
        </w:tc>
        <w:tc>
          <w:tcPr>
            <w:tcW w:type="dxa" w:w="234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£0.50/token</w:t>
            </w:r>
          </w:p>
        </w:tc>
        <w:tc>
          <w:tcPr>
            <w:tcW w:type="dxa" w:w="312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Flexible, no commitment</w:t>
            </w:r>
          </w:p>
        </w:tc>
      </w:tr>
    </w:tbl>
    <w:p>
      <w:pPr>
        <w:pStyle w:val="Heading2"/>
        <w:spacing w:after="160" w:before="320"/>
      </w:pPr>
      <w:r>
        <w:rPr>
          <w:rFonts w:ascii="Plus Jakarta Sans" w:cs="Plus Jakarta Sans" w:eastAsia="Plus Jakarta Sans" w:hAnsi="Plus Jakarta Sans"/>
          <w:b/>
          <w:bCs/>
          <w:color w:val="D4764E"/>
          <w:sz w:val="28"/>
          <w:szCs w:val="28"/>
        </w:rPr>
        <w:t xml:space="preserve">9.4 Agent-Gifted Tokens</w:t>
      </w:r>
    </w:p>
    <w:p>
      <w:pPr>
        <w:spacing w:after="160" w:line="320"/>
      </w:pPr>
      <w:r>
        <w:rPr>
          <w:rFonts w:ascii="Plus Jakarta Sans" w:cs="Plus Jakarta Sans" w:eastAsia="Plus Jakarta Sans" w:hAnsi="Plus Jakarta Sans"/>
          <w:b w:val="false"/>
          <w:bCs w:val="false"/>
          <w:color w:val="4A4A4A"/>
          <w:sz w:val="21"/>
          <w:szCs w:val="21"/>
        </w:rPr>
        <w:t xml:space="preserve">Agents can purchase token bundles and attach them to their profile. When a hunter requests a viewing with that agent, it costs zero tokens — the agent absorbs the cost as lead acquisition. This creates a B2B revenue stream that doesn’t touch the consumer, and incentivises agents to stand out by offering “free viewings through Yalla.”</w:t>
      </w:r>
    </w:p>
    <w:p>
      <w:r>
        <w:br w:type="page"/>
      </w:r>
    </w:p>
    <w:p>
      <w:pPr>
        <w:pStyle w:val="Heading1"/>
        <w:spacing w:after="200" w:before="400"/>
      </w:pPr>
      <w:r>
        <w:rPr>
          <w:rFonts w:ascii="Plus Jakarta Sans" w:cs="Plus Jakarta Sans" w:eastAsia="Plus Jakarta Sans" w:hAnsi="Plus Jakarta Sans"/>
          <w:b/>
          <w:bCs/>
          <w:color w:val="0F1117"/>
          <w:sz w:val="36"/>
          <w:szCs w:val="36"/>
        </w:rPr>
        <w:t xml:space="preserve">10. The Data Play — From Tool to Intelligence Layer</w:t>
      </w:r>
    </w:p>
    <w:p>
      <w:pPr>
        <w:spacing w:after="160" w:line="320"/>
      </w:pPr>
      <w:r>
        <w:rPr>
          <w:rFonts w:ascii="Plus Jakarta Sans" w:cs="Plus Jakarta Sans" w:eastAsia="Plus Jakarta Sans" w:hAnsi="Plus Jakarta Sans"/>
          <w:b w:val="false"/>
          <w:bCs w:val="false"/>
          <w:color w:val="4A4A4A"/>
          <w:sz w:val="21"/>
          <w:szCs w:val="21"/>
        </w:rPr>
        <w:t xml:space="preserve">The dedicated Yalla email address is a passive data ingestion engine. Every agent email that flows through the platform is parsed, structured, and stored. Over time, this creates a real-time dataset of the UK property market that doesn’t exist anywhere else.</w:t>
      </w:r>
    </w:p>
    <w:p>
      <w:pPr>
        <w:pStyle w:val="Heading2"/>
        <w:spacing w:after="160" w:before="320"/>
      </w:pPr>
      <w:r>
        <w:rPr>
          <w:rFonts w:ascii="Plus Jakarta Sans" w:cs="Plus Jakarta Sans" w:eastAsia="Plus Jakarta Sans" w:hAnsi="Plus Jakarta Sans"/>
          <w:b/>
          <w:bCs/>
          <w:color w:val="D4764E"/>
          <w:sz w:val="28"/>
          <w:szCs w:val="28"/>
        </w:rPr>
        <w:t xml:space="preserve">10.1 What the Data Contains</w:t>
      </w:r>
    </w:p>
    <w:p>
      <w:pPr>
        <w:pStyle w:val="ListParagraph"/>
        <w:numPr>
          <w:ilvl w:val="0"/>
          <w:numId w:val="12"/>
        </w:numPr>
        <w:spacing w:after="80" w:line="300"/>
      </w:pPr>
      <w:r>
        <w:rPr>
          <w:rFonts w:ascii="Plus Jakarta Sans" w:cs="Plus Jakarta Sans" w:eastAsia="Plus Jakarta Sans" w:hAnsi="Plus Jakarta Sans"/>
          <w:color w:val="4A4A4A"/>
          <w:sz w:val="21"/>
          <w:szCs w:val="21"/>
        </w:rPr>
        <w:t xml:space="preserve">Listings before they hit portals — agents email their mailing lists before updating Rightmove</w:t>
      </w:r>
    </w:p>
    <w:p>
      <w:pPr>
        <w:pStyle w:val="ListParagraph"/>
        <w:numPr>
          <w:ilvl w:val="0"/>
          <w:numId w:val="12"/>
        </w:numPr>
        <w:spacing w:after="80" w:line="300"/>
      </w:pPr>
      <w:r>
        <w:rPr>
          <w:rFonts w:ascii="Plus Jakarta Sans" w:cs="Plus Jakarta Sans" w:eastAsia="Plus Jakarta Sans" w:hAnsi="Plus Jakarta Sans"/>
          <w:color w:val="4A4A4A"/>
          <w:sz w:val="21"/>
          <w:szCs w:val="21"/>
        </w:rPr>
        <w:t xml:space="preserve">Price reductions in real time — not delayed by portal update cycles</w:t>
      </w:r>
    </w:p>
    <w:p>
      <w:pPr>
        <w:pStyle w:val="ListParagraph"/>
        <w:numPr>
          <w:ilvl w:val="0"/>
          <w:numId w:val="12"/>
        </w:numPr>
        <w:spacing w:after="80" w:line="300"/>
      </w:pPr>
      <w:r>
        <w:rPr>
          <w:rFonts w:ascii="Plus Jakarta Sans" w:cs="Plus Jakarta Sans" w:eastAsia="Plus Jakarta Sans" w:hAnsi="Plus Jakarta Sans"/>
          <w:color w:val="4A4A4A"/>
          <w:sz w:val="21"/>
          <w:szCs w:val="21"/>
        </w:rPr>
        <w:t xml:space="preserve">Off-market properties — common in lettings, never appear on portals at all</w:t>
      </w:r>
    </w:p>
    <w:p>
      <w:pPr>
        <w:pStyle w:val="ListParagraph"/>
        <w:numPr>
          <w:ilvl w:val="0"/>
          <w:numId w:val="12"/>
        </w:numPr>
        <w:spacing w:after="80" w:line="300"/>
      </w:pPr>
      <w:r>
        <w:rPr>
          <w:rFonts w:ascii="Plus Jakarta Sans" w:cs="Plus Jakarta Sans" w:eastAsia="Plus Jakarta Sans" w:hAnsi="Plus Jakarta Sans"/>
          <w:color w:val="4A4A4A"/>
          <w:sz w:val="21"/>
          <w:szCs w:val="21"/>
        </w:rPr>
        <w:t xml:space="preserve">Agent activity patterns — who’s listing what, where, how often, at what price</w:t>
      </w:r>
    </w:p>
    <w:p>
      <w:pPr>
        <w:pStyle w:val="ListParagraph"/>
        <w:numPr>
          <w:ilvl w:val="0"/>
          <w:numId w:val="12"/>
        </w:numPr>
        <w:spacing w:after="80" w:line="300"/>
      </w:pPr>
      <w:r>
        <w:rPr>
          <w:rFonts w:ascii="Plus Jakarta Sans" w:cs="Plus Jakarta Sans" w:eastAsia="Plus Jakarta Sans" w:hAnsi="Plus Jakarta Sans"/>
          <w:color w:val="4A4A4A"/>
          <w:sz w:val="21"/>
          <w:szCs w:val="21"/>
        </w:rPr>
        <w:t xml:space="preserve">Market velocity — how quickly properties move from “new” to “under offer”</w:t>
      </w:r>
    </w:p>
    <w:p>
      <w:pPr>
        <w:pStyle w:val="ListParagraph"/>
        <w:numPr>
          <w:ilvl w:val="0"/>
          <w:numId w:val="12"/>
        </w:numPr>
        <w:spacing w:after="80" w:line="300"/>
      </w:pPr>
      <w:r>
        <w:rPr>
          <w:rFonts w:ascii="Plus Jakarta Sans" w:cs="Plus Jakarta Sans" w:eastAsia="Plus Jakarta Sans" w:hAnsi="Plus Jakarta Sans"/>
          <w:color w:val="4A4A4A"/>
          <w:sz w:val="21"/>
          <w:szCs w:val="21"/>
        </w:rPr>
        <w:t xml:space="preserve">Pricing accuracy — asking price vs. actual agreed price (once tracked through platform)</w:t>
      </w:r>
    </w:p>
    <w:p>
      <w:pPr>
        <w:pStyle w:val="Heading2"/>
        <w:spacing w:after="160" w:before="320"/>
      </w:pPr>
      <w:r>
        <w:rPr>
          <w:rFonts w:ascii="Plus Jakarta Sans" w:cs="Plus Jakarta Sans" w:eastAsia="Plus Jakarta Sans" w:hAnsi="Plus Jakarta Sans"/>
          <w:b/>
          <w:bCs/>
          <w:color w:val="D4764E"/>
          <w:sz w:val="28"/>
          <w:szCs w:val="28"/>
        </w:rPr>
        <w:t xml:space="preserve">10.2 Data Products (Phase 3+)</w:t>
      </w:r>
    </w:p>
    <w:p>
      <w:pPr>
        <w:pStyle w:val="ListParagraph"/>
        <w:numPr>
          <w:ilvl w:val="0"/>
          <w:numId w:val="13"/>
        </w:numPr>
        <w:spacing w:after="80" w:line="300"/>
      </w:pPr>
      <w:r>
        <w:rPr>
          <w:rFonts w:ascii="Plus Jakarta Sans" w:cs="Plus Jakarta Sans" w:eastAsia="Plus Jakarta Sans" w:hAnsi="Plus Jakarta Sans"/>
          <w:b/>
          <w:bCs/>
          <w:color w:val="0F1117"/>
          <w:sz w:val="21"/>
          <w:szCs w:val="21"/>
        </w:rPr>
        <w:t xml:space="preserve">Market intelligence reports: </w:t>
      </w:r>
      <w:r>
        <w:rPr>
          <w:rFonts w:ascii="Plus Jakarta Sans" w:cs="Plus Jakarta Sans" w:eastAsia="Plus Jakarta Sans" w:hAnsi="Plus Jakarta Sans"/>
          <w:color w:val="4A4A4A"/>
          <w:sz w:val="21"/>
          <w:szCs w:val="21"/>
        </w:rPr>
        <w:t xml:space="preserve">Real-time pricing data by postcode, trend analysis, time-on-market metrics. Valuable to owners, investors, developers, and mortgage lenders.</w:t>
      </w:r>
    </w:p>
    <w:p>
      <w:pPr>
        <w:pStyle w:val="ListParagraph"/>
        <w:numPr>
          <w:ilvl w:val="0"/>
          <w:numId w:val="13"/>
        </w:numPr>
        <w:spacing w:after="80" w:line="300"/>
      </w:pPr>
      <w:r>
        <w:rPr>
          <w:rFonts w:ascii="Plus Jakarta Sans" w:cs="Plus Jakarta Sans" w:eastAsia="Plus Jakarta Sans" w:hAnsi="Plus Jakarta Sans"/>
          <w:b/>
          <w:bCs/>
          <w:color w:val="0F1117"/>
          <w:sz w:val="21"/>
          <w:szCs w:val="21"/>
        </w:rPr>
        <w:t xml:space="preserve">Agent benchmarking: </w:t>
      </w:r>
      <w:r>
        <w:rPr>
          <w:rFonts w:ascii="Plus Jakarta Sans" w:cs="Plus Jakarta Sans" w:eastAsia="Plus Jakarta Sans" w:hAnsi="Plus Jakarta Sans"/>
          <w:color w:val="4A4A4A"/>
          <w:sz w:val="21"/>
          <w:szCs w:val="21"/>
        </w:rPr>
        <w:t xml:space="preserve">Performance rankings based on verified platform data — response time, win rate, client satisfaction. The TripAdvisor of estate agents.</w:t>
      </w:r>
    </w:p>
    <w:p>
      <w:pPr>
        <w:pStyle w:val="ListParagraph"/>
        <w:numPr>
          <w:ilvl w:val="0"/>
          <w:numId w:val="13"/>
        </w:numPr>
        <w:spacing w:after="80" w:line="300"/>
      </w:pPr>
      <w:r>
        <w:rPr>
          <w:rFonts w:ascii="Plus Jakarta Sans" w:cs="Plus Jakarta Sans" w:eastAsia="Plus Jakarta Sans" w:hAnsi="Plus Jakarta Sans"/>
          <w:b/>
          <w:bCs/>
          <w:color w:val="0F1117"/>
          <w:sz w:val="21"/>
          <w:szCs w:val="21"/>
        </w:rPr>
        <w:t xml:space="preserve">Valuation engine: </w:t>
      </w:r>
      <w:r>
        <w:rPr>
          <w:rFonts w:ascii="Plus Jakarta Sans" w:cs="Plus Jakarta Sans" w:eastAsia="Plus Jakarta Sans" w:hAnsi="Plus Jakarta Sans"/>
          <w:color w:val="4A4A4A"/>
          <w:sz w:val="21"/>
          <w:szCs w:val="21"/>
        </w:rPr>
        <w:t xml:space="preserve">Property valuations based on live market data, not lagging Land Registry completions. Competes with Zoopla estimates.</w:t>
      </w:r>
    </w:p>
    <w:p>
      <w:pPr>
        <w:pStyle w:val="ListParagraph"/>
        <w:numPr>
          <w:ilvl w:val="0"/>
          <w:numId w:val="13"/>
        </w:numPr>
        <w:spacing w:after="80" w:line="300"/>
      </w:pPr>
      <w:r>
        <w:rPr>
          <w:rFonts w:ascii="Plus Jakarta Sans" w:cs="Plus Jakarta Sans" w:eastAsia="Plus Jakarta Sans" w:hAnsi="Plus Jakarta Sans"/>
          <w:b/>
          <w:bCs/>
          <w:color w:val="0F1117"/>
          <w:sz w:val="21"/>
          <w:szCs w:val="21"/>
        </w:rPr>
        <w:t xml:space="preserve">Developer demand maps: </w:t>
      </w:r>
      <w:r>
        <w:rPr>
          <w:rFonts w:ascii="Plus Jakarta Sans" w:cs="Plus Jakarta Sans" w:eastAsia="Plus Jakarta Sans" w:hAnsi="Plus Jakarta Sans"/>
          <w:color w:val="4A4A4A"/>
          <w:sz w:val="21"/>
          <w:szCs w:val="21"/>
        </w:rPr>
        <w:t xml:space="preserve">Show new-build developers where hunters are searching and what they want. High-value B2B product.</w:t>
      </w:r>
    </w:p>
    <w:p>
      <w:pPr>
        <w:pStyle w:val="Heading2"/>
        <w:spacing w:after="160" w:before="320"/>
      </w:pPr>
      <w:r>
        <w:rPr>
          <w:rFonts w:ascii="Plus Jakarta Sans" w:cs="Plus Jakarta Sans" w:eastAsia="Plus Jakarta Sans" w:hAnsi="Plus Jakarta Sans"/>
          <w:b/>
          <w:bCs/>
          <w:color w:val="D4764E"/>
          <w:sz w:val="28"/>
          <w:szCs w:val="28"/>
        </w:rPr>
        <w:t xml:space="preserve">10.3 The Portal Evolution</w:t>
      </w:r>
    </w:p>
    <w:p>
      <w:pPr>
        <w:spacing w:after="160" w:line="320"/>
      </w:pPr>
      <w:r>
        <w:rPr>
          <w:rFonts w:ascii="Plus Jakarta Sans" w:cs="Plus Jakarta Sans" w:eastAsia="Plus Jakarta Sans" w:hAnsi="Plus Jakarta Sans"/>
          <w:b/>
          <w:bCs/>
          <w:color w:val="0F1117"/>
          <w:sz w:val="21"/>
          <w:szCs w:val="21"/>
        </w:rPr>
        <w:t xml:space="preserve">This must be invisible for as long as possible. </w:t>
      </w:r>
      <w:r>
        <w:rPr>
          <w:rFonts w:ascii="Plus Jakarta Sans" w:cs="Plus Jakarta Sans" w:eastAsia="Plus Jakarta Sans" w:hAnsi="Plus Jakarta Sans"/>
          <w:color w:val="4A4A4A"/>
          <w:sz w:val="21"/>
          <w:szCs w:val="21"/>
        </w:rPr>
        <w:t xml:space="preserve">Yalla doesn’t announce “we’re building a property portal.” The hunter dashboard simply becomes so comprehensive — pulling from every agent’s mailing list — that hunters start searching on Yalla first, before Rightmove. At some point there’s enough listing data to build a public search. But the positioning stays “a tool that helps agents reach qualified buyers and tenants” until the network effects are unassailable.</w:t>
      </w:r>
    </w:p>
    <w:p>
      <w:r>
        <w:br w:type="page"/>
      </w:r>
    </w:p>
    <w:p>
      <w:pPr>
        <w:pStyle w:val="Heading1"/>
        <w:spacing w:after="200" w:before="400"/>
      </w:pPr>
      <w:r>
        <w:rPr>
          <w:rFonts w:ascii="Plus Jakarta Sans" w:cs="Plus Jakarta Sans" w:eastAsia="Plus Jakarta Sans" w:hAnsi="Plus Jakarta Sans"/>
          <w:b/>
          <w:bCs/>
          <w:color w:val="0F1117"/>
          <w:sz w:val="36"/>
          <w:szCs w:val="36"/>
        </w:rPr>
        <w:t xml:space="preserve">11. The Agent Value Ladder — Indispensable by Design</w:t>
      </w:r>
    </w:p>
    <w:p>
      <w:pPr>
        <w:spacing w:after="160" w:line="320"/>
      </w:pPr>
      <w:r>
        <w:rPr>
          <w:rFonts w:ascii="Plus Jakarta Sans" w:cs="Plus Jakarta Sans" w:eastAsia="Plus Jakarta Sans" w:hAnsi="Plus Jakarta Sans"/>
          <w:b w:val="false"/>
          <w:bCs w:val="false"/>
          <w:color w:val="4A4A4A"/>
          <w:sz w:val="21"/>
          <w:szCs w:val="21"/>
        </w:rPr>
        <w:t xml:space="preserve">The strategic sequence that takes an agent from first contact to platform dependency. Each stage adds value and increases switching cost.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00"/>
        <w:gridCol w:w="2860"/>
      </w:tblGrid>
      <w:tr>
        <w:tc>
          <w:tcPr>
            <w:tcW w:type="dxa" w:w="120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Stage</w:t>
            </w:r>
          </w:p>
        </w:tc>
        <w:tc>
          <w:tcPr>
            <w:tcW w:type="dxa" w:w="220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What Agent Gets</w:t>
            </w:r>
          </w:p>
        </w:tc>
        <w:tc>
          <w:tcPr>
            <w:tcW w:type="dxa" w:w="310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Why They Stay</w:t>
            </w:r>
          </w:p>
        </w:tc>
        <w:tc>
          <w:tcPr>
            <w:tcW w:type="dxa" w:w="2860"/>
            <w:tcBorders>
              <w:top w:val="single" w:color="E0D5CC" w:sz="1"/>
              <w:left w:val="single" w:color="E0D5CC" w:sz="1"/>
              <w:bottom w:val="single" w:color="E0D5CC" w:sz="1"/>
              <w:right w:val="single" w:color="E0D5CC" w:sz="1"/>
            </w:tcBorders>
            <w:shd w:fill="0F1117"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Switching Cost</w:t>
            </w:r>
          </w:p>
        </w:tc>
      </w:tr>
      <w:tr>
        <w:tc>
          <w:tcPr>
            <w:tcW w:type="dxa" w:w="12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pPr>
              <w:jc w:val="center"/>
            </w:pPr>
            <w:r>
              <w:rPr>
                <w:rFonts w:ascii="Plus Jakarta Sans" w:cs="Plus Jakarta Sans" w:eastAsia="Plus Jakarta Sans" w:hAnsi="Plus Jakarta Sans"/>
                <w:b/>
                <w:bCs/>
                <w:color w:val="D4764E"/>
                <w:sz w:val="20"/>
                <w:szCs w:val="20"/>
              </w:rPr>
              <w:t xml:space="preserve">1</w:t>
            </w:r>
          </w:p>
        </w:tc>
        <w:tc>
          <w:tcPr>
            <w:tcW w:type="dxa" w:w="22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8"/>
                <w:szCs w:val="18"/>
              </w:rPr>
              <w:t xml:space="preserve">Free qualified leads</w:t>
            </w:r>
          </w:p>
        </w:tc>
        <w:tc>
          <w:tcPr>
            <w:tcW w:type="dxa" w:w="31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Owner briefs + hunter profiles arriving in their inbox. Pure upside, zero cost.</w:t>
            </w:r>
          </w:p>
        </w:tc>
        <w:tc>
          <w:tcPr>
            <w:tcW w:type="dxa" w:w="28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None — they can leave anytime</w:t>
            </w:r>
          </w:p>
        </w:tc>
      </w:tr>
      <w:tr>
        <w:tc>
          <w:tcPr>
            <w:tcW w:type="dxa" w:w="12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pPr>
              <w:jc w:val="center"/>
            </w:pPr>
            <w:r>
              <w:rPr>
                <w:rFonts w:ascii="Plus Jakarta Sans" w:cs="Plus Jakarta Sans" w:eastAsia="Plus Jakarta Sans" w:hAnsi="Plus Jakarta Sans"/>
                <w:b/>
                <w:bCs/>
                <w:color w:val="D4764E"/>
                <w:sz w:val="20"/>
                <w:szCs w:val="20"/>
              </w:rPr>
              <w:t xml:space="preserve">2</w:t>
            </w:r>
          </w:p>
        </w:tc>
        <w:tc>
          <w:tcPr>
            <w:tcW w:type="dxa" w:w="22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8"/>
                <w:szCs w:val="18"/>
              </w:rPr>
              <w:t xml:space="preserve">Dashboard as CRM</w:t>
            </w:r>
          </w:p>
        </w:tc>
        <w:tc>
          <w:tcPr>
            <w:tcW w:type="dxa" w:w="31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Manage pipeline, track proposals, communicate with owners/hunters in one place.</w:t>
            </w:r>
          </w:p>
        </w:tc>
        <w:tc>
          <w:tcPr>
            <w:tcW w:type="dxa" w:w="28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Workflow disruption — would need to rebuild tracking elsewhere</w:t>
            </w:r>
          </w:p>
        </w:tc>
      </w:tr>
      <w:tr>
        <w:tc>
          <w:tcPr>
            <w:tcW w:type="dxa" w:w="12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pPr>
              <w:jc w:val="center"/>
            </w:pPr>
            <w:r>
              <w:rPr>
                <w:rFonts w:ascii="Plus Jakarta Sans" w:cs="Plus Jakarta Sans" w:eastAsia="Plus Jakarta Sans" w:hAnsi="Plus Jakarta Sans"/>
                <w:b/>
                <w:bCs/>
                <w:color w:val="D4764E"/>
                <w:sz w:val="20"/>
                <w:szCs w:val="20"/>
              </w:rPr>
              <w:t xml:space="preserve">3</w:t>
            </w:r>
          </w:p>
        </w:tc>
        <w:tc>
          <w:tcPr>
            <w:tcW w:type="dxa" w:w="22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8"/>
                <w:szCs w:val="18"/>
              </w:rPr>
              <w:t xml:space="preserve">Performance insights</w:t>
            </w:r>
          </w:p>
        </w:tc>
        <w:tc>
          <w:tcPr>
            <w:tcW w:type="dxa" w:w="31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Win rate, average fee, response time vs. peers. Data that doesn’t exist anywhere else.</w:t>
            </w:r>
          </w:p>
        </w:tc>
        <w:tc>
          <w:tcPr>
            <w:tcW w:type="dxa" w:w="28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Lose unique competitive intelligence</w:t>
            </w:r>
          </w:p>
        </w:tc>
      </w:tr>
      <w:tr>
        <w:tc>
          <w:tcPr>
            <w:tcW w:type="dxa" w:w="12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pPr>
              <w:jc w:val="center"/>
            </w:pPr>
            <w:r>
              <w:rPr>
                <w:rFonts w:ascii="Plus Jakarta Sans" w:cs="Plus Jakarta Sans" w:eastAsia="Plus Jakarta Sans" w:hAnsi="Plus Jakarta Sans"/>
                <w:b/>
                <w:bCs/>
                <w:color w:val="D4764E"/>
                <w:sz w:val="20"/>
                <w:szCs w:val="20"/>
              </w:rPr>
              <w:t xml:space="preserve">4</w:t>
            </w:r>
          </w:p>
        </w:tc>
        <w:tc>
          <w:tcPr>
            <w:tcW w:type="dxa" w:w="22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8"/>
                <w:szCs w:val="18"/>
              </w:rPr>
              <w:t xml:space="preserve">Reputation score</w:t>
            </w:r>
          </w:p>
        </w:tc>
        <w:tc>
          <w:tcPr>
            <w:tcW w:type="dxa" w:w="31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Verified reviews from completed transactions. Referenced in valuations and pitches.</w:t>
            </w:r>
          </w:p>
        </w:tc>
        <w:tc>
          <w:tcPr>
            <w:tcW w:type="dxa" w:w="28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Lose their public track record</w:t>
            </w:r>
          </w:p>
        </w:tc>
      </w:tr>
      <w:tr>
        <w:tc>
          <w:tcPr>
            <w:tcW w:type="dxa" w:w="12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pPr>
              <w:jc w:val="center"/>
            </w:pPr>
            <w:r>
              <w:rPr>
                <w:rFonts w:ascii="Plus Jakarta Sans" w:cs="Plus Jakarta Sans" w:eastAsia="Plus Jakarta Sans" w:hAnsi="Plus Jakarta Sans"/>
                <w:b/>
                <w:bCs/>
                <w:color w:val="D4764E"/>
                <w:sz w:val="20"/>
                <w:szCs w:val="20"/>
              </w:rPr>
              <w:t xml:space="preserve">5</w:t>
            </w:r>
          </w:p>
        </w:tc>
        <w:tc>
          <w:tcPr>
            <w:tcW w:type="dxa" w:w="22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8"/>
                <w:szCs w:val="18"/>
              </w:rPr>
              <w:t xml:space="preserve">Premium features</w:t>
            </w:r>
          </w:p>
        </w:tc>
        <w:tc>
          <w:tcPr>
            <w:tcW w:type="dxa" w:w="31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Featured placement, advanced analytics, priority in brief distribution.</w:t>
            </w:r>
          </w:p>
        </w:tc>
        <w:tc>
          <w:tcPr>
            <w:tcW w:type="dxa" w:w="28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8"/>
                <w:szCs w:val="18"/>
              </w:rPr>
              <w:t xml:space="preserve">Lose lead flow advantage + accumulated reputation + data</w:t>
            </w:r>
          </w:p>
        </w:tc>
      </w:tr>
    </w:tbl>
    <w:p>
      <w:pPr>
        <w:spacing w:before="200"/>
      </w:pPr>
    </w:p>
    <w:p>
      <w:pPr>
        <w:spacing w:after="160" w:line="320"/>
      </w:pPr>
      <w:r>
        <w:rPr>
          <w:rFonts w:ascii="Plus Jakarta Sans" w:cs="Plus Jakarta Sans" w:eastAsia="Plus Jakarta Sans" w:hAnsi="Plus Jakarta Sans"/>
          <w:b/>
          <w:bCs/>
          <w:color w:val="0F1117"/>
          <w:sz w:val="21"/>
          <w:szCs w:val="21"/>
        </w:rPr>
        <w:t xml:space="preserve">The critical principle: </w:t>
      </w:r>
      <w:r>
        <w:rPr>
          <w:rFonts w:ascii="Plus Jakarta Sans" w:cs="Plus Jakarta Sans" w:eastAsia="Plus Jakarta Sans" w:hAnsi="Plus Jakarta Sans"/>
          <w:color w:val="4A4A4A"/>
          <w:sz w:val="21"/>
          <w:szCs w:val="21"/>
        </w:rPr>
        <w:t xml:space="preserve">agents never feel threatened. Every stage is positioned as helping them win more business. By the time Yalla has leverage (Stage 5), leaving would mean losing leads, pipeline management, performance data, and their public reputation. The platform becomes infrastructure.</w:t>
      </w:r>
    </w:p>
    <w:p>
      <w:r>
        <w:br w:type="page"/>
      </w:r>
    </w:p>
    <w:p>
      <w:pPr>
        <w:pStyle w:val="Heading1"/>
        <w:spacing w:after="200" w:before="400"/>
      </w:pPr>
      <w:r>
        <w:rPr>
          <w:rFonts w:ascii="Plus Jakarta Sans" w:cs="Plus Jakarta Sans" w:eastAsia="Plus Jakarta Sans" w:hAnsi="Plus Jakarta Sans"/>
          <w:b/>
          <w:bCs/>
          <w:color w:val="0F1117"/>
          <w:sz w:val="36"/>
          <w:szCs w:val="36"/>
        </w:rPr>
        <w:t xml:space="preserve">12. Additional Revenue Angles</w:t>
      </w:r>
    </w:p>
    <w:p>
      <w:pPr>
        <w:spacing w:before="100"/>
      </w:pPr>
    </w:p>
    <w:p>
      <w:pPr>
        <w:pStyle w:val="Heading2"/>
        <w:spacing w:after="160" w:before="320"/>
      </w:pPr>
      <w:r>
        <w:rPr>
          <w:rFonts w:ascii="Plus Jakarta Sans" w:cs="Plus Jakarta Sans" w:eastAsia="Plus Jakarta Sans" w:hAnsi="Plus Jakarta Sans"/>
          <w:b/>
          <w:bCs/>
          <w:color w:val="D4764E"/>
          <w:sz w:val="28"/>
          <w:szCs w:val="28"/>
        </w:rPr>
        <w:t xml:space="preserve">12.1 Mortgage &amp; Conveyancing Referrals</w:t>
      </w:r>
    </w:p>
    <w:p>
      <w:pPr>
        <w:spacing w:after="160" w:line="320"/>
      </w:pPr>
      <w:r>
        <w:rPr>
          <w:rFonts w:ascii="Plus Jakarta Sans" w:cs="Plus Jakarta Sans" w:eastAsia="Plus Jakarta Sans" w:hAnsi="Plus Jakarta Sans"/>
          <w:b w:val="false"/>
          <w:bCs w:val="false"/>
          <w:color w:val="4A4A4A"/>
          <w:sz w:val="21"/>
          <w:szCs w:val="21"/>
        </w:rPr>
        <w:t xml:space="preserve">Once a hunter finds a property and an owner accepts an offer, both sides need mortgages, solicitors, and surveyors. Referral fees in this space are significant — £200–500 per mortgage introduction, £100–300 per conveyancing referral. The platform sits at the natural transaction point.</w:t>
      </w:r>
    </w:p>
    <w:p>
      <w:pPr>
        <w:pStyle w:val="Heading2"/>
        <w:spacing w:after="160" w:before="320"/>
      </w:pPr>
      <w:r>
        <w:rPr>
          <w:rFonts w:ascii="Plus Jakarta Sans" w:cs="Plus Jakarta Sans" w:eastAsia="Plus Jakarta Sans" w:hAnsi="Plus Jakarta Sans"/>
          <w:b/>
          <w:bCs/>
          <w:color w:val="D4764E"/>
          <w:sz w:val="28"/>
          <w:szCs w:val="28"/>
        </w:rPr>
        <w:t xml:space="preserve">12.2 Developer Partnerships</w:t>
      </w:r>
    </w:p>
    <w:p>
      <w:pPr>
        <w:spacing w:after="160" w:line="320"/>
      </w:pPr>
      <w:r>
        <w:rPr>
          <w:rFonts w:ascii="Plus Jakarta Sans" w:cs="Plus Jakarta Sans" w:eastAsia="Plus Jakarta Sans" w:hAnsi="Plus Jakarta Sans"/>
          <w:b w:val="false"/>
          <w:bCs w:val="false"/>
          <w:color w:val="4A4A4A"/>
          <w:sz w:val="21"/>
          <w:szCs w:val="21"/>
        </w:rPr>
        <w:t xml:space="preserve">New-build developers need to reach buyers and tenants. They publish entire developments through Yalla, reaching every registered hunter in the area instantly. Premium placement, targeted distribution based on hunter criteria. High-value B2B channel.</w:t>
      </w:r>
    </w:p>
    <w:p>
      <w:pPr>
        <w:pStyle w:val="Heading2"/>
        <w:spacing w:after="160" w:before="320"/>
      </w:pPr>
      <w:r>
        <w:rPr>
          <w:rFonts w:ascii="Plus Jakarta Sans" w:cs="Plus Jakarta Sans" w:eastAsia="Plus Jakarta Sans" w:hAnsi="Plus Jakarta Sans"/>
          <w:b/>
          <w:bCs/>
          <w:color w:val="D4764E"/>
          <w:sz w:val="28"/>
          <w:szCs w:val="28"/>
        </w:rPr>
        <w:t xml:space="preserve">12.3 Relocation Companies</w:t>
      </w:r>
    </w:p>
    <w:p>
      <w:pPr>
        <w:spacing w:after="160" w:line="320"/>
      </w:pPr>
      <w:r>
        <w:rPr>
          <w:rFonts w:ascii="Plus Jakarta Sans" w:cs="Plus Jakarta Sans" w:eastAsia="Plus Jakarta Sans" w:hAnsi="Plus Jakarta Sans"/>
          <w:b w:val="false"/>
          <w:bCs w:val="false"/>
          <w:color w:val="4A4A4A"/>
          <w:sz w:val="21"/>
          <w:szCs w:val="21"/>
        </w:rPr>
        <w:t xml:space="preserve">Corporate relocators moving employees to new cities need exactly what Yalla offers — a curated, filtered property search managed through a dashboard. Enterprise contracts with volume pricing.</w:t>
      </w:r>
    </w:p>
    <w:p>
      <w:pPr>
        <w:pStyle w:val="Heading2"/>
        <w:spacing w:after="160" w:before="320"/>
      </w:pPr>
      <w:r>
        <w:rPr>
          <w:rFonts w:ascii="Plus Jakarta Sans" w:cs="Plus Jakarta Sans" w:eastAsia="Plus Jakarta Sans" w:hAnsi="Plus Jakarta Sans"/>
          <w:b/>
          <w:bCs/>
          <w:color w:val="D4764E"/>
          <w:sz w:val="28"/>
          <w:szCs w:val="28"/>
        </w:rPr>
        <w:t xml:space="preserve">12.4 Landlord Portfolio Management</w:t>
      </w:r>
    </w:p>
    <w:p>
      <w:pPr>
        <w:spacing w:after="160" w:line="320"/>
      </w:pPr>
      <w:r>
        <w:rPr>
          <w:rFonts w:ascii="Plus Jakarta Sans" w:cs="Plus Jakarta Sans" w:eastAsia="Plus Jakarta Sans" w:hAnsi="Plus Jakarta Sans"/>
          <w:b w:val="false"/>
          <w:bCs w:val="false"/>
          <w:color w:val="4A4A4A"/>
          <w:sz w:val="21"/>
          <w:szCs w:val="21"/>
        </w:rPr>
        <w:t xml:space="preserve">A landlord with multiple properties uses Yalla to manage all their lettings — finding tenants, instructing agents, tracking tenancies across a portfolio view. They become power users who never leave. Potential for a dedicated landlord tier.</w:t>
      </w:r>
    </w:p>
    <w:p>
      <w:pPr>
        <w:pStyle w:val="Heading2"/>
        <w:spacing w:after="160" w:before="320"/>
      </w:pPr>
      <w:r>
        <w:rPr>
          <w:rFonts w:ascii="Plus Jakarta Sans" w:cs="Plus Jakarta Sans" w:eastAsia="Plus Jakarta Sans" w:hAnsi="Plus Jakarta Sans"/>
          <w:b/>
          <w:bCs/>
          <w:color w:val="D4764E"/>
          <w:sz w:val="28"/>
          <w:szCs w:val="28"/>
        </w:rPr>
        <w:t xml:space="preserve">12.5 Agent Advertising &amp; Premium Placement</w:t>
      </w:r>
    </w:p>
    <w:p>
      <w:pPr>
        <w:spacing w:after="160" w:line="320"/>
      </w:pPr>
      <w:r>
        <w:rPr>
          <w:rFonts w:ascii="Plus Jakarta Sans" w:cs="Plus Jakarta Sans" w:eastAsia="Plus Jakarta Sans" w:hAnsi="Plus Jakarta Sans"/>
          <w:b w:val="false"/>
          <w:bCs w:val="false"/>
          <w:color w:val="4A4A4A"/>
          <w:sz w:val="21"/>
          <w:szCs w:val="21"/>
        </w:rPr>
        <w:t xml:space="preserve">Once the platform has scale, agents can pay for premium positioning: featured status when owners browse agents, priority in brief distribution, highlighted profiles in hunter agent lists. This is the Rightmove model flipped — instead of paying to list properties, agents pay to be discovered by qualified owners and hunters.</w:t>
      </w:r>
    </w:p>
    <w:p>
      <w:pPr>
        <w:pStyle w:val="Heading2"/>
        <w:spacing w:after="160" w:before="320"/>
      </w:pPr>
      <w:r>
        <w:rPr>
          <w:rFonts w:ascii="Plus Jakarta Sans" w:cs="Plus Jakarta Sans" w:eastAsia="Plus Jakarta Sans" w:hAnsi="Plus Jakarta Sans"/>
          <w:b/>
          <w:bCs/>
          <w:color w:val="D4764E"/>
          <w:sz w:val="28"/>
          <w:szCs w:val="28"/>
        </w:rPr>
        <w:t xml:space="preserve">12.6 Insurance &amp; Utility Referrals</w:t>
      </w:r>
    </w:p>
    <w:p>
      <w:pPr>
        <w:spacing w:after="160" w:line="320"/>
      </w:pPr>
      <w:r>
        <w:rPr>
          <w:rFonts w:ascii="Plus Jakarta Sans" w:cs="Plus Jakarta Sans" w:eastAsia="Plus Jakarta Sans" w:hAnsi="Plus Jakarta Sans"/>
          <w:b w:val="false"/>
          <w:bCs w:val="false"/>
          <w:color w:val="4A4A4A"/>
          <w:sz w:val="21"/>
          <w:szCs w:val="21"/>
        </w:rPr>
        <w:t xml:space="preserve">Moving triggers a cascade of purchases: home insurance, contents insurance, broadband, energy. Referral partnerships with providers create a revenue stream from every successful transaction facilitated through the platform.</w:t>
      </w:r>
    </w:p>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13. Phase Milestones &amp; Triggers</w:t>
      </w:r>
    </w:p>
    <w:p>
      <w:pPr>
        <w:spacing w:after="160" w:line="320"/>
      </w:pPr>
      <w:r>
        <w:rPr>
          <w:rFonts w:ascii="Plus Jakarta Sans" w:cs="Plus Jakarta Sans" w:eastAsia="Plus Jakarta Sans" w:hAnsi="Plus Jakarta Sans"/>
          <w:b w:val="false"/>
          <w:bCs w:val="false"/>
          <w:color w:val="4A4A4A"/>
          <w:sz w:val="21"/>
          <w:szCs w:val="21"/>
        </w:rPr>
        <w:t xml:space="preserve">Clear gates for transitioning between phases. Each phase starts only when its trigger conditions are met.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160"/>
      </w:tblGrid>
      <w:tr>
        <w:tc>
          <w:tcPr>
            <w:tcW w:type="dxa" w:w="140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Phase</w:t>
            </w:r>
          </w:p>
        </w:tc>
        <w:tc>
          <w:tcPr>
            <w:tcW w:type="dxa" w:w="340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Key Deliverables</w:t>
            </w:r>
          </w:p>
        </w:tc>
        <w:tc>
          <w:tcPr>
            <w:tcW w:type="dxa" w:w="240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Trigger to Next</w:t>
            </w:r>
          </w:p>
        </w:tc>
        <w:tc>
          <w:tcPr>
            <w:tcW w:type="dxa" w:w="2160"/>
            <w:tcBorders>
              <w:top w:val="single" w:color="E0D5CC" w:sz="1"/>
              <w:left w:val="single" w:color="E0D5CC" w:sz="1"/>
              <w:bottom w:val="single" w:color="E0D5CC" w:sz="1"/>
              <w:right w:val="single" w:color="E0D5CC" w:sz="1"/>
            </w:tcBorders>
            <w:shd w:fill="D4764E" w:val="clear"/>
            <w:tcMar>
              <w:top w:type="dxa" w:w="100"/>
              <w:left w:type="dxa" w:w="140"/>
              <w:bottom w:type="dxa" w:w="100"/>
              <w:right w:type="dxa" w:w="140"/>
            </w:tcMar>
          </w:tcPr>
          <w:p>
            <w:r>
              <w:rPr>
                <w:rFonts w:ascii="Plus Jakarta Sans" w:cs="Plus Jakarta Sans" w:eastAsia="Plus Jakarta Sans" w:hAnsi="Plus Jakarta Sans"/>
                <w:b/>
                <w:bCs/>
                <w:color w:val="FFFFFF"/>
                <w:sz w:val="18"/>
                <w:szCs w:val="18"/>
              </w:rPr>
              <w:t xml:space="preserve">Target Date</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MVP</w:t>
            </w:r>
          </w:p>
        </w:tc>
        <w:tc>
          <w:tcPr>
            <w:tcW w:type="dxa" w:w="3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Owner dashboard live, manual agent list (50–100), Owner Brief email sending, agent proposal page, sell/rent on landing page</w:t>
            </w:r>
          </w:p>
        </w:tc>
        <w:tc>
          <w:tcPr>
            <w:tcW w:type="dxa" w:w="2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6"/>
                <w:szCs w:val="16"/>
              </w:rPr>
              <w:t xml:space="preserve">10 owner sign-ups + 5 agent responses</w:t>
            </w:r>
          </w:p>
        </w:tc>
        <w:tc>
          <w:tcPr>
            <w:tcW w:type="dxa" w:w="21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May 2026</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1</w:t>
            </w:r>
          </w:p>
        </w:tc>
        <w:tc>
          <w:tcPr>
            <w:tcW w:type="dxa" w:w="3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Agent dashboard, hunter sign-up + profile, dedicated email system, Rightmove/Zoopla agent scraping, token system</w:t>
            </w:r>
          </w:p>
        </w:tc>
        <w:tc>
          <w:tcPr>
            <w:tcW w:type="dxa" w:w="2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6"/>
                <w:szCs w:val="16"/>
              </w:rPr>
              <w:t xml:space="preserve">50 hunters + 30 agents active</w:t>
            </w:r>
          </w:p>
        </w:tc>
        <w:tc>
          <w:tcPr>
            <w:tcW w:type="dxa" w:w="21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Jul 2026</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2</w:t>
            </w:r>
          </w:p>
        </w:tc>
        <w:tc>
          <w:tcPr>
            <w:tcW w:type="dxa" w:w="3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LLM email parsing + filtering engine, agent performance insights, reputation system, Reapit API integration</w:t>
            </w:r>
          </w:p>
        </w:tc>
        <w:tc>
          <w:tcPr>
            <w:tcW w:type="dxa" w:w="2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6"/>
                <w:szCs w:val="16"/>
              </w:rPr>
              <w:t xml:space="preserve">200 hunters + 100 agents, first revenue</w:t>
            </w:r>
          </w:p>
        </w:tc>
        <w:tc>
          <w:tcPr>
            <w:tcW w:type="dxa" w:w="21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Oct 2026</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3</w:t>
            </w:r>
          </w:p>
        </w:tc>
        <w:tc>
          <w:tcPr>
            <w:tcW w:type="dxa" w:w="3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Data products (market intelligence), portal search MVP, developer partnerships, mortgage/conveyancing referrals</w:t>
            </w:r>
          </w:p>
        </w:tc>
        <w:tc>
          <w:tcPr>
            <w:tcW w:type="dxa" w:w="2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6"/>
                <w:szCs w:val="16"/>
              </w:rPr>
              <w:t xml:space="preserve">1,000 hunters, 500 agents, positive unit economics</w:t>
            </w:r>
          </w:p>
        </w:tc>
        <w:tc>
          <w:tcPr>
            <w:tcW w:type="dxa" w:w="21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Q1 2027</w:t>
            </w:r>
          </w:p>
        </w:tc>
      </w:tr>
      <w:tr>
        <w:tc>
          <w:tcPr>
            <w:tcW w:type="dxa" w:w="1400"/>
            <w:tcBorders>
              <w:top w:val="single" w:color="E0D5CC" w:sz="1"/>
              <w:left w:val="single" w:color="E0D5CC" w:sz="1"/>
              <w:bottom w:val="single" w:color="E0D5CC" w:sz="1"/>
              <w:right w:val="single" w:color="E0D5CC" w:sz="1"/>
            </w:tcBorders>
            <w:shd w:fill="FFF5EE" w:val="clear"/>
            <w:tcMar>
              <w:top w:type="dxa" w:w="100"/>
              <w:left w:type="dxa" w:w="140"/>
              <w:bottom w:type="dxa" w:w="100"/>
              <w:right w:type="dxa" w:w="140"/>
            </w:tcMar>
          </w:tcPr>
          <w:p>
            <w:r>
              <w:rPr>
                <w:rFonts w:ascii="Plus Jakarta Sans" w:cs="Plus Jakarta Sans" w:eastAsia="Plus Jakarta Sans" w:hAnsi="Plus Jakarta Sans"/>
                <w:b/>
                <w:bCs/>
                <w:color w:val="D4764E"/>
                <w:sz w:val="18"/>
                <w:szCs w:val="18"/>
              </w:rPr>
              <w:t xml:space="preserve">Phase 4</w:t>
            </w:r>
          </w:p>
        </w:tc>
        <w:tc>
          <w:tcPr>
            <w:tcW w:type="dxa" w:w="3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Scale nationally, agent premium tiers, public portal launch, enterprise/relocation contracts</w:t>
            </w:r>
          </w:p>
        </w:tc>
        <w:tc>
          <w:tcPr>
            <w:tcW w:type="dxa" w:w="240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b/>
                <w:bCs/>
                <w:color w:val="0F1117"/>
                <w:sz w:val="16"/>
                <w:szCs w:val="16"/>
              </w:rPr>
              <w:t xml:space="preserve">Coverage in 10+ UK cities</w:t>
            </w:r>
          </w:p>
        </w:tc>
        <w:tc>
          <w:tcPr>
            <w:tcW w:type="dxa" w:w="2160"/>
            <w:tcBorders>
              <w:top w:val="single" w:color="E0D5CC" w:sz="1"/>
              <w:left w:val="single" w:color="E0D5CC" w:sz="1"/>
              <w:bottom w:val="single" w:color="E0D5CC" w:sz="1"/>
              <w:right w:val="single" w:color="E0D5CC" w:sz="1"/>
            </w:tcBorders>
            <w:tcMar>
              <w:top w:type="dxa" w:w="100"/>
              <w:left w:type="dxa" w:w="140"/>
              <w:bottom w:type="dxa" w:w="100"/>
              <w:right w:type="dxa" w:w="140"/>
            </w:tcMar>
          </w:tcPr>
          <w:p>
            <w:r>
              <w:rPr>
                <w:rFonts w:ascii="Plus Jakarta Sans" w:cs="Plus Jakarta Sans" w:eastAsia="Plus Jakarta Sans" w:hAnsi="Plus Jakarta Sans"/>
                <w:color w:val="4A4A4A"/>
                <w:sz w:val="16"/>
                <w:szCs w:val="16"/>
              </w:rPr>
              <w:t xml:space="preserve">Q3 2027</w:t>
            </w:r>
          </w:p>
        </w:tc>
      </w:tr>
    </w:tbl>
    <w:p>
      <w:pPr>
        <w:pBdr>
          <w:bottom w:val="single" w:color="D4764E" w:sz="4" w:space="8"/>
        </w:pBdr>
        <w:spacing w:after="200" w:before="200"/>
      </w:pPr>
    </w:p>
    <w:p>
      <w:pPr>
        <w:pStyle w:val="Heading1"/>
        <w:spacing w:after="200" w:before="400"/>
      </w:pPr>
      <w:r>
        <w:rPr>
          <w:rFonts w:ascii="Plus Jakarta Sans" w:cs="Plus Jakarta Sans" w:eastAsia="Plus Jakarta Sans" w:hAnsi="Plus Jakarta Sans"/>
          <w:b/>
          <w:bCs/>
          <w:color w:val="0F1117"/>
          <w:sz w:val="36"/>
          <w:szCs w:val="36"/>
        </w:rPr>
        <w:t xml:space="preserve">14. Next Steps</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Build the agent proposal page </w:t>
      </w:r>
      <w:r>
        <w:rPr>
          <w:rFonts w:ascii="Plus Jakarta Sans" w:cs="Plus Jakarta Sans" w:eastAsia="Plus Jakarta Sans" w:hAnsi="Plus Jakarta Sans"/>
          <w:color w:val="D4764E"/>
          <w:sz w:val="21"/>
          <w:szCs w:val="21"/>
        </w:rPr>
        <w:t xml:space="preserve">(/brief/[id])</w:t>
      </w:r>
      <w:r>
        <w:rPr>
          <w:rFonts w:ascii="Plus Jakarta Sans" w:cs="Plus Jakarta Sans" w:eastAsia="Plus Jakarta Sans" w:hAnsi="Plus Jakarta Sans"/>
          <w:color w:val="4A4A4A"/>
          <w:sz w:val="21"/>
          <w:szCs w:val="21"/>
        </w:rPr>
        <w:t xml:space="preserve"> — the landing page agents see from the email CTA</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Design and build the agent email template </w:t>
      </w:r>
      <w:r>
        <w:rPr>
          <w:rFonts w:ascii="Plus Jakarta Sans" w:cs="Plus Jakarta Sans" w:eastAsia="Plus Jakarta Sans" w:hAnsi="Plus Jakarta Sans"/>
          <w:color w:val="4A4A4A"/>
          <w:sz w:val="21"/>
          <w:szCs w:val="21"/>
        </w:rPr>
        <w:t xml:space="preserve">— the Owner Brief notification that drives agent onboarding</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Set up inbound email parsing (SendGrid or SES) for dedicated owner/hunter addresses</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Add sell/rent toggle animation to the landing page hero</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Curate MVP agent seed list for Redbridge/East London (50–100 agents)</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Build the Home Hunter search profile creation flow</w:t>
      </w:r>
    </w:p>
    <w:p>
      <w:pPr>
        <w:pStyle w:val="ListParagraph"/>
        <w:numPr>
          <w:ilvl w:val="0"/>
          <w:numId w:val="14"/>
        </w:numPr>
        <w:spacing w:after="100" w:line="300"/>
      </w:pPr>
      <w:r>
        <w:rPr>
          <w:rFonts w:ascii="Plus Jakarta Sans" w:cs="Plus Jakarta Sans" w:eastAsia="Plus Jakarta Sans" w:hAnsi="Plus Jakarta Sans"/>
          <w:color w:val="4A4A4A"/>
          <w:sz w:val="21"/>
          <w:szCs w:val="21"/>
        </w:rPr>
        <w:t xml:space="preserve">Implement email parsing + matching engine for hunter feed filtering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Plus Jakarta Sans" w:cs="Plus Jakarta Sans" w:eastAsia="Plus Jakarta Sans" w:hAnsi="Plus Jakarta Sans"/>
        <w:color w:val="4A4A4A"/>
        <w:sz w:val="16"/>
        <w:szCs w:val="16"/>
      </w:rPr>
      <w:t xml:space="preserve">Confidential</w:t>
    </w:r>
    <w:r>
      <w:rPr>
        <w:sz w:val="16"/>
        <w:szCs w:val="16"/>
      </w:rPr>
      <w:t xml:space="preserve">	</w:t>
    </w:r>
    <w:r>
      <w:rPr>
        <w:rFonts w:ascii="Plus Jakarta Sans" w:cs="Plus Jakarta Sans" w:eastAsia="Plus Jakarta Sans" w:hAnsi="Plus Jakarta Sans"/>
        <w:color w:val="4A4A4A"/>
        <w:sz w:val="16"/>
        <w:szCs w:val="16"/>
      </w:rPr>
      <w:t xml:space="preserve">Page </w:t>
    </w:r>
    <w:r>
      <w:rPr>
        <w:rFonts w:ascii="Plus Jakarta Sans" w:cs="Plus Jakarta Sans" w:eastAsia="Plus Jakarta Sans" w:hAnsi="Plus Jakarta Sans"/>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lus Jakarta Sans" w:cs="Plus Jakarta Sans" w:eastAsia="Plus Jakarta Sans" w:hAnsi="Plus Jakarta Sans"/>
        <w:i/>
        <w:iCs/>
        <w:color w:val="D4764E"/>
        <w:sz w:val="16"/>
        <w:szCs w:val="16"/>
      </w:rPr>
      <w:t xml:space="preserve">Yalla.House  ·  Platform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lus Jakarta Sans" w:cs="Plus Jakarta Sans" w:eastAsia="Plus Jakarta Sans" w:hAnsi="Plus Jakarta Sans"/>
      <w:b/>
      <w:bCs/>
      <w:color w:val="0F1117"/>
      <w:sz w:val="36"/>
      <w:szCs w:val="36"/>
    </w:rPr>
  </w:style>
  <w:style w:type="paragraph" w:styleId="Heading2">
    <w:name w:val="Heading 2"/>
    <w:basedOn w:val="Normal"/>
    <w:next w:val="Normal"/>
    <w:qFormat/>
    <w:pPr>
      <w:spacing w:after="160" w:before="320"/>
      <w:outlineLvl w:val="1"/>
    </w:pPr>
    <w:rPr>
      <w:rFonts w:ascii="Plus Jakarta Sans" w:cs="Plus Jakarta Sans" w:eastAsia="Plus Jakarta Sans" w:hAnsi="Plus Jakarta Sans"/>
      <w:b/>
      <w:bCs/>
      <w:color w:val="D4764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2026-04-10T20:31:10.671Z</dcterms:created>
  <dcterms:modified xsi:type="dcterms:W3CDTF">2026-04-10T20:31:10.671Z</dcterms:modified>
</cp:coreProperties>
</file>

<file path=docProps/custom.xml><?xml version="1.0" encoding="utf-8"?>
<Properties xmlns="http://schemas.openxmlformats.org/officeDocument/2006/custom-properties" xmlns:vt="http://schemas.openxmlformats.org/officeDocument/2006/docPropsVTypes"/>
</file>