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D4764E"/>
          <w:sz w:val="56"/>
          <w:szCs w:val="56"/>
        </w:rPr>
        <w:t xml:space="preserve">YALLA.HOUSE</w:t>
      </w:r>
    </w:p>
    <w:p>
      <w:pPr>
        <w:pBdr>
          <w:bottom w:val="single" w:color="D4764E" w:sz="3" w:space="8"/>
        </w:pBdr>
        <w:spacing w:after="400"/>
        <w:jc w:val="center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E293B"/>
          <w:sz w:val="44"/>
          <w:szCs w:val="44"/>
        </w:rPr>
        <w:t xml:space="preserve">Universal Requirements</w:t>
      </w:r>
    </w:p>
    <w:p>
      <w:pPr>
        <w:spacing w:after="600"/>
        <w:jc w:val="center"/>
      </w:pPr>
      <w:r>
        <w:rPr>
          <w:rFonts w:ascii="Arial" w:cs="Arial" w:eastAsia="Arial" w:hAnsi="Arial"/>
          <w:color w:val="4A5568"/>
          <w:sz w:val="28"/>
          <w:szCs w:val="28"/>
        </w:rPr>
        <w:t xml:space="preserve">Multi-Country Architecture Rules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A5568"/>
          <w:sz w:val="22"/>
          <w:szCs w:val="22"/>
        </w:rPr>
        <w:t xml:space="preserve">Living Reference Document</w:t>
      </w:r>
    </w:p>
    <w:p>
      <w:pPr>
        <w:spacing w:after="80"/>
        <w:jc w:val="center"/>
      </w:pPr>
      <w:r>
        <w:rPr>
          <w:rFonts w:ascii="Arial" w:cs="Arial" w:eastAsia="Arial" w:hAnsi="Arial"/>
          <w:color w:val="4A5568"/>
          <w:sz w:val="20"/>
          <w:szCs w:val="20"/>
        </w:rPr>
        <w:t xml:space="preserve">Version 1.0  |  April 2026</w:t>
      </w:r>
    </w:p>
    <w:p>
      <w:pPr>
        <w:spacing w:before="1200"/>
        <w:jc w:val="center"/>
      </w:pPr>
      <w:r>
        <w:rPr>
          <w:rFonts w:ascii="Arial" w:cs="Arial" w:eastAsia="Arial" w:hAnsi="Arial"/>
          <w:b/>
          <w:bCs/>
          <w:caps/>
          <w:color w:val="D4764E"/>
          <w:sz w:val="18"/>
          <w:szCs w:val="18"/>
        </w:rPr>
        <w:t xml:space="preserve">CONFIDENTIAL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300"/>
      </w:pPr>
      <w:r>
        <w:rPr>
          <w:rFonts w:ascii="Arial" w:cs="Arial" w:eastAsia="Arial" w:hAnsi="Arial"/>
          <w:b/>
          <w:bCs/>
          <w:color w:val="D4764E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D4764E"/>
          <w:sz w:val="36"/>
          <w:szCs w:val="36"/>
        </w:rPr>
        <w:t xml:space="preserve">1. Core Principle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Build everything as market-aware, locale-aware, and configurable from day one. Never hardcode country logic, language strings, or market-specific workflows into components.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Use central market configs, translation keys, reusable components, normalized data storage, and integration adapters. New country rollout should mostly require configuration, translations, and legal/integration setup — not core rewrites.</w:t>
      </w:r>
    </w:p>
    <w:p>
      <w:pPr>
        <w:shd w:fill="FFF4EF" w:val="clear"/>
        <w:spacing w:after="200" w:before="200"/>
        <w:ind w:left="240" w:right="240"/>
      </w:pPr>
      <w:r>
        <w:rPr>
          <w:rFonts w:ascii="Arial" w:cs="Arial" w:eastAsia="Arial" w:hAnsi="Arial"/>
          <w:b/>
          <w:bCs/>
          <w:color w:val="D4764E"/>
          <w:sz w:val="21"/>
          <w:szCs w:val="21"/>
        </w:rPr>
        <w:t xml:space="preserve">Goal: Adding a new country requires zero code changes to the core platform. Configuration + translations + DB seeds only.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D4764E"/>
          <w:sz w:val="36"/>
          <w:szCs w:val="36"/>
        </w:rPr>
        <w:t xml:space="preserve">2. Country Configuration Layer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All market-specific values live in a central configuration file: lib/country-config.ts. This is the single source of truth for every country the platform supports.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2.1 CountryConfig Type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The CountryConfig interface defines the complete set of market-specific values: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rPr>
          <w:tblHeader/>
        </w:trP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476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476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476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country_code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ISO 3166-1 alpha-2 (e.g., DE, GB, FR)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default_locale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Default locale for the market (e.g., de, en)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supported_locales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string[]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All locales available in this market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ISO 4217 currency code (e.g., EUR, GBP)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postal_code_format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RegExp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Validation pattern for postal/zip codes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area_unit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Property area unit (sqm, sqft, etc.)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timezone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IANA timezone identifier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property_types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string[]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Available property types for this market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agent_portal_sources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string[]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Portal sources agents use in this country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legal_entity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Registered legal entity name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legal_tagline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Legal tagline for the market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privacy_url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URL to privacy policy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terms_url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URL to terms of service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phone_country_code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Phone country prefix (e.g., +49, +44)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regions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Region[]</w:t>
            </w:r>
          </w:p>
        </w:tc>
        <w:tc>
          <w:tcPr>
            <w:tcW w:type="dxa" w:w="47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Geographic regions / admin divisions</w:t>
            </w:r>
          </w:p>
        </w:tc>
      </w:tr>
    </w:tbl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2.2 Core Functions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The configuration layer exposes these essential functions:</w:t>
      </w:r>
    </w:p>
    <w:p>
      <w:pPr>
        <w:shd w:fill="F8FAFC" w:val="clear"/>
        <w:spacing w:after="80" w:before="160"/>
        <w:ind w:left="240" w:right="240"/>
      </w:pPr>
      <w:r>
        <w:rPr>
          <w:rFonts w:ascii="Courier New" w:cs="Courier New" w:eastAsia="Courier New" w:hAnsi="Courier New"/>
          <w:b/>
          <w:bCs/>
          <w:color w:val="6B21A8"/>
          <w:sz w:val="20"/>
          <w:szCs w:val="20"/>
        </w:rPr>
        <w:t xml:space="preserve">getCountryConfig(code)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Single lookup function. Returns the full CountryConfig for a given country code. Falls back to DEFAULT_COUNTRY if the code is not found.</w:t>
      </w:r>
    </w:p>
    <w:p>
      <w:pPr>
        <w:shd w:fill="F8FAFC" w:val="clear"/>
        <w:spacing w:after="80" w:before="160"/>
        <w:ind w:left="240" w:right="240"/>
      </w:pPr>
      <w:r>
        <w:rPr>
          <w:rFonts w:ascii="Courier New" w:cs="Courier New" w:eastAsia="Courier New" w:hAnsi="Courier New"/>
          <w:b/>
          <w:bCs/>
          <w:color w:val="6B21A8"/>
          <w:sz w:val="20"/>
          <w:szCs w:val="20"/>
        </w:rPr>
        <w:t xml:space="preserve">countryFromLocale(locale)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Defined in detect-country.ts. Maps the URL locale segment to the appropriate country code. This is how the platform determines which market the user is in.</w:t>
      </w:r>
    </w:p>
    <w:p>
      <w:pPr>
        <w:shd w:fill="F8FAFC" w:val="clear"/>
        <w:spacing w:after="80" w:before="160"/>
        <w:ind w:left="240" w:right="240"/>
      </w:pPr>
      <w:r>
        <w:rPr>
          <w:rFonts w:ascii="Courier New" w:cs="Courier New" w:eastAsia="Courier New" w:hAnsi="Courier New"/>
          <w:b/>
          <w:bCs/>
          <w:color w:val="6B21A8"/>
          <w:sz w:val="20"/>
          <w:szCs w:val="20"/>
        </w:rPr>
        <w:t xml:space="preserve">dateLocaleFromLocale(locale)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Maps a locale to its BCP-47 equivalent for use with Intl.DateTimeFormat and Intl.NumberFormat.</w:t>
      </w:r>
    </w:p>
    <w:p>
      <w:pPr>
        <w:shd w:fill="F8FAFC" w:val="clear"/>
        <w:spacing w:after="80" w:before="160"/>
        <w:ind w:left="240" w:right="240"/>
      </w:pPr>
      <w:r>
        <w:rPr>
          <w:rFonts w:ascii="Courier New" w:cs="Courier New" w:eastAsia="Courier New" w:hAnsi="Courier New"/>
          <w:b/>
          <w:bCs/>
          <w:color w:val="6B21A8"/>
          <w:sz w:val="20"/>
          <w:szCs w:val="20"/>
        </w:rPr>
        <w:t xml:space="preserve">formatCurrency(amount, currency, locale)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Always uses Intl.NumberFormat internally. Never use manual string concatenation for currency display.</w:t>
      </w:r>
    </w:p>
    <w:p>
      <w:pPr>
        <w:shd w:fill="FFF4EF" w:val="clear"/>
        <w:spacing w:after="160" w:before="240"/>
        <w:ind w:left="240" w:right="240"/>
      </w:pPr>
      <w:r>
        <w:rPr>
          <w:rFonts w:ascii="Arial" w:cs="Arial" w:eastAsia="Arial" w:hAnsi="Arial"/>
          <w:b/>
          <w:bCs/>
          <w:color w:val="D4764E"/>
          <w:sz w:val="21"/>
          <w:szCs w:val="21"/>
        </w:rPr>
        <w:t xml:space="preserve">Adding a new country = add entry to COUNTRY_CONFIGS + translation file + DB seed rows. Zero code changes.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D4764E"/>
          <w:sz w:val="36"/>
          <w:szCs w:val="36"/>
        </w:rPr>
        <w:t xml:space="preserve">3. Rules (MUST Follow)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These are mandatory rules that apply to all code across the platform. Violations must be fixed immediately.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D4764E"/>
          <w:sz w:val="23"/>
          <w:szCs w:val="23"/>
        </w:rPr>
        <w:t xml:space="preserve">3.1 Country Resolution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NEVER hardcode 'DE', 'GB', or any country code in components, actions, or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Always resolve country via countryFromLocale(locale) or from the entity's stored country_code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Portal/channel queries must filter by entity's country_code, never a constant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Currency comes from getCountryConfig(code).currency, never ternary branching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D4764E"/>
          <w:sz w:val="23"/>
          <w:szCs w:val="23"/>
        </w:rPr>
        <w:t xml:space="preserve">3.2 Internationalisation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ALL user-visible strings go through next-intl translations (getTranslations / useTranslations)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German is primary language — DE keys written first, then EN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New language = new message file, zero code changes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Never use inline isDE ? '...' : '...' ternaries for display strings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Currency/date/number formatting always via Intl with resolved locale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D4764E"/>
          <w:sz w:val="23"/>
          <w:szCs w:val="23"/>
        </w:rPr>
        <w:t xml:space="preserve">3.3 Database Schema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Every entity with market-specific behaviour has a country_code column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No hardcoded defaults in schema (country_code default should be removed, set at insert time)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Field names must be market-agnostic (e.g., deposit_amount not kaution, service_charge not nebenkosten)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Content fields should support multi-language via JSONB or separate columns per language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D4764E"/>
          <w:sz w:val="23"/>
          <w:szCs w:val="23"/>
        </w:rPr>
        <w:t xml:space="preserve">3.4 Portals &amp; Integrations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Portal configs stored in portal_config table with country_code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Free channel registry stored in free_channel_registry table with country_code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URL parsing patterns loaded from DB, not hardcoded arrays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Each integration uses an adapter pattern — new portal = new adapter, no core changes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D4764E"/>
          <w:sz w:val="23"/>
          <w:szCs w:val="23"/>
        </w:rPr>
        <w:t xml:space="preserve">3.5 Components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Reusable components accept country/locale as props, never assume a market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Conditional UI (e.g., German-specific rental fields) driven by country_config flags, not hardcoded checks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Date formatting uses dateLocaleFromLocale(locale) helper, not inline ternaries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D4764E"/>
          <w:sz w:val="36"/>
          <w:szCs w:val="36"/>
        </w:rPr>
        <w:t xml:space="preserve">4. New Country Checklist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When adding a new market (e.g., France, Turkey, Austria), complete the following steps in order: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Add entry to COUNTRY_CONFIGS in lib/country-config.ts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Add locale mapping in LOCALE_TO_COUNTRY in lib/detect-country.ts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Create message file: messages/{locale}.json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Seed portal_config rows for the country's portals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Seed free_channel_registry rows for free advertising channels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Add agent_portal_sources for the country's agent networks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Add region/postcode definitions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Configure legal entity, privacy policy, terms URLs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Add currency + Intl formatting support (usually automatic)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Test: create listing, view dashboard, check emails — all in the new locale</w:t>
      </w:r>
    </w:p>
    <w:p>
      <w:pPr>
        <w:shd w:fill="FFF4EF" w:val="clear"/>
        <w:spacing w:after="160" w:before="240"/>
        <w:ind w:left="240" w:right="240"/>
      </w:pPr>
      <w:r>
        <w:rPr>
          <w:rFonts w:ascii="Arial" w:cs="Arial" w:eastAsia="Arial" w:hAnsi="Arial"/>
          <w:b/>
          <w:bCs/>
          <w:color w:val="D4764E"/>
          <w:sz w:val="21"/>
          <w:szCs w:val="21"/>
        </w:rPr>
        <w:t xml:space="preserve">If any step requires modifying core platform code, that is a bug. File it and fix the abstraction before proceeding.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D4764E"/>
          <w:sz w:val="36"/>
          <w:szCs w:val="36"/>
        </w:rPr>
        <w:t xml:space="preserve">5. Known Technical Debt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The following items need migration to reach full compliance with these universal requirements. Each represents a deviation from the rules above.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476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State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476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State</w:t>
            </w:r>
          </w:p>
        </w:tc>
        <w:tc>
          <w:tcPr>
            <w:tcW w:type="dxa" w:w="1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476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nebenkosten / kaution columns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Rename to service_charge / deposit_amount</w:t>
            </w:r>
          </w:p>
        </w:tc>
        <w:tc>
          <w:tcPr>
            <w:tcW w:type="dxa" w:w="1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title_de / description_de columns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Generic title / description (or JSONB multi-lang)</w:t>
            </w:r>
          </w:p>
        </w:tc>
        <w:tc>
          <w:tcPr>
            <w:tcW w:type="dxa" w:w="1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Users table country_code DEFAULT 'DE'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Remove default, set at insert time</w:t>
            </w:r>
          </w:p>
        </w:tc>
        <w:tc>
          <w:tcPr>
            <w:tcW w:type="dxa" w:w="1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SMS/WhatsApp inbound URL patterns hardcoded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Load from portal_config table</w:t>
            </w:r>
          </w:p>
        </w:tc>
        <w:tc>
          <w:tcPr>
            <w:tcW w:type="dxa" w:w="1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59+ files with locale === 'de' ? 'de-DE' : 'en-GB'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Use dateLocaleFromLocale() helper</w:t>
            </w:r>
          </w:p>
        </w:tc>
        <w:tc>
          <w:tcPr>
            <w:tcW w:type="dxa" w:w="19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High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Each item above violates the universal requirements and blocks clean multi-country expansion. The priority column reflects the impact on new market rollouts.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D4764E"/>
          <w:sz w:val="36"/>
          <w:szCs w:val="36"/>
        </w:rPr>
        <w:t xml:space="preserve">6. Architecture Diagram</w:t>
      </w: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The following diagram illustrates the resolution flow from URL locale to fully localized, market-aware rendering:</w:t>
      </w:r>
    </w:p>
    <w:p>
      <w:pPr>
        <w:spacing w:before="300"/>
      </w:pPr>
    </w:p>
    <w:p>
      <w:pPr>
        <w:shd w:fill="D4764E" w:val="clear"/>
        <w:spacing w:after="40"/>
        <w:ind w:left="2000" w:right="2000"/>
        <w:jc w:val="center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URL Locale Segment</w:t>
      </w:r>
    </w:p>
    <w:p>
      <w:pPr>
        <w:spacing w:after="40"/>
        <w:jc w:val="center"/>
      </w:pPr>
      <w:r>
        <w:rPr>
          <w:rFonts w:ascii="Courier New" w:cs="Courier New" w:eastAsia="Courier New" w:hAnsi="Courier New"/>
          <w:color w:val="4A5568"/>
          <w:sz w:val="19"/>
          <w:szCs w:val="19"/>
        </w:rPr>
        <w:t xml:space="preserve">/en/owner  |  /de/owner  |  /fr/owner</w:t>
      </w:r>
    </w:p>
    <w:p>
      <w:pPr>
        <w:spacing w:after="80"/>
        <w:jc w:val="center"/>
      </w:pPr>
      <w:r>
        <w:rPr>
          <w:rFonts w:ascii="Arial" w:cs="Arial" w:eastAsia="Arial" w:hAnsi="Arial"/>
          <w:color w:val="D4764E"/>
          <w:sz w:val="28"/>
          <w:szCs w:val="28"/>
        </w:rPr>
        <w:t xml:space="preserve">↓</w:t>
      </w:r>
    </w:p>
    <w:p>
      <w:pPr>
        <w:shd w:fill="F0F9FF" w:val="clear"/>
        <w:spacing w:after="40"/>
        <w:ind w:left="2000" w:right="2000"/>
        <w:jc w:val="center"/>
      </w:pPr>
      <w:r>
        <w:rPr>
          <w:rFonts w:ascii="Courier New" w:cs="Courier New" w:eastAsia="Courier New" w:hAnsi="Courier New"/>
          <w:b/>
          <w:bCs/>
          <w:color w:val="1E40AF"/>
          <w:sz w:val="20"/>
          <w:szCs w:val="20"/>
        </w:rPr>
        <w:t xml:space="preserve">countryFromLocale(locale)</w:t>
      </w:r>
    </w:p>
    <w:p>
      <w:pPr>
        <w:spacing w:after="40"/>
        <w:jc w:val="center"/>
      </w:pPr>
      <w:r>
        <w:rPr>
          <w:rFonts w:ascii="Arial" w:cs="Arial" w:eastAsia="Arial" w:hAnsi="Arial"/>
          <w:color w:val="4A5568"/>
          <w:sz w:val="19"/>
          <w:szCs w:val="19"/>
        </w:rPr>
        <w:t xml:space="preserve">Maps locale to country code: en → GB, de → DE, fr → FR</w:t>
      </w:r>
    </w:p>
    <w:p>
      <w:pPr>
        <w:spacing w:after="80"/>
        <w:jc w:val="center"/>
      </w:pPr>
      <w:r>
        <w:rPr>
          <w:rFonts w:ascii="Arial" w:cs="Arial" w:eastAsia="Arial" w:hAnsi="Arial"/>
          <w:color w:val="D4764E"/>
          <w:sz w:val="28"/>
          <w:szCs w:val="28"/>
        </w:rPr>
        <w:t xml:space="preserve">↓</w:t>
      </w:r>
    </w:p>
    <w:p>
      <w:pPr>
        <w:shd w:fill="F0F9FF" w:val="clear"/>
        <w:spacing w:after="40"/>
        <w:ind w:left="2000" w:right="2000"/>
        <w:jc w:val="center"/>
      </w:pPr>
      <w:r>
        <w:rPr>
          <w:rFonts w:ascii="Courier New" w:cs="Courier New" w:eastAsia="Courier New" w:hAnsi="Courier New"/>
          <w:b/>
          <w:bCs/>
          <w:color w:val="1E40AF"/>
          <w:sz w:val="20"/>
          <w:szCs w:val="20"/>
        </w:rPr>
        <w:t xml:space="preserve">getCountryConfig(countryCode)</w:t>
      </w:r>
    </w:p>
    <w:p>
      <w:pPr>
        <w:spacing w:after="40"/>
        <w:jc w:val="center"/>
      </w:pPr>
      <w:r>
        <w:rPr>
          <w:rFonts w:ascii="Arial" w:cs="Arial" w:eastAsia="Arial" w:hAnsi="Arial"/>
          <w:color w:val="4A5568"/>
          <w:sz w:val="19"/>
          <w:szCs w:val="19"/>
        </w:rPr>
        <w:t xml:space="preserve">Returns full CountryConfig: currency, regions, legal, portals, etc.</w:t>
      </w:r>
    </w:p>
    <w:p>
      <w:pPr>
        <w:spacing w:after="80"/>
        <w:jc w:val="center"/>
      </w:pPr>
      <w:r>
        <w:rPr>
          <w:rFonts w:ascii="Arial" w:cs="Arial" w:eastAsia="Arial" w:hAnsi="Arial"/>
          <w:color w:val="D4764E"/>
          <w:sz w:val="28"/>
          <w:szCs w:val="28"/>
        </w:rPr>
        <w:t xml:space="preserve">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476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 Rendering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476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Database Queries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476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Intl Formatting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Receives config as props. Conditional UI driven by country_config flags.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All queries filter by entity's country_code. No hardcoded constants.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Intl.NumberFormat and Intl.DateTimeFormat use dateLocaleFromLocale(locale).</w:t>
            </w:r>
          </w:p>
        </w:tc>
      </w:tr>
    </w:tbl>
    <w:p>
      <w:pPr>
        <w:spacing w:before="300"/>
      </w:pPr>
    </w:p>
    <w:p>
      <w:pPr>
        <w:spacing w:after="120"/>
      </w:pPr>
      <w:r>
        <w:rPr>
          <w:rFonts w:ascii="Arial" w:cs="Arial" w:eastAsia="Arial" w:hAnsi="Arial"/>
          <w:color w:val="4A5568"/>
          <w:sz w:val="21"/>
          <w:szCs w:val="21"/>
        </w:rPr>
        <w:t xml:space="preserve">This architecture ensures that every layer of the application — from URL routing to database queries to UI rendering — is fully market-aware without any hardcoded country logic.</w:t>
      </w:r>
    </w:p>
    <w:p>
      <w:pPr>
        <w:pBdr>
          <w:bottom w:val="single" w:color="E2E8F0" w:sz="2" w:space="4"/>
        </w:pBdr>
        <w:spacing w:after="200" w:before="200"/>
      </w:pP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4A5568"/>
          <w:sz w:val="19"/>
          <w:szCs w:val="19"/>
        </w:rPr>
        <w:t xml:space="preserve">This is a living document. Update it as architecture decisions evolve.</w:t>
      </w:r>
    </w:p>
    <w:p>
      <w:pPr>
        <w:spacing w:after="80"/>
        <w:jc w:val="center"/>
      </w:pPr>
      <w:r>
        <w:rPr>
          <w:rFonts w:ascii="Arial" w:cs="Arial" w:eastAsia="Arial" w:hAnsi="Arial"/>
          <w:color w:val="4A5568"/>
          <w:sz w:val="18"/>
          <w:szCs w:val="18"/>
        </w:rPr>
        <w:t xml:space="preserve">Last updated: April 2026  |  Yalla.House Platform Team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A5568"/>
        <w:sz w:val="18"/>
        <w:szCs w:val="18"/>
      </w:rPr>
      <w:t xml:space="preserve">Page </w:t>
    </w:r>
    <w:r>
      <w:rPr>
        <w:rFonts w:ascii="Arial" w:cs="Arial" w:eastAsia="Arial" w:hAnsi="Arial"/>
        <w:color w:val="4A556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764E" w:sz="2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D4764E"/>
        <w:sz w:val="18"/>
        <w:szCs w:val="18"/>
      </w:rPr>
      <w:t xml:space="preserve">Yalla.House</w:t>
    </w:r>
    <w:r>
      <w:rPr>
        <w:rFonts w:ascii="Arial" w:cs="Arial" w:eastAsia="Arial" w:hAnsi="Arial"/>
        <w:color w:val="4A5568"/>
        <w:sz w:val="18"/>
        <w:szCs w:val="18"/>
      </w:rPr>
      <w:t xml:space="preserve">	Universal Requirements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D4764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E293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2026-04-18T20:30:48.922Z</dcterms:created>
  <dcterms:modified xsi:type="dcterms:W3CDTF">2026-04-18T20:30:48.923Z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