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D4764E"/>
          <w:spacing w:val="300"/>
          <w:sz w:val="20"/>
          <w:szCs w:val="20"/>
        </w:rPr>
        <w:t xml:space="preserve">YALLA.HOUSE</w:t>
      </w:r>
    </w:p>
    <w:p>
      <w:pPr>
        <w:spacing w:after="120"/>
        <w:jc w:val="center"/>
      </w:pPr>
      <w:r>
        <w:rPr>
          <w:rFonts w:ascii="Arial" w:cs="Arial" w:eastAsia="Arial" w:hAnsi="Arial"/>
          <w:b/>
          <w:bCs/>
          <w:color w:val="1A1A2E"/>
          <w:sz w:val="52"/>
          <w:szCs w:val="52"/>
        </w:rPr>
        <w:t xml:space="preserve">Agent SaaS Strategy</w:t>
      </w:r>
    </w:p>
    <w:p>
      <w:pPr>
        <w:spacing w:after="80"/>
        <w:jc w:val="center"/>
      </w:pPr>
      <w:r>
        <w:rPr>
          <w:color w:val="555555"/>
          <w:sz w:val="24"/>
          <w:szCs w:val="24"/>
        </w:rPr>
        <w:t xml:space="preserve">From Single-Listing Wedge to Full Agent Operating System</w:t>
      </w:r>
    </w:p>
    <w:p>
      <w:pPr>
        <w:pBdr>
          <w:top w:val="single" w:color="D4764E" w:sz="2" w:space="12"/>
        </w:pBdr>
        <w:spacing w:before="600"/>
        <w:jc w:val="center"/>
      </w:pPr>
      <w:r>
        <w:rPr>
          <w:color w:val="555555"/>
          <w:sz w:val="20"/>
          <w:szCs w:val="20"/>
        </w:rPr>
        <w:t xml:space="preserve">April 2026  ·  Internal Strategy Document</w:t>
      </w:r>
    </w:p>
    <w:p>
      <w:pPr>
        <w:sectPr>
          <w:pgSz w:w="12240" w:h="15840" w:orient="portrait"/>
          <w:pgMar w:top="1440" w:right="1440" w:bottom="1440" w:left="1440" w:header="708" w:footer="708" w:gutter="0"/>
          <w:pgNumType/>
          <w:docGrid w:linePitch="360"/>
        </w:sectPr>
      </w:pPr>
    </w:p>
    <w:p>
      <w:pPr>
        <w:pStyle w:val="Heading1"/>
      </w:pPr>
      <w:r>
        <w:t xml:space="preserve">The Insight</w:t>
      </w:r>
    </w:p>
    <w:p>
      <w:pPr>
        <w:spacing w:after="200"/>
      </w:pPr>
      <w:r>
        <w:t xml:space="preserve">An estate agent joins Yalla to pitch on a single flat-fee listing. They land in a dashboard with a structured pipeline, online viewing calendar, owner chat, document management, and automatic status updates. Most agents today run their business on spreadsheets, WhatsApp groups, and legacy CRMs that cost thousands per year.</w:t>
      </w:r>
    </w:p>
    <w:p>
      <w:pPr>
        <w:spacing w:after="200"/>
      </w:pPr>
      <w:r>
        <w:t xml:space="preserve">The moment they see a clean, purpose-built panel that just works, the question becomes inevitable: </w:t>
      </w:r>
      <w:r>
        <w:rPr>
          <w:b/>
          <w:bCs/>
          <w:i/>
          <w:iCs/>
          <w:color w:val="D4764E"/>
        </w:rPr>
        <w:t xml:space="preserve">"Can I use this for my other 15 listings too?"</w:t>
      </w:r>
    </w:p>
    <w:p>
      <w:pPr>
        <w:spacing w:after="300"/>
      </w:pPr>
      <w:r>
        <w:t xml:space="preserve">That question is the opening for a vertical SaaS play — not sold cold, but experienced first through a live deal.</w:t>
      </w:r>
    </w:p>
    <w:p>
      <w:pPr>
        <w:pStyle w:val="Heading1"/>
      </w:pPr>
      <w:r>
        <w:t xml:space="preserve">The Wedge → Platform Path</w:t>
      </w:r>
    </w:p>
    <w:p>
      <w:pPr>
        <w:spacing w:after="160"/>
      </w:pPr>
      <w:r>
        <w:t xml:space="preserve">The conversion funnel is natural and frictionless: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none" w:sz="0"/>
              <w:left w:val="none" w:sz="0"/>
              <w:bottom w:val="none" w:sz="0"/>
              <w:right w:val="none" w:sz="0"/>
            </w:tcBorders>
            <w:shd w:fill="D4764E" w:val="clear"/>
            <w:tcMar>
              <w:top w:type="dxa" w:w="100"/>
              <w:left w:type="dxa" w:w="120"/>
              <w:bottom w:type="dxa" w:w="100"/>
              <w:right w:type="dxa" w:w="120"/>
            </w:tcMar>
            <w:vAlign w:val="center"/>
          </w:tcPr>
          <w:p>
            <w:pPr>
              <w:jc w:val="center"/>
            </w:pPr>
            <w:r>
              <w:rPr>
                <w:b/>
                <w:bCs/>
                <w:color w:val="FFFFFF"/>
                <w:sz w:val="20"/>
                <w:szCs w:val="20"/>
              </w:rPr>
              <w:t xml:space="preserve">Step 1</w:t>
            </w:r>
          </w:p>
        </w:tc>
        <w:tc>
          <w:tcPr>
            <w:tcW w:type="dxa" w:w="7488"/>
            <w:tcBorders>
              <w:top w:val="none" w:sz="0"/>
              <w:left w:val="none" w:sz="0"/>
              <w:bottom w:val="none" w:sz="0"/>
              <w:right w:val="none" w:sz="0"/>
            </w:tcBorders>
            <w:shd w:fill="FDEEE8" w:val="clear"/>
            <w:tcMar>
              <w:top w:type="dxa" w:w="100"/>
              <w:left w:type="dxa" w:w="160"/>
              <w:bottom w:type="dxa" w:w="100"/>
              <w:right w:type="dxa" w:w="120"/>
            </w:tcMar>
          </w:tcPr>
          <w:p>
            <w:r>
              <w:rPr>
                <w:sz w:val="21"/>
                <w:szCs w:val="21"/>
              </w:rPr>
              <w:t xml:space="preserve">Agent receives invite to pitch on a Yalla listing — zero cost, zero commitment</w:t>
            </w:r>
          </w:p>
        </w:tc>
      </w:tr>
      <w:tr>
        <w:tc>
          <w:tcPr>
            <w:tcW w:type="dxa" w:w="1872"/>
            <w:tcBorders>
              <w:top w:val="none" w:sz="0"/>
              <w:left w:val="none" w:sz="0"/>
              <w:bottom w:val="none" w:sz="0"/>
              <w:right w:val="none" w:sz="0"/>
            </w:tcBorders>
            <w:shd w:fill="D4764E" w:val="clear"/>
            <w:tcMar>
              <w:top w:type="dxa" w:w="100"/>
              <w:left w:type="dxa" w:w="120"/>
              <w:bottom w:type="dxa" w:w="100"/>
              <w:right w:type="dxa" w:w="120"/>
            </w:tcMar>
            <w:vAlign w:val="center"/>
          </w:tcPr>
          <w:p>
            <w:pPr>
              <w:jc w:val="center"/>
            </w:pPr>
            <w:r>
              <w:rPr>
                <w:b/>
                <w:bCs/>
                <w:color w:val="FFFFFF"/>
                <w:sz w:val="20"/>
                <w:szCs w:val="20"/>
              </w:rPr>
              <w:t xml:space="preserve">Step 2</w:t>
            </w:r>
          </w:p>
        </w:tc>
        <w:tc>
          <w:tcPr>
            <w:tcW w:type="dxa" w:w="7488"/>
            <w:tcBorders>
              <w:top w:val="none" w:sz="0"/>
              <w:left w:val="none" w:sz="0"/>
              <w:bottom w:val="none" w:sz="0"/>
              <w:right w:val="none" w:sz="0"/>
            </w:tcBorders>
            <w:shd w:fill="FDEEE8" w:val="clear"/>
            <w:tcMar>
              <w:top w:type="dxa" w:w="100"/>
              <w:left w:type="dxa" w:w="160"/>
              <w:bottom w:type="dxa" w:w="100"/>
              <w:right w:type="dxa" w:w="120"/>
            </w:tcMar>
          </w:tcPr>
          <w:p>
            <w:r>
              <w:rPr>
                <w:sz w:val="21"/>
                <w:szCs w:val="21"/>
              </w:rPr>
              <w:t xml:space="preserve">Agent uses the dashboard for that one deal: calendar, chat, pipeline, owner updates</w:t>
            </w:r>
          </w:p>
        </w:tc>
      </w:tr>
      <w:tr>
        <w:tc>
          <w:tcPr>
            <w:tcW w:type="dxa" w:w="1872"/>
            <w:tcBorders>
              <w:top w:val="none" w:sz="0"/>
              <w:left w:val="none" w:sz="0"/>
              <w:bottom w:val="none" w:sz="0"/>
              <w:right w:val="none" w:sz="0"/>
            </w:tcBorders>
            <w:shd w:fill="D4764E" w:val="clear"/>
            <w:tcMar>
              <w:top w:type="dxa" w:w="100"/>
              <w:left w:type="dxa" w:w="120"/>
              <w:bottom w:type="dxa" w:w="100"/>
              <w:right w:type="dxa" w:w="120"/>
            </w:tcMar>
            <w:vAlign w:val="center"/>
          </w:tcPr>
          <w:p>
            <w:pPr>
              <w:jc w:val="center"/>
            </w:pPr>
            <w:r>
              <w:rPr>
                <w:b/>
                <w:bCs/>
                <w:color w:val="FFFFFF"/>
                <w:sz w:val="20"/>
                <w:szCs w:val="20"/>
              </w:rPr>
              <w:t xml:space="preserve">Step 3</w:t>
            </w:r>
          </w:p>
        </w:tc>
        <w:tc>
          <w:tcPr>
            <w:tcW w:type="dxa" w:w="7488"/>
            <w:tcBorders>
              <w:top w:val="none" w:sz="0"/>
              <w:left w:val="none" w:sz="0"/>
              <w:bottom w:val="none" w:sz="0"/>
              <w:right w:val="none" w:sz="0"/>
            </w:tcBorders>
            <w:shd w:fill="FDEEE8" w:val="clear"/>
            <w:tcMar>
              <w:top w:type="dxa" w:w="100"/>
              <w:left w:type="dxa" w:w="160"/>
              <w:bottom w:type="dxa" w:w="100"/>
              <w:right w:type="dxa" w:w="120"/>
            </w:tcMar>
          </w:tcPr>
          <w:p>
            <w:r>
              <w:rPr>
                <w:sz w:val="21"/>
                <w:szCs w:val="21"/>
              </w:rPr>
              <w:t xml:space="preserve">Agent sees value, thinks “this is better than my current workflow”</w:t>
            </w:r>
          </w:p>
        </w:tc>
      </w:tr>
      <w:tr>
        <w:tc>
          <w:tcPr>
            <w:tcW w:type="dxa" w:w="1872"/>
            <w:tcBorders>
              <w:top w:val="none" w:sz="0"/>
              <w:left w:val="none" w:sz="0"/>
              <w:bottom w:val="none" w:sz="0"/>
              <w:right w:val="none" w:sz="0"/>
            </w:tcBorders>
            <w:shd w:fill="D4764E" w:val="clear"/>
            <w:tcMar>
              <w:top w:type="dxa" w:w="100"/>
              <w:left w:type="dxa" w:w="120"/>
              <w:bottom w:type="dxa" w:w="100"/>
              <w:right w:type="dxa" w:w="120"/>
            </w:tcMar>
            <w:vAlign w:val="center"/>
          </w:tcPr>
          <w:p>
            <w:pPr>
              <w:jc w:val="center"/>
            </w:pPr>
            <w:r>
              <w:rPr>
                <w:b/>
                <w:bCs/>
                <w:color w:val="FFFFFF"/>
                <w:sz w:val="20"/>
                <w:szCs w:val="20"/>
              </w:rPr>
              <w:t xml:space="preserve">Step 4</w:t>
            </w:r>
          </w:p>
        </w:tc>
        <w:tc>
          <w:tcPr>
            <w:tcW w:type="dxa" w:w="7488"/>
            <w:tcBorders>
              <w:top w:val="none" w:sz="0"/>
              <w:left w:val="none" w:sz="0"/>
              <w:bottom w:val="none" w:sz="0"/>
              <w:right w:val="none" w:sz="0"/>
            </w:tcBorders>
            <w:shd w:fill="FDEEE8" w:val="clear"/>
            <w:tcMar>
              <w:top w:type="dxa" w:w="100"/>
              <w:left w:type="dxa" w:w="160"/>
              <w:bottom w:type="dxa" w:w="100"/>
              <w:right w:type="dxa" w:w="120"/>
            </w:tcMar>
          </w:tcPr>
          <w:p>
            <w:r>
              <w:rPr>
                <w:sz w:val="21"/>
                <w:szCs w:val="21"/>
              </w:rPr>
              <w:t xml:space="preserve">Agent upgrades to manage their full client book through Yalla</w:t>
            </w:r>
          </w:p>
        </w:tc>
      </w:tr>
      <w:tr>
        <w:tc>
          <w:tcPr>
            <w:tcW w:type="dxa" w:w="1872"/>
            <w:tcBorders>
              <w:top w:val="none" w:sz="0"/>
              <w:left w:val="none" w:sz="0"/>
              <w:bottom w:val="none" w:sz="0"/>
              <w:right w:val="none" w:sz="0"/>
            </w:tcBorders>
            <w:shd w:fill="D4764E" w:val="clear"/>
            <w:tcMar>
              <w:top w:type="dxa" w:w="100"/>
              <w:left w:type="dxa" w:w="120"/>
              <w:bottom w:type="dxa" w:w="100"/>
              <w:right w:type="dxa" w:w="120"/>
            </w:tcMar>
            <w:vAlign w:val="center"/>
          </w:tcPr>
          <w:p>
            <w:pPr>
              <w:jc w:val="center"/>
            </w:pPr>
            <w:r>
              <w:rPr>
                <w:b/>
                <w:bCs/>
                <w:color w:val="FFFFFF"/>
                <w:sz w:val="20"/>
                <w:szCs w:val="20"/>
              </w:rPr>
              <w:t xml:space="preserve">Step 5</w:t>
            </w:r>
          </w:p>
        </w:tc>
        <w:tc>
          <w:tcPr>
            <w:tcW w:type="dxa" w:w="7488"/>
            <w:tcBorders>
              <w:top w:val="none" w:sz="0"/>
              <w:left w:val="none" w:sz="0"/>
              <w:bottom w:val="none" w:sz="0"/>
              <w:right w:val="none" w:sz="0"/>
            </w:tcBorders>
            <w:shd w:fill="FDEEE8" w:val="clear"/>
            <w:tcMar>
              <w:top w:type="dxa" w:w="100"/>
              <w:left w:type="dxa" w:w="160"/>
              <w:bottom w:type="dxa" w:w="100"/>
              <w:right w:type="dxa" w:w="120"/>
            </w:tcMar>
          </w:tcPr>
          <w:p>
            <w:r>
              <w:rPr>
                <w:sz w:val="21"/>
                <w:szCs w:val="21"/>
              </w:rPr>
              <w:t xml:space="preserve">Every external listing managed on Yalla is one conversation from flat-fee conversion</w:t>
            </w:r>
          </w:p>
        </w:tc>
      </w:tr>
    </w:tbl>
    <w:p>
      <w:pPr>
        <w:spacing w:after="200" w:before="200"/>
      </w:pPr>
      <w:r>
        <w:t xml:space="preserve">This is product-led growth in its purest form. No sales team needed — the product sells itself through use.</w:t>
      </w:r>
    </w:p>
    <w:p>
      <w:pPr>
        <w:pStyle w:val="Heading1"/>
      </w:pPr>
      <w:r>
        <w:t xml:space="preserve">What Agents Would Value</w:t>
      </w:r>
    </w:p>
    <w:p>
      <w:pPr>
        <w:spacing w:after="160"/>
      </w:pPr>
      <w:r>
        <w:t xml:space="preserve">Features that solve daily pain points for every estate agent, not just Yalla listings:</w:t>
      </w:r>
    </w:p>
    <w:p>
      <w:pPr>
        <w:pStyle w:val="Heading2"/>
      </w:pPr>
      <w:r>
        <w:t xml:space="preserve">Online Viewing Calendar</w:t>
      </w:r>
    </w:p>
    <w:p>
      <w:pPr>
        <w:spacing w:after="200"/>
      </w:pPr>
      <w:r>
        <w:t xml:space="preserve">Buyers book viewing slots directly — no more phone tag. The agent sets available windows, buyers self-serve, and both parties get automatic reminders. This alone saves agents hours per week of back-and-forth scheduling.</w:t>
      </w:r>
    </w:p>
    <w:p>
      <w:pPr>
        <w:pStyle w:val="Heading2"/>
      </w:pPr>
      <w:r>
        <w:t xml:space="preserve">Structured Chat</w:t>
      </w:r>
    </w:p>
    <w:p>
      <w:pPr>
        <w:spacing w:after="200"/>
      </w:pPr>
      <w:r>
        <w:t xml:space="preserve">No more scrolling WhatsApp for “what did the vendor say about the boiler?” Every conversation is threaded, searchable, and tied to the specific listing. Owner messages, buyer questions, and agent notes all live in one place.</w:t>
      </w:r>
    </w:p>
    <w:p>
      <w:pPr>
        <w:pStyle w:val="Heading2"/>
      </w:pPr>
      <w:r>
        <w:t xml:space="preserve">Pipeline View</w:t>
      </w:r>
    </w:p>
    <w:p>
      <w:pPr>
        <w:spacing w:after="200"/>
      </w:pPr>
      <w:r>
        <w:t xml:space="preserve">A single screen for every deal: New Lead → Viewing Booked → Offer → Legal → Exchange → Complete. Drag-and-drop between stages. At a glance, the agent knows exactly where every deal stands without opening five different tools.</w:t>
      </w:r>
    </w:p>
    <w:p>
      <w:pPr>
        <w:pStyle w:val="Heading2"/>
      </w:pPr>
      <w:r>
        <w:t xml:space="preserve">Automatic Owner Updates</w:t>
      </w:r>
    </w:p>
    <w:p>
      <w:pPr>
        <w:spacing w:after="200"/>
      </w:pPr>
      <w:r>
        <w:t xml:space="preserve">Status changes flow to the property owner automatically — without the agent writing a single email. This is the “zero extra work” pitch that converts agents to CRM connection. Owners feel informed, agents save time, everyone wins.</w:t>
      </w:r>
    </w:p>
    <w:p>
      <w:pPr>
        <w:pStyle w:val="Heading2"/>
      </w:pPr>
      <w:r>
        <w:t xml:space="preserve">Document Management</w:t>
      </w:r>
    </w:p>
    <w:p>
      <w:pPr>
        <w:spacing w:after="300"/>
      </w:pPr>
      <w:r>
        <w:t xml:space="preserve">EPCs, floor plans, legal documents, offer letters — all organised per listing instead of scattered across email attachments and Dropbox folders. Buyers can access what they need, agents maintain control of what gets shared.</w:t>
      </w:r>
    </w:p>
    <w:p>
      <w:r>
        <w:br w:type="page"/>
      </w:r>
    </w:p>
    <w:p>
      <w:pPr>
        <w:pStyle w:val="Heading1"/>
      </w:pPr>
      <w:r>
        <w:t xml:space="preserve">Revenue Model</w:t>
      </w:r>
    </w:p>
    <w:p>
      <w:pPr>
        <w:spacing w:after="200"/>
      </w:pPr>
      <w:r>
        <w:t xml:space="preserve">The pricing structure uses the Yalla listing as a free hook, then monetises expanded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EEEEE" w:val="clear"/>
            <w:tcMar>
              <w:top w:type="dxa" w:w="80"/>
              <w:left w:type="dxa" w:w="100"/>
              <w:bottom w:type="dxa" w:w="80"/>
              <w:right w:type="dxa" w:w="100"/>
            </w:tcMar>
          </w:tcPr>
          <w:p>
            <w:pPr>
              <w:jc w:val="center"/>
            </w:pPr>
            <w:r>
              <w:rPr>
                <w:b/>
                <w:bCs/>
                <w:sz w:val="20"/>
                <w:szCs w:val="20"/>
              </w:rPr>
              <w:t xml:space="preserve"/>
            </w:r>
          </w:p>
        </w:tc>
        <w:tc>
          <w:tcPr>
            <w:tcW w:type="dxa" w:w="2340"/>
            <w:tcBorders>
              <w:top w:val="single" w:color="DDDDDD" w:sz="1"/>
              <w:left w:val="single" w:color="DDDDDD" w:sz="1"/>
              <w:bottom w:val="single" w:color="DDDDDD" w:sz="1"/>
              <w:right w:val="single" w:color="DDDDDD" w:sz="1"/>
            </w:tcBorders>
            <w:shd w:fill="FDEEE8" w:val="clear"/>
            <w:tcMar>
              <w:top w:type="dxa" w:w="80"/>
              <w:left w:type="dxa" w:w="100"/>
              <w:bottom w:type="dxa" w:w="80"/>
              <w:right w:type="dxa" w:w="100"/>
            </w:tcMar>
          </w:tcPr>
          <w:p>
            <w:pPr>
              <w:jc w:val="center"/>
            </w:pPr>
            <w:r>
              <w:rPr>
                <w:b/>
                <w:bCs/>
                <w:sz w:val="20"/>
                <w:szCs w:val="20"/>
              </w:rPr>
              <w:t xml:space="preserve">Free</w:t>
            </w:r>
          </w:p>
          <w:p>
            <w:pPr>
              <w:jc w:val="center"/>
            </w:pPr>
            <w:r>
              <w:rPr>
                <w:color w:val="555555"/>
                <w:sz w:val="16"/>
                <w:szCs w:val="16"/>
              </w:rPr>
              <w:t xml:space="preserve">Yalla Listings</w:t>
            </w:r>
          </w:p>
        </w:tc>
        <w:tc>
          <w:tcPr>
            <w:tcW w:type="dxa" w:w="2340"/>
            <w:tcBorders>
              <w:top w:val="single" w:color="DDDDDD" w:sz="1"/>
              <w:left w:val="single" w:color="DDDDDD" w:sz="1"/>
              <w:bottom w:val="single" w:color="DDDDDD" w:sz="1"/>
              <w:right w:val="single" w:color="DDDDDD" w:sz="1"/>
            </w:tcBorders>
            <w:shd w:fill="E8F0FE" w:val="clear"/>
            <w:tcMar>
              <w:top w:type="dxa" w:w="80"/>
              <w:left w:type="dxa" w:w="100"/>
              <w:bottom w:type="dxa" w:w="80"/>
              <w:right w:type="dxa" w:w="100"/>
            </w:tcMar>
          </w:tcPr>
          <w:p>
            <w:pPr>
              <w:jc w:val="center"/>
            </w:pPr>
            <w:r>
              <w:rPr>
                <w:b/>
                <w:bCs/>
                <w:sz w:val="20"/>
                <w:szCs w:val="20"/>
              </w:rPr>
              <w:t xml:space="preserve">Pro · £29/mo</w:t>
            </w:r>
          </w:p>
          <w:p>
            <w:pPr>
              <w:jc w:val="center"/>
            </w:pPr>
            <w:r>
              <w:rPr>
                <w:color w:val="555555"/>
                <w:sz w:val="16"/>
                <w:szCs w:val="16"/>
              </w:rPr>
              <w:t xml:space="preserve">Full Book</w:t>
            </w:r>
          </w:p>
        </w:tc>
        <w:tc>
          <w:tcPr>
            <w:tcW w:type="dxa" w:w="2340"/>
            <w:tcBorders>
              <w:top w:val="single" w:color="DDDDDD" w:sz="1"/>
              <w:left w:val="single" w:color="DDDDDD" w:sz="1"/>
              <w:bottom w:val="single" w:color="DDDDDD" w:sz="1"/>
              <w:right w:val="single" w:color="DDDDDD" w:sz="1"/>
            </w:tcBorders>
            <w:shd w:fill="E8F0FE" w:val="clear"/>
            <w:tcMar>
              <w:top w:type="dxa" w:w="80"/>
              <w:left w:type="dxa" w:w="100"/>
              <w:bottom w:type="dxa" w:w="80"/>
              <w:right w:type="dxa" w:w="100"/>
            </w:tcMar>
          </w:tcPr>
          <w:p>
            <w:pPr>
              <w:jc w:val="center"/>
            </w:pPr>
            <w:r>
              <w:rPr>
                <w:b/>
                <w:bCs/>
                <w:sz w:val="20"/>
                <w:szCs w:val="20"/>
              </w:rPr>
              <w:t xml:space="preserve">Team · £79/mo</w:t>
            </w:r>
          </w:p>
          <w:p>
            <w:pPr>
              <w:jc w:val="center"/>
            </w:pPr>
            <w:r>
              <w:rPr>
                <w:color w:val="555555"/>
                <w:sz w:val="16"/>
                <w:szCs w:val="16"/>
              </w:rPr>
              <w:t xml:space="preserve">Office</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b/>
                <w:bCs/>
                <w:color w:val="222222"/>
                <w:sz w:val="19"/>
                <w:szCs w:val="19"/>
              </w:rPr>
              <w:t xml:space="preserve">Listings</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222222"/>
                <w:sz w:val="19"/>
                <w:szCs w:val="19"/>
              </w:rPr>
              <w:t xml:space="preserve">Yalla-assigned only</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222222"/>
                <w:sz w:val="19"/>
                <w:szCs w:val="19"/>
              </w:rPr>
              <w:t xml:space="preserve">Unlimited</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222222"/>
                <w:sz w:val="19"/>
                <w:szCs w:val="19"/>
              </w:rPr>
              <w:t xml:space="preserve">Unlimited</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b/>
                <w:bCs/>
                <w:color w:val="222222"/>
                <w:sz w:val="19"/>
                <w:szCs w:val="19"/>
              </w:rPr>
              <w:t xml:space="preserve">Viewing Calendar</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b/>
                <w:bCs/>
                <w:color w:val="222222"/>
                <w:sz w:val="19"/>
                <w:szCs w:val="19"/>
              </w:rPr>
              <w:t xml:space="preserve">Owner Chat</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b/>
                <w:bCs/>
                <w:color w:val="222222"/>
                <w:sz w:val="19"/>
                <w:szCs w:val="19"/>
              </w:rPr>
              <w:t xml:space="preserve">Pipeline View</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b/>
                <w:bCs/>
                <w:color w:val="222222"/>
                <w:sz w:val="19"/>
                <w:szCs w:val="19"/>
              </w:rPr>
              <w:t xml:space="preserve">CRM Export (CSV)</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b/>
                <w:bCs/>
                <w:color w:val="222222"/>
                <w:sz w:val="19"/>
                <w:szCs w:val="19"/>
              </w:rPr>
              <w:t xml:space="preserve">External Listings</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CCCCCC"/>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b/>
                <w:bCs/>
                <w:color w:val="222222"/>
                <w:sz w:val="19"/>
                <w:szCs w:val="19"/>
              </w:rPr>
              <w:t xml:space="preserve">Branded Reports</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CCCCCC"/>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b/>
                <w:bCs/>
                <w:color w:val="222222"/>
                <w:sz w:val="19"/>
                <w:szCs w:val="19"/>
              </w:rPr>
              <w:t xml:space="preserve">Multi-Agent Access</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CCCCCC"/>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CCCCCC"/>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r>
      <w:tr>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b/>
                <w:bCs/>
                <w:color w:val="222222"/>
                <w:sz w:val="19"/>
                <w:szCs w:val="19"/>
              </w:rPr>
              <w:t xml:space="preserve">Office Analytics</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CCCCCC"/>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CCCCCC"/>
                <w:sz w:val="19"/>
                <w:szCs w:val="19"/>
              </w:rPr>
              <w:t xml:space="preserve">—</w:t>
            </w:r>
          </w:p>
        </w:tc>
        <w:tc>
          <w:tcPr>
            <w:tcW w:type="dxa" w:w="234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b w:val="false"/>
                <w:bCs w:val="false"/>
                <w:color w:val="059669"/>
                <w:sz w:val="19"/>
                <w:szCs w:val="19"/>
              </w:rPr>
              <w:t xml:space="preserve">✓</w:t>
            </w:r>
          </w:p>
        </w:tc>
      </w:tr>
    </w:tbl>
    <w:p>
      <w:pPr>
        <w:spacing w:after="300" w:before="200"/>
      </w:pPr>
      <w:r>
        <w:t xml:space="preserve">Key insight: the free tier isn’t a loss leader — it’s a fully functional product for Yalla listings. The paid tiers unlock the same features for the agent’s own book. No feature gates on the core experience.</w:t>
      </w:r>
    </w:p>
    <w:p>
      <w:pPr>
        <w:pStyle w:val="Heading1"/>
      </w:pPr>
      <w:r>
        <w:t xml:space="preserve">The Flywheel Effect</w:t>
      </w:r>
    </w:p>
    <w:p>
      <w:pPr>
        <w:spacing w:after="200"/>
      </w:pPr>
      <w:r>
        <w:t xml:space="preserve">This creates a self-reinforcing loop that strengthens every side of the marketplace:</w:t>
      </w:r>
    </w:p>
    <w:p>
      <w:pPr>
        <w:pStyle w:val="ListParagraph"/>
        <w:numPr>
          <w:ilvl w:val="0"/>
          <w:numId w:val="2"/>
        </w:numPr>
        <w:spacing w:after="80"/>
      </w:pPr>
      <w:r>
        <w:rPr>
          <w:b/>
          <w:bCs/>
        </w:rPr>
        <w:t xml:space="preserve">More agents using the platform for all clients </w:t>
      </w:r>
      <w:r>
        <w:t xml:space="preserve">→ more listings visible to Yalla buyers (even non-Yalla ones)</w:t>
      </w:r>
    </w:p>
    <w:p>
      <w:pPr>
        <w:pStyle w:val="ListParagraph"/>
        <w:numPr>
          <w:ilvl w:val="0"/>
          <w:numId w:val="2"/>
        </w:numPr>
        <w:spacing w:after="80"/>
      </w:pPr>
      <w:r>
        <w:rPr>
          <w:b/>
          <w:bCs/>
        </w:rPr>
        <w:t xml:space="preserve">More buyer activity </w:t>
      </w:r>
      <w:r>
        <w:t xml:space="preserve">→ more data on what buyers want and where demand sits</w:t>
      </w:r>
    </w:p>
    <w:p>
      <w:pPr>
        <w:pStyle w:val="ListParagraph"/>
        <w:numPr>
          <w:ilvl w:val="0"/>
          <w:numId w:val="2"/>
        </w:numPr>
        <w:spacing w:after="80"/>
      </w:pPr>
      <w:r>
        <w:rPr>
          <w:b/>
          <w:bCs/>
        </w:rPr>
        <w:t xml:space="preserve">More data </w:t>
      </w:r>
      <w:r>
        <w:t xml:space="preserve">→ better matching, better pricing insights, better market intelligence</w:t>
      </w:r>
    </w:p>
    <w:p>
      <w:pPr>
        <w:pStyle w:val="ListParagraph"/>
        <w:numPr>
          <w:ilvl w:val="0"/>
          <w:numId w:val="2"/>
        </w:numPr>
        <w:spacing w:after="80"/>
      </w:pPr>
      <w:r>
        <w:rPr>
          <w:b/>
          <w:bCs/>
        </w:rPr>
        <w:t xml:space="preserve">Every agent-managed listing </w:t>
      </w:r>
      <w:r>
        <w:t xml:space="preserve">→ potential “switch to flat-fee” conversion if the owner sees what Yalla offers</w:t>
      </w:r>
    </w:p>
    <w:p>
      <w:pPr>
        <w:pStyle w:val="ListParagraph"/>
        <w:numPr>
          <w:ilvl w:val="0"/>
          <w:numId w:val="2"/>
        </w:numPr>
        <w:spacing w:after="300"/>
      </w:pPr>
      <w:r>
        <w:rPr>
          <w:b/>
          <w:bCs/>
        </w:rPr>
        <w:t xml:space="preserve">More flat-fee owners </w:t>
      </w:r>
      <w:r>
        <w:t xml:space="preserve">→ more Yalla listings → more agents invited → cycle repeats</w:t>
      </w:r>
    </w:p>
    <w:p>
      <w:pPr>
        <w:pStyle w:val="Heading1"/>
      </w:pPr>
      <w:r>
        <w:t xml:space="preserve">Natural Lock-In</w:t>
      </w:r>
    </w:p>
    <w:p>
      <w:pPr>
        <w:spacing w:after="200"/>
      </w:pPr>
      <w:r>
        <w:t xml:space="preserve">Once an agent runs their book through Yalla’s dashboard, their viewing history, client notes, pipeline data, and communication records all live there. Switching back to spreadsheets feels painful. This isn’t artificial lock-in — it’s genuine value accumulation.</w:t>
      </w:r>
    </w:p>
    <w:p>
      <w:pPr>
        <w:spacing w:after="300"/>
      </w:pPr>
      <w:r>
        <w:t xml:space="preserve">And every external listing managed through Yalla is one conversation away from: “You know, the owner could save £X by listing flat-fee through us directly.” The agent becomes the distribution channel for flat-fee conversion.</w:t>
      </w:r>
    </w:p>
    <w:p>
      <w:pPr>
        <w:pStyle w:val="Heading1"/>
      </w:pPr>
      <w:r>
        <w:t xml:space="preserve">Competitive Positioning</w:t>
      </w:r>
    </w:p>
    <w:p>
      <w:pPr>
        <w:spacing w:after="200"/>
      </w:pPr>
      <w:r>
        <w:t xml:space="preserve">We’re not competing with Reapit or Alto head-on. Those systems cost thousands per year, require months of onboarding, and are built for large agencies. Yalla targets the long tail: independent agents, small agencies (1–5 people), and new agents building their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FEE2E2" w:val="clear"/>
            <w:tcMar>
              <w:top w:type="dxa" w:w="120"/>
              <w:left w:type="dxa" w:w="140"/>
              <w:bottom w:type="dxa" w:w="120"/>
              <w:right w:type="dxa" w:w="140"/>
            </w:tcMar>
          </w:tcPr>
          <w:p>
            <w:pPr>
              <w:spacing w:after="40"/>
            </w:pPr>
            <w:r>
              <w:rPr>
                <w:b/>
                <w:bCs/>
                <w:sz w:val="20"/>
                <w:szCs w:val="20"/>
              </w:rPr>
              <w:t xml:space="preserve">Legacy CRM</w:t>
            </w:r>
          </w:p>
          <w:p>
            <w:pPr>
              <w:spacing w:after="80"/>
            </w:pPr>
            <w:r>
              <w:rPr>
                <w:color w:val="555555"/>
                <w:sz w:val="17"/>
                <w:szCs w:val="17"/>
              </w:rPr>
              <w:t xml:space="preserve">(Reapit, Alto)</w:t>
            </w:r>
          </w:p>
          <w:p>
            <w:pPr>
              <w:spacing w:after="40"/>
            </w:pPr>
            <w:r>
              <w:rPr>
                <w:sz w:val="18"/>
                <w:szCs w:val="18"/>
              </w:rPr>
              <w:t xml:space="preserve">£200–500/mo</w:t>
            </w:r>
          </w:p>
          <w:p>
            <w:pPr>
              <w:spacing w:after="40"/>
            </w:pPr>
            <w:r>
              <w:rPr>
                <w:sz w:val="18"/>
                <w:szCs w:val="18"/>
              </w:rPr>
              <w:t xml:space="preserve">Months of setup</w:t>
            </w:r>
          </w:p>
          <w:p>
            <w:pPr>
              <w:spacing w:after="40"/>
            </w:pPr>
            <w:r>
              <w:rPr>
                <w:sz w:val="18"/>
                <w:szCs w:val="18"/>
              </w:rPr>
              <w:t xml:space="preserve">Over-engineered</w:t>
            </w:r>
          </w:p>
        </w:tc>
        <w:tc>
          <w:tcPr>
            <w:tcW w:type="dxa" w:w="3120"/>
            <w:tcBorders>
              <w:top w:val="none" w:sz="0"/>
              <w:left w:val="none" w:sz="0"/>
              <w:bottom w:val="none" w:sz="0"/>
              <w:right w:val="none" w:sz="0"/>
            </w:tcBorders>
            <w:shd w:fill="FEF3C7" w:val="clear"/>
            <w:tcMar>
              <w:top w:type="dxa" w:w="120"/>
              <w:left w:type="dxa" w:w="140"/>
              <w:bottom w:type="dxa" w:w="120"/>
              <w:right w:type="dxa" w:w="140"/>
            </w:tcMar>
          </w:tcPr>
          <w:p>
            <w:pPr>
              <w:spacing w:after="40"/>
            </w:pPr>
            <w:r>
              <w:rPr>
                <w:b/>
                <w:bCs/>
                <w:sz w:val="20"/>
                <w:szCs w:val="20"/>
              </w:rPr>
              <w:t xml:space="preserve">DIY Stack</w:t>
            </w:r>
          </w:p>
          <w:p>
            <w:pPr>
              <w:spacing w:after="80"/>
            </w:pPr>
            <w:r>
              <w:rPr>
                <w:color w:val="555555"/>
                <w:sz w:val="17"/>
                <w:szCs w:val="17"/>
              </w:rPr>
              <w:t xml:space="preserve">(Spreadsheets + WhatsApp)</w:t>
            </w:r>
          </w:p>
          <w:p>
            <w:pPr>
              <w:spacing w:after="40"/>
            </w:pPr>
            <w:r>
              <w:rPr>
                <w:sz w:val="18"/>
                <w:szCs w:val="18"/>
              </w:rPr>
              <w:t xml:space="preserve">Free but chaotic</w:t>
            </w:r>
          </w:p>
          <w:p>
            <w:pPr>
              <w:spacing w:after="40"/>
            </w:pPr>
            <w:r>
              <w:rPr>
                <w:sz w:val="18"/>
                <w:szCs w:val="18"/>
              </w:rPr>
              <w:t xml:space="preserve">No automation</w:t>
            </w:r>
          </w:p>
          <w:p>
            <w:pPr>
              <w:spacing w:after="40"/>
            </w:pPr>
            <w:r>
              <w:rPr>
                <w:sz w:val="18"/>
                <w:szCs w:val="18"/>
              </w:rPr>
              <w:t xml:space="preserve">Unprofessional</w:t>
            </w:r>
          </w:p>
        </w:tc>
        <w:tc>
          <w:tcPr>
            <w:tcW w:type="dxa" w:w="3120"/>
            <w:tcBorders>
              <w:top w:val="none" w:sz="0"/>
              <w:left w:val="none" w:sz="0"/>
              <w:bottom w:val="none" w:sz="0"/>
              <w:right w:val="none" w:sz="0"/>
            </w:tcBorders>
            <w:shd w:fill="DCFCE7" w:val="clear"/>
            <w:tcMar>
              <w:top w:type="dxa" w:w="120"/>
              <w:left w:type="dxa" w:w="140"/>
              <w:bottom w:type="dxa" w:w="120"/>
              <w:right w:type="dxa" w:w="140"/>
            </w:tcMar>
          </w:tcPr>
          <w:p>
            <w:pPr>
              <w:spacing w:after="40"/>
            </w:pPr>
            <w:r>
              <w:rPr>
                <w:b/>
                <w:bCs/>
                <w:sz w:val="20"/>
                <w:szCs w:val="20"/>
              </w:rPr>
              <w:t xml:space="preserve">Yalla Dashboard</w:t>
            </w:r>
          </w:p>
          <w:p>
            <w:pPr>
              <w:spacing w:after="80"/>
            </w:pPr>
            <w:r>
              <w:rPr>
                <w:color w:val="555555"/>
                <w:sz w:val="17"/>
                <w:szCs w:val="17"/>
              </w:rPr>
              <w:t xml:space="preserve">(Our Play)</w:t>
            </w:r>
          </w:p>
          <w:p>
            <w:pPr>
              <w:spacing w:after="40"/>
            </w:pPr>
            <w:r>
              <w:rPr>
                <w:sz w:val="18"/>
                <w:szCs w:val="18"/>
              </w:rPr>
              <w:t xml:space="preserve">Free to start</w:t>
            </w:r>
          </w:p>
          <w:p>
            <w:pPr>
              <w:spacing w:after="40"/>
            </w:pPr>
            <w:r>
              <w:rPr>
                <w:sz w:val="18"/>
                <w:szCs w:val="18"/>
              </w:rPr>
              <w:t xml:space="preserve">Purpose-built</w:t>
            </w:r>
          </w:p>
          <w:p>
            <w:pPr>
              <w:spacing w:after="40"/>
            </w:pPr>
            <w:r>
              <w:rPr>
                <w:sz w:val="18"/>
                <w:szCs w:val="18"/>
              </w:rPr>
              <w:t xml:space="preserve">80% of features at 10% cost</w:t>
            </w:r>
          </w:p>
        </w:tc>
      </w:tr>
    </w:tbl>
    <w:p>
      <w:pPr>
        <w:spacing w:after="300" w:before="200"/>
      </w:pPr>
      <w:r>
        <w:t xml:space="preserve">The onboarding is zero because they already know the interface from their Yalla listing. No training, no migration, no sales call.</w:t>
      </w:r>
    </w:p>
    <w:p>
      <w:pPr>
        <w:pStyle w:val="Heading1"/>
      </w:pPr>
      <w:r>
        <w:t xml:space="preserve">What This Means for Yalla</w:t>
      </w:r>
    </w:p>
    <w:p>
      <w:pPr>
        <w:spacing w:after="200"/>
      </w:pPr>
      <w:r>
        <w:t xml:space="preserve">This is the difference between being a listing platform and being infrastructure. A listing platform lives and dies by transaction volume. Infrastructure generates recurring revenue regardless of market conditions.</w:t>
      </w:r>
    </w:p>
    <w:p>
      <w:pPr>
        <w:spacing w:after="120"/>
      </w:pPr>
      <w:r>
        <w:rPr>
          <w:b/>
          <w:bCs/>
        </w:rPr>
        <w:t xml:space="preserve">Revenue diversification: </w:t>
      </w:r>
      <w:r>
        <w:t xml:space="preserve">flat-fee listing revenue + SaaS subscription revenue + data/insights revenue. Three streams instead of one.</w:t>
      </w:r>
    </w:p>
    <w:p>
      <w:pPr>
        <w:spacing w:after="120"/>
      </w:pPr>
      <w:r>
        <w:rPr>
          <w:b/>
          <w:bCs/>
        </w:rPr>
        <w:t xml:space="preserve">Market resilience: </w:t>
      </w:r>
      <w:r>
        <w:t xml:space="preserve">when the housing market slows, agents still need their CRM. Subscription revenue is counter-cyclical to transaction revenue.</w:t>
      </w:r>
    </w:p>
    <w:p>
      <w:pPr>
        <w:spacing w:after="120"/>
      </w:pPr>
      <w:r>
        <w:rPr>
          <w:b/>
          <w:bCs/>
        </w:rPr>
        <w:t xml:space="preserve">Valuation multiplier: </w:t>
      </w:r>
      <w:r>
        <w:t xml:space="preserve">SaaS businesses trade at 10–20x ARR. Marketplaces trade at 3–5x GMV. Adding a SaaS layer fundamentally changes the company’s valuation profile.</w:t>
      </w:r>
    </w:p>
    <w:p>
      <w:pPr>
        <w:spacing w:before="200"/>
      </w:pPr>
      <w:r>
        <w:br w:type="page"/>
      </w:r>
    </w:p>
    <w:p>
      <w:pPr>
        <w:pStyle w:val="Heading1"/>
      </w:pPr>
      <w:r>
        <w:t xml:space="preserve">Next Steps</w:t>
      </w:r>
    </w:p>
    <w:p>
      <w:pPr>
        <w:spacing w:after="120"/>
      </w:pPr>
      <w:r>
        <w:t xml:space="preserve">This opportunity doesn’t require building new features — it requires designing the existing dashboard with expansion in mind:</w:t>
      </w:r>
    </w:p>
    <w:p>
      <w:pPr>
        <w:pStyle w:val="ListParagraph"/>
        <w:numPr>
          <w:ilvl w:val="0"/>
          <w:numId w:val="2"/>
        </w:numPr>
        <w:spacing w:after="100"/>
      </w:pPr>
      <w:r>
        <w:rPr>
          <w:b/>
          <w:bCs/>
        </w:rPr>
        <w:t xml:space="preserve">Make dashboard features generic enough for any listing, </w:t>
      </w:r>
      <w:r>
        <w:t xml:space="preserve">not Yalla-specific. The viewing calendar, chat, and pipeline should work for any property.</w:t>
      </w:r>
    </w:p>
    <w:p>
      <w:pPr>
        <w:pStyle w:val="ListParagraph"/>
        <w:numPr>
          <w:ilvl w:val="0"/>
          <w:numId w:val="2"/>
        </w:numPr>
        <w:spacing w:after="100"/>
      </w:pPr>
      <w:r>
        <w:rPr>
          <w:b/>
          <w:bCs/>
        </w:rPr>
        <w:t xml:space="preserve">Add “Import Listing” flow </w:t>
      </w:r>
      <w:r>
        <w:t xml:space="preserve">that lets agents bring their own properties into the dashboard — gated behind Pro tier.</w:t>
      </w:r>
    </w:p>
    <w:p>
      <w:pPr>
        <w:pStyle w:val="ListParagraph"/>
        <w:numPr>
          <w:ilvl w:val="0"/>
          <w:numId w:val="2"/>
        </w:numPr>
        <w:spacing w:after="100"/>
      </w:pPr>
      <w:r>
        <w:rPr>
          <w:b/>
          <w:bCs/>
        </w:rPr>
        <w:t xml:space="preserve">Build the “upgrade” nudge </w:t>
      </w:r>
      <w:r>
        <w:t xml:space="preserve">into the free experience: “Like this for your Yalla listing? Use it for all your properties.”</w:t>
      </w:r>
    </w:p>
    <w:p>
      <w:pPr>
        <w:pStyle w:val="ListParagraph"/>
        <w:numPr>
          <w:ilvl w:val="0"/>
          <w:numId w:val="2"/>
        </w:numPr>
        <w:spacing w:after="100"/>
      </w:pPr>
      <w:r>
        <w:rPr>
          <w:b/>
          <w:bCs/>
        </w:rPr>
        <w:t xml:space="preserve">Track agent engagement metrics: </w:t>
      </w:r>
      <w:r>
        <w:t xml:space="preserve">dashboard logins, features used, time in platform. These are leading indicators of upgrade intent.</w:t>
      </w:r>
    </w:p>
    <w:p>
      <w:pPr>
        <w:pStyle w:val="ListParagraph"/>
        <w:numPr>
          <w:ilvl w:val="0"/>
          <w:numId w:val="2"/>
        </w:numPr>
        <w:spacing w:after="300"/>
      </w:pPr>
      <w:r>
        <w:rPr>
          <w:b/>
          <w:bCs/>
        </w:rPr>
        <w:t xml:space="preserve">Pricing validation: </w:t>
      </w:r>
      <w:r>
        <w:t xml:space="preserve">talk to 5 agents about what they’d pay for a purpose-built dashboard. £29/mo is a starting hypothesis.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Yalla.House  ·  Agent SaaS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D476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2026-04-12T16:48:04.135Z</dcterms:created>
  <dcterms:modified xsi:type="dcterms:W3CDTF">2026-04-12T16:48:04.136Z</dcterms:modified>
</cp:coreProperties>
</file>

<file path=docProps/custom.xml><?xml version="1.0" encoding="utf-8"?>
<Properties xmlns="http://schemas.openxmlformats.org/officeDocument/2006/custom-properties" xmlns:vt="http://schemas.openxmlformats.org/officeDocument/2006/docPropsVTypes"/>
</file>