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b w:val="0"/>
          <w:i w:val="0"/>
        </w:rPr>
        <w:t>要件定義書｜HOOPS: WORLD TOUR v0.1</w:t>
      </w:r>
    </w:p>
    <w:p>
      <w:pPr>
        <w:spacing w:after="260"/>
      </w:pPr>
      <w:r>
        <w:t>版1.6 / 2026-09-20 / 真下の向き、踏み切りと同時に前進するダンク、得点時の寄り・一回転・引きを反映。実装状況と実機試験結果はHANDOFFとEvidenceを参照。</w:t>
      </w:r>
    </w:p>
    <w:p>
      <w:pPr>
        <w:pStyle w:val="Heading1"/>
      </w:pPr>
      <w:r>
        <w:rPr>
          <w:rFonts w:ascii="Noto Sans CJK JP" w:hAnsi="Noto Sans CJK JP" w:eastAsia="Noto Sans CJK JP"/>
          <w:b w:val="0"/>
          <w:i w:val="0"/>
        </w:rPr>
        <w:t>1. 適用範囲と優先順位</w:t>
      </w:r>
    </w:p>
    <w:p>
      <w:r>
        <w:rPr>
          <w:rFonts w:ascii="Noto Sans CJK JP" w:hAnsi="Noto Sans CJK JP" w:eastAsia="Noto Sans CJK JP"/>
          <w:b w:val="0"/>
          <w:i w:val="0"/>
        </w:rPr>
        <w:t>本書は「先に完成品を作り、SNS公開と後日の教材化につなげる」チャレンジの実装基準。初版は攻撃側固定のバスケゲームであり、正式競技の完全なルール再現、CPU攻撃を含む試合シミュレーターではない。</w:t>
      </w:r>
    </w:p>
    <w:p>
      <w:r>
        <w:rPr>
          <w:rFonts w:ascii="Noto Sans CJK JP" w:hAnsi="Noto Sans CJK JP" w:eastAsia="Noto Sans CJK JP"/>
          <w:b w:val="0"/>
          <w:i w:val="0"/>
        </w:rPr>
      </w:r>
      <w:r>
        <w:rPr>
          <w:rFonts w:ascii="Noto Sans CJK JP" w:hAnsi="Noto Sans CJK JP" w:eastAsia="Noto Sans CJK JP"/>
          <w:b/>
          <w:i w:val="0"/>
        </w:rPr>
        <w:t>優先順位：起動と完走 → 操作・得点の正しさ → 人物とバスケ動作 → Streetの見栄え → 4世界 → 音・演出の調整 → 追加機能。</w:t>
      </w:r>
      <w:r>
        <w:rPr>
          <w:rFonts w:ascii="Noto Sans CJK JP" w:hAnsi="Noto Sans CJK JP" w:eastAsia="Noto Sans CJK JP"/>
          <w:b w:val="0"/>
          <w:i w:val="0"/>
        </w:rPr>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Mar>
              <w:top w:w="75" w:type="dxa"/>
              <w:bottom w:w="75" w:type="dxa"/>
              <w:left w:w="95" w:type="dxa"/>
              <w:right w:w="95" w:type="dxa"/>
            </w:tcMar>
            <w:shd w:fill="193B52"/>
          </w:tcPr>
          <w:p>
            <w:r>
              <w:t>区分</w:t>
            </w:r>
          </w:p>
        </w:tc>
        <w:tc>
          <w:tcPr>
            <w:tcW w:type="dxa" w:w="7483"/>
            <w:vAlign w:val="center"/>
            <w:tcMar>
              <w:top w:w="75" w:type="dxa"/>
              <w:bottom w:w="75" w:type="dxa"/>
              <w:left w:w="95" w:type="dxa"/>
              <w:right w:w="95" w:type="dxa"/>
            </w:tcMar>
            <w:shd w:fill="193B52"/>
          </w:tcPr>
          <w:p>
            <w:r>
              <w:t>初版の扱い</w:t>
            </w:r>
          </w:p>
        </w:tc>
      </w:tr>
      <w:tr>
        <w:trPr>
          <w:cantSplit/>
        </w:trPr>
        <w:tc>
          <w:tcPr>
            <w:tcW w:type="dxa" w:w="2381"/>
            <w:vAlign w:val="center"/>
            <w:tcMar>
              <w:top w:w="75" w:type="dxa"/>
              <w:bottom w:w="75" w:type="dxa"/>
              <w:left w:w="95" w:type="dxa"/>
              <w:right w:w="95" w:type="dxa"/>
            </w:tcMar>
            <w:shd w:fill="EDF3F6"/>
          </w:tcPr>
          <w:p>
            <w:r>
              <w:t>MUST</w:t>
            </w:r>
          </w:p>
        </w:tc>
        <w:tc>
          <w:tcPr>
            <w:tcW w:type="dxa" w:w="7483"/>
            <w:vAlign w:val="center"/>
            <w:tcMar>
              <w:top w:w="75" w:type="dxa"/>
              <w:bottom w:w="75" w:type="dxa"/>
              <w:left w:w="95" w:type="dxa"/>
              <w:right w:w="95" w:type="dxa"/>
            </w:tcMar>
            <w:shd w:fill="EDF3F6"/>
          </w:tcPr>
          <w:p>
            <w:r>
              <w:t>Windows x64、攻撃1人＋守備CPU1人、4世界、各3本成功、結果・再開、人型、ドリブル、ジャンプシュート、近距離ダンク、静止時スティール、音・基本演出</w:t>
            </w:r>
          </w:p>
        </w:tc>
      </w:tr>
      <w:tr>
        <w:trPr>
          <w:cantSplit/>
        </w:trPr>
        <w:tc>
          <w:tcPr>
            <w:tcW w:type="dxa" w:w="2381"/>
            <w:vAlign w:val="center"/>
            <w:tcMar>
              <w:top w:w="75" w:type="dxa"/>
              <w:bottom w:w="75" w:type="dxa"/>
              <w:left w:w="95" w:type="dxa"/>
              <w:right w:w="95" w:type="dxa"/>
            </w:tcMar>
            <w:shd w:fill="FFFFFF"/>
          </w:tcPr>
          <w:p>
            <w:r>
              <w:t>SHOULD</w:t>
            </w:r>
          </w:p>
        </w:tc>
        <w:tc>
          <w:tcPr>
            <w:tcW w:type="dxa" w:w="7483"/>
            <w:vAlign w:val="center"/>
            <w:tcMar>
              <w:top w:w="75" w:type="dxa"/>
              <w:bottom w:w="75" w:type="dxa"/>
              <w:left w:w="95" w:type="dxa"/>
              <w:right w:w="95" w:type="dxa"/>
            </w:tcMar>
            <w:shd w:fill="FFFFFF"/>
          </w:tcPr>
          <w:p>
            <w:r>
              <w:t>守備の圧力表示、簡単な品質切替、撮影用HUD非表示、丁寧なワールドカード</w:t>
            </w:r>
          </w:p>
        </w:tc>
      </w:tr>
      <w:tr>
        <w:trPr>
          <w:cantSplit/>
        </w:trPr>
        <w:tc>
          <w:tcPr>
            <w:tcW w:type="dxa" w:w="2381"/>
            <w:vAlign w:val="center"/>
            <w:tcMar>
              <w:top w:w="75" w:type="dxa"/>
              <w:bottom w:w="75" w:type="dxa"/>
              <w:left w:w="95" w:type="dxa"/>
              <w:right w:w="95" w:type="dxa"/>
            </w:tcMar>
            <w:shd w:fill="EDF3F6"/>
          </w:tcPr>
          <w:p>
            <w:r>
              <w:t>LATER</w:t>
            </w:r>
          </w:p>
        </w:tc>
        <w:tc>
          <w:tcPr>
            <w:tcW w:type="dxa" w:w="7483"/>
            <w:vAlign w:val="center"/>
            <w:tcMar>
              <w:top w:w="75" w:type="dxa"/>
              <w:bottom w:w="75" w:type="dxa"/>
              <w:left w:w="95" w:type="dxa"/>
              <w:right w:w="95" w:type="dxa"/>
            </w:tcMar>
            <w:shd w:fill="EDF3F6"/>
          </w:tcPr>
          <w:p>
            <w:r>
              <w:t>レイアップ、ON-FIRE、リプレイ、ブロック専用アニメ、歩くポータル、Web/モバイル</w:t>
            </w:r>
          </w:p>
        </w:tc>
      </w:tr>
      <w:tr>
        <w:trPr>
          <w:cantSplit/>
        </w:trPr>
        <w:tc>
          <w:tcPr>
            <w:tcW w:type="dxa" w:w="2381"/>
            <w:vAlign w:val="center"/>
            <w:tcMar>
              <w:top w:w="75" w:type="dxa"/>
              <w:bottom w:w="75" w:type="dxa"/>
              <w:left w:w="95" w:type="dxa"/>
              <w:right w:w="95" w:type="dxa"/>
            </w:tcMar>
            <w:shd w:fill="FFFFFF"/>
          </w:tcPr>
          <w:p>
            <w:r>
              <w:t>OUT</w:t>
            </w:r>
          </w:p>
        </w:tc>
        <w:tc>
          <w:tcPr>
            <w:tcW w:type="dxa" w:w="7483"/>
            <w:vAlign w:val="center"/>
            <w:tcMar>
              <w:top w:w="75" w:type="dxa"/>
              <w:bottom w:w="75" w:type="dxa"/>
              <w:left w:w="95" w:type="dxa"/>
              <w:right w:w="95" w:type="dxa"/>
            </w:tcMar>
            <w:shd w:fill="FFFFFF"/>
          </w:tcPr>
          <w:p>
            <w:r>
              <w:t>CPU攻撃、攻守交代、リバウンド争奪、パス、2v2/5v5、オンライン、課金、ロスター、セーブ</w:t>
            </w:r>
          </w:p>
        </w:tc>
      </w:tr>
    </w:tbl>
    <w:p>
      <w:pPr>
        <w:spacing w:after="0" w:before="0" w:line="60" w:lineRule="exact"/>
      </w:pPr>
      <w:r>
        <w:rPr>
          <w:sz w:val="6"/>
        </w:rPr>
      </w:r>
    </w:p>
    <w:p>
      <w:pPr/>
      <w:r>
        <w:t>2026-09-20のユーザー指示により、ダンクと静止時スティールをStreetの仕上げへ繰り上げた。旧版のLATER/OUT指定よりこの変更を優先する。4世界構成と各3本は維持する。</w:t>
      </w:r>
    </w:p>
    <w:p>
      <w:r>
        <w:rPr>
          <w:rFonts w:ascii="Noto Sans CJK JP" w:hAnsi="Noto Sans CJK JP" w:eastAsia="Noto Sans CJK JP"/>
          <w:b w:val="0"/>
          <w:i w:val="0"/>
        </w:rPr>
        <w:t>無料アセットは候補であり、本書への製品名の記載だけで採用済みにはならない。機能要件を守れる別の既存CC0素材への変更は許容し、台帳へ記録する。</w:t>
      </w:r>
    </w:p>
    <w:p>
      <w:pPr>
        <w:pStyle w:val="Heading1"/>
      </w:pPr>
      <w:r>
        <w:rPr>
          <w:rFonts w:ascii="Noto Sans CJK JP" w:hAnsi="Noto Sans CJK JP" w:eastAsia="Noto Sans CJK JP"/>
          <w:b w:val="0"/>
          <w:i w:val="0"/>
        </w:rPr>
        <w:t>2. 製品・画面フロー</w:t>
      </w:r>
    </w:p>
    <w:p>
      <w:r>
        <w:rPr>
          <w:rFonts w:ascii="Noto Sans CJK JP" w:hAnsi="Noto Sans CJK JP" w:eastAsia="Noto Sans CJK JP"/>
          <w:b w:val="0"/>
          <w:i w:val="0"/>
        </w:rPr>
        <w:t>タイトル／開始 → Street → クリアカード → Gym → クリアカード → Arena → クリアカード → Neon → 全体結果 → 再プレイまたはタイトル。</w:t>
      </w:r>
    </w:p>
    <w:p>
      <w:r>
        <w:rPr>
          <w:rFonts w:ascii="Noto Sans CJK JP" w:hAnsi="Noto Sans CJK JP" w:eastAsia="Noto Sans CJK JP"/>
          <w:b w:val="0"/>
          <w:i w:val="0"/>
        </w:rPr>
        <w:t>各世界は成功3本でクリア。成功1本を進行上の1点とする。2点・3点の競技得点、24秒ルール、時間切れ負けは初版に入れない。失敗回数や所要時間は結果として表示できるが、ゲーム進行を詰まらせない。</w:t>
      </w:r>
    </w:p>
    <w:p>
      <w:r>
        <w:rPr>
          <w:rFonts w:ascii="Noto Sans CJK JP" w:hAnsi="Noto Sans CJK JP" w:eastAsia="Noto Sans CJK JP"/>
          <w:b w:val="0"/>
          <w:i w:val="0"/>
        </w:rPr>
        <w:t>クリアカードでは操作を止め、「次へ」の明示操作で移動する。Neon終了後は通算成功数、試投数、命中率を表示。0試投の命中率は「—」とし、ゼロ除算しない。</w:t>
      </w:r>
    </w:p>
    <w:p>
      <w:r>
        <w:br w:type="page"/>
      </w:r>
    </w:p>
    <w:p>
      <w:pPr>
        <w:pStyle w:val="Heading1"/>
      </w:pPr>
      <w:r>
        <w:rPr>
          <w:rFonts w:ascii="Noto Sans CJK JP" w:hAnsi="Noto Sans CJK JP" w:eastAsia="Noto Sans CJK JP"/>
          <w:b w:val="0"/>
          <w:i w:val="0"/>
        </w:rPr>
        <w:t>3. 操作とキャラクター</w:t>
      </w:r>
    </w:p>
    <w:tbl>
      <w:tblPr>
        <w:tblW w:type="auto" w:w="0"/>
        <w:jc w:val="center"/>
        <w:tblLayout w:type="fixed"/>
        <w:tblLook w:firstColumn="1" w:firstRow="1" w:lastColumn="0" w:lastRow="0" w:noHBand="0" w:noVBand="1" w:val="04A0"/>
      </w:tblPr>
      <w:tblGrid>
        <w:gridCol w:w="850"/>
        <w:gridCol w:w="3572"/>
        <w:gridCol w:w="5443"/>
      </w:tblGrid>
      <w:tr>
        <w:trPr>
          <w:cantSplit/>
          <w:tblHeader/>
        </w:trPr>
        <w:tc>
          <w:tcPr>
            <w:tcW w:type="dxa" w:w="850"/>
            <w:vAlign w:val="center"/>
            <w:tcMar>
              <w:top w:w="75" w:type="dxa"/>
              <w:bottom w:w="75" w:type="dxa"/>
              <w:left w:w="95" w:type="dxa"/>
              <w:right w:w="95" w:type="dxa"/>
            </w:tcMar>
            <w:shd w:fill="193B52"/>
          </w:tcPr>
          <w:p>
            <w:r>
              <w:t>ID</w:t>
            </w:r>
          </w:p>
        </w:tc>
        <w:tc>
          <w:tcPr>
            <w:tcW w:type="dxa" w:w="3572"/>
            <w:vAlign w:val="center"/>
            <w:tcMar>
              <w:top w:w="75" w:type="dxa"/>
              <w:bottom w:w="75" w:type="dxa"/>
              <w:left w:w="95" w:type="dxa"/>
              <w:right w:w="95" w:type="dxa"/>
            </w:tcMar>
            <w:shd w:fill="193B52"/>
          </w:tcPr>
          <w:p>
            <w:r>
              <w:t>非機能要件</w:t>
            </w:r>
          </w:p>
        </w:tc>
        <w:tc>
          <w:tcPr>
            <w:tcW w:type="dxa" w:w="5443"/>
            <w:vAlign w:val="center"/>
            <w:tcMar>
              <w:top w:w="75" w:type="dxa"/>
              <w:bottom w:w="75" w:type="dxa"/>
              <w:left w:w="95" w:type="dxa"/>
              <w:right w:w="95" w:type="dxa"/>
            </w:tcMar>
            <w:shd w:fill="193B52"/>
          </w:tcPr>
          <w:p>
            <w:pPr>
              <w:spacing w:after="0" w:before="0" w:line="269" w:lineRule="auto"/>
            </w:pPr>
            <w:r>
              <w:rPr>
                <w:rFonts w:ascii="Noto Sans CJK JP" w:hAnsi="Noto Sans CJK JP" w:eastAsia="Noto Sans CJK JP"/>
                <w:b/>
                <w:i w:val="0"/>
                <w:color w:val="FFFFFF"/>
                <w:sz w:val="18"/>
              </w:rPr>
              <w:t>受入条件</w:t>
            </w:r>
          </w:p>
        </w:tc>
      </w:tr>
      <w:tr>
        <w:trPr>
          <w:cantSplit/>
        </w:trPr>
        <w:tc>
          <w:tcPr>
            <w:tcW w:type="dxa" w:w="850"/>
            <w:vAlign w:val="center"/>
            <w:tcMar>
              <w:top w:w="75" w:type="dxa"/>
              <w:bottom w:w="75" w:type="dxa"/>
              <w:left w:w="95" w:type="dxa"/>
              <w:right w:w="95" w:type="dxa"/>
            </w:tcMar>
            <w:shd w:fill="EDF3F6"/>
          </w:tcPr>
          <w:p>
            <w:r>
              <w:t>IN-01</w:t>
            </w:r>
          </w:p>
        </w:tc>
        <w:tc>
          <w:tcPr>
            <w:tcW w:type="dxa" w:w="3572"/>
            <w:vAlign w:val="center"/>
            <w:tcMar>
              <w:top w:w="75" w:type="dxa"/>
              <w:bottom w:w="75" w:type="dxa"/>
              <w:left w:w="95" w:type="dxa"/>
              <w:right w:w="95" w:type="dxa"/>
            </w:tcMar>
            <w:shd w:fill="EDF3F6"/>
          </w:tcPr>
          <w:p>
            <w:r>
              <w:t>WASDで移動、Shiftで走る</w:t>
            </w:r>
          </w:p>
        </w:tc>
        <w:tc>
          <w:tcPr>
            <w:tcW w:type="dxa" w:w="5443"/>
            <w:vAlign w:val="center"/>
            <w:tcMar>
              <w:top w:w="75" w:type="dxa"/>
              <w:bottom w:w="75" w:type="dxa"/>
              <w:left w:w="95" w:type="dxa"/>
              <w:right w:w="95" w:type="dxa"/>
            </w:tcMar>
            <w:shd w:fill="EDF3F6"/>
          </w:tcPr>
          <w:p>
            <w:r>
              <w:t>斜めだけ速くならず、コート外へ出ない</w:t>
            </w:r>
          </w:p>
        </w:tc>
      </w:tr>
      <w:tr>
        <w:trPr>
          <w:cantSplit/>
        </w:trPr>
        <w:tc>
          <w:tcPr>
            <w:tcW w:type="dxa" w:w="850"/>
            <w:vAlign w:val="center"/>
            <w:tcMar>
              <w:top w:w="75" w:type="dxa"/>
              <w:bottom w:w="75" w:type="dxa"/>
              <w:left w:w="95" w:type="dxa"/>
              <w:right w:w="95" w:type="dxa"/>
            </w:tcMar>
            <w:shd w:fill="FFFFFF"/>
          </w:tcPr>
          <w:p>
            <w:r>
              <w:t>IN-02</w:t>
            </w:r>
          </w:p>
        </w:tc>
        <w:tc>
          <w:tcPr>
            <w:tcW w:type="dxa" w:w="3572"/>
            <w:vAlign w:val="center"/>
            <w:tcMar>
              <w:top w:w="75" w:type="dxa"/>
              <w:bottom w:w="75" w:type="dxa"/>
              <w:left w:w="95" w:type="dxa"/>
              <w:right w:w="95" w:type="dxa"/>
            </w:tcMar>
            <w:shd w:fill="FFFFFF"/>
          </w:tcPr>
          <w:p>
            <w:r>
              <w:t>Spaceを押してチャージ、離してジャンプシュート</w:t>
            </w:r>
          </w:p>
        </w:tc>
        <w:tc>
          <w:tcPr>
            <w:tcW w:type="dxa" w:w="5443"/>
            <w:vAlign w:val="center"/>
            <w:tcMar>
              <w:top w:w="75" w:type="dxa"/>
              <w:bottom w:w="75" w:type="dxa"/>
              <w:left w:w="95" w:type="dxa"/>
              <w:right w:w="95" w:type="dxa"/>
            </w:tcMar>
            <w:shd w:fill="FFFFFF"/>
          </w:tcPr>
          <w:p>
            <w:r>
              <w:t>1回の押下・解放で投球は1回だけ</w:t>
            </w:r>
          </w:p>
        </w:tc>
      </w:tr>
      <w:tr>
        <w:trPr>
          <w:cantSplit/>
        </w:trPr>
        <w:tc>
          <w:tcPr>
            <w:tcW w:type="dxa" w:w="850"/>
            <w:vAlign w:val="center"/>
            <w:tcMar>
              <w:top w:w="75" w:type="dxa"/>
              <w:bottom w:w="75" w:type="dxa"/>
              <w:left w:w="95" w:type="dxa"/>
              <w:right w:w="95" w:type="dxa"/>
            </w:tcMar>
            <w:shd w:fill="EDF3F6"/>
          </w:tcPr>
          <w:p>
            <w:r>
              <w:t>IN-03</w:t>
            </w:r>
          </w:p>
        </w:tc>
        <w:tc>
          <w:tcPr>
            <w:tcW w:type="dxa" w:w="3572"/>
            <w:vAlign w:val="center"/>
            <w:tcMar>
              <w:top w:w="75" w:type="dxa"/>
              <w:bottom w:w="75" w:type="dxa"/>
              <w:left w:w="95" w:type="dxa"/>
              <w:right w:w="95" w:type="dxa"/>
            </w:tcMar>
            <w:shd w:fill="EDF3F6"/>
          </w:tcPr>
          <w:p>
            <w:r>
              <w:t>ゴールへの基本オートエイム</w:t>
            </w:r>
          </w:p>
        </w:tc>
        <w:tc>
          <w:tcPr>
            <w:tcW w:type="dxa" w:w="5443"/>
            <w:vAlign w:val="center"/>
            <w:tcMar>
              <w:top w:w="75" w:type="dxa"/>
              <w:bottom w:w="75" w:type="dxa"/>
              <w:left w:w="95" w:type="dxa"/>
              <w:right w:w="95" w:type="dxa"/>
            </w:tcMar>
            <w:shd w:fill="EDF3F6"/>
          </w:tcPr>
          <w:p>
            <w:r>
              <w:t>射程外・無効状態では投げず、理由を表示</w:t>
            </w:r>
          </w:p>
        </w:tc>
      </w:tr>
      <w:tr>
        <w:trPr>
          <w:cantSplit/>
        </w:trPr>
        <w:tc>
          <w:tcPr>
            <w:tcW w:type="dxa" w:w="850"/>
            <w:vAlign w:val="center"/>
            <w:tcMar>
              <w:top w:w="75" w:type="dxa"/>
              <w:bottom w:w="75" w:type="dxa"/>
              <w:left w:w="95" w:type="dxa"/>
              <w:right w:w="95" w:type="dxa"/>
            </w:tcMar>
            <w:shd w:fill="FFFFFF"/>
          </w:tcPr>
          <w:p>
            <w:r>
              <w:t>IN-04</w:t>
            </w:r>
          </w:p>
        </w:tc>
        <w:tc>
          <w:tcPr>
            <w:tcW w:type="dxa" w:w="3572"/>
            <w:vAlign w:val="center"/>
            <w:tcMar>
              <w:top w:w="75" w:type="dxa"/>
              <w:bottom w:w="75" w:type="dxa"/>
              <w:left w:w="95" w:type="dxa"/>
              <w:right w:w="95" w:type="dxa"/>
            </w:tcMar>
            <w:shd w:fill="FFFFFF"/>
          </w:tcPr>
          <w:p>
            <w:r>
              <w:t>Escで一時停止、Rで現在のコートを再開始</w:t>
            </w:r>
          </w:p>
        </w:tc>
        <w:tc>
          <w:tcPr>
            <w:tcW w:type="dxa" w:w="5443"/>
            <w:vAlign w:val="center"/>
            <w:tcMar>
              <w:top w:w="75" w:type="dxa"/>
              <w:bottom w:w="75" w:type="dxa"/>
              <w:left w:w="95" w:type="dxa"/>
              <w:right w:w="95" w:type="dxa"/>
            </w:tcMar>
            <w:shd w:fill="FFFFFF"/>
          </w:tcPr>
          <w:p>
            <w:r>
              <w:t>再開時の押しっぱなし入力で勝手に投げない</w:t>
            </w:r>
          </w:p>
        </w:tc>
      </w:tr>
      <w:tr>
        <w:trPr>
          <w:cantSplit/>
        </w:trPr>
        <w:tc>
          <w:tcPr>
            <w:tcW w:type="dxa" w:w="850"/>
            <w:vAlign w:val="center"/>
            <w:tcMar>
              <w:top w:w="75" w:type="dxa"/>
              <w:bottom w:w="75" w:type="dxa"/>
              <w:left w:w="95" w:type="dxa"/>
              <w:right w:w="95" w:type="dxa"/>
            </w:tcMar>
            <w:shd w:fill="EDF3F6"/>
          </w:tcPr>
          <w:p>
            <w:r>
              <w:t>IN-05</w:t>
            </w:r>
          </w:p>
        </w:tc>
        <w:tc>
          <w:tcPr>
            <w:tcW w:type="dxa" w:w="3572"/>
            <w:vAlign w:val="center"/>
            <w:tcMar>
              <w:top w:w="75" w:type="dxa"/>
              <w:bottom w:w="75" w:type="dxa"/>
              <w:left w:w="95" w:type="dxa"/>
              <w:right w:w="95" w:type="dxa"/>
            </w:tcMar>
            <w:shd w:fill="EDF3F6"/>
          </w:tcPr>
          <w:p>
            <w:r>
              <w:t>ウィンドウのフォーカス喪失で安全停止</w:t>
            </w:r>
          </w:p>
        </w:tc>
        <w:tc>
          <w:tcPr>
            <w:tcW w:type="dxa" w:w="5443"/>
            <w:vAlign w:val="center"/>
            <w:tcMar>
              <w:top w:w="75" w:type="dxa"/>
              <w:bottom w:w="75" w:type="dxa"/>
              <w:left w:w="95" w:type="dxa"/>
              <w:right w:w="95" w:type="dxa"/>
            </w:tcMar>
            <w:shd w:fill="EDF3F6"/>
          </w:tcPr>
          <w:p>
            <w:r>
              <w:t>チャージを解除し、復帰後は再押下が必要</w:t>
            </w:r>
          </w:p>
        </w:tc>
      </w:tr>
      <w:tr>
        <w:trPr>
          <w:cantSplit/>
        </w:trPr>
        <w:tc>
          <w:tcPr>
            <w:tcW w:type="dxa" w:w="850"/>
            <w:vAlign w:val="center"/>
            <w:tcMar>
              <w:top w:w="75" w:type="dxa"/>
              <w:bottom w:w="75" w:type="dxa"/>
              <w:left w:w="95" w:type="dxa"/>
              <w:right w:w="95" w:type="dxa"/>
            </w:tcMar>
            <w:shd w:fill="EDF3F6"/>
          </w:tcPr>
          <w:p>
            <w:r>
              <w:t>IN-06</w:t>
            </w:r>
          </w:p>
        </w:tc>
        <w:tc>
          <w:tcPr>
            <w:tcW w:type="dxa" w:w="3572"/>
            <w:vAlign w:val="center"/>
            <w:tcMar>
              <w:top w:w="75" w:type="dxa"/>
              <w:bottom w:w="75" w:type="dxa"/>
              <w:left w:w="95" w:type="dxa"/>
              <w:right w:w="95" w:type="dxa"/>
            </w:tcMar>
            <w:shd w:fill="EDF3F6"/>
          </w:tcPr>
          <w:p>
            <w:r>
              <w:t>リング正面の1.35m以内でEキーのダンク</w:t>
            </w:r>
          </w:p>
        </w:tc>
        <w:tc>
          <w:tcPr>
            <w:tcW w:type="dxa" w:w="5443"/>
            <w:vAlign w:val="center"/>
            <w:tcMar>
              <w:top w:w="75" w:type="dxa"/>
              <w:bottom w:w="75" w:type="dxa"/>
              <w:left w:w="95" w:type="dxa"/>
              <w:right w:w="95" w:type="dxa"/>
            </w:tcMar>
            <w:shd w:fill="EDF3F6"/>
          </w:tcPr>
          <w:p>
            <w:r>
              <w:t>遠方・背面・空中・演出中は発火せず、実下降通過で一度だけ加点</w:t>
            </w:r>
          </w:p>
        </w:tc>
      </w:tr>
      <w:tr>
        <w:trPr>
          <w:cantSplit/>
        </w:trPr>
        <w:tc>
          <w:tcPr>
            <w:tcW w:type="dxa" w:w="850"/>
            <w:vAlign w:val="center"/>
            <w:tcMar>
              <w:top w:w="75" w:type="dxa"/>
              <w:bottom w:w="75" w:type="dxa"/>
              <w:left w:w="95" w:type="dxa"/>
              <w:right w:w="95" w:type="dxa"/>
            </w:tcMar>
            <w:shd w:fill="FFFFFF"/>
          </w:tcPr>
          <w:p>
            <w:r>
              <w:t>CH-01</w:t>
            </w:r>
          </w:p>
        </w:tc>
        <w:tc>
          <w:tcPr>
            <w:tcW w:type="dxa" w:w="3572"/>
            <w:vAlign w:val="center"/>
            <w:tcMar>
              <w:top w:w="75" w:type="dxa"/>
              <w:bottom w:w="75" w:type="dxa"/>
              <w:left w:w="95" w:type="dxa"/>
              <w:right w:w="95" w:type="dxa"/>
            </w:tcMar>
            <w:shd w:fill="FFFFFF"/>
          </w:tcPr>
          <w:p>
            <w:r>
              <w:t>同じ基体でも識別できる2名の人型</w:t>
            </w:r>
          </w:p>
        </w:tc>
        <w:tc>
          <w:tcPr>
            <w:tcW w:type="dxa" w:w="5443"/>
            <w:vAlign w:val="center"/>
            <w:tcMar>
              <w:top w:w="75" w:type="dxa"/>
              <w:bottom w:w="75" w:type="dxa"/>
              <w:left w:w="95" w:type="dxa"/>
              <w:right w:w="95" w:type="dxa"/>
            </w:tcMar>
            <w:shd w:fill="FFFFFF"/>
          </w:tcPr>
          <w:p>
            <w:r>
              <w:t>攻撃・守備の配色と足元表示を区別</w:t>
            </w:r>
          </w:p>
        </w:tc>
      </w:tr>
      <w:tr>
        <w:trPr>
          <w:cantSplit/>
        </w:trPr>
        <w:tc>
          <w:tcPr>
            <w:tcW w:type="dxa" w:w="850"/>
            <w:vAlign w:val="center"/>
            <w:tcMar>
              <w:top w:w="75" w:type="dxa"/>
              <w:bottom w:w="75" w:type="dxa"/>
              <w:left w:w="95" w:type="dxa"/>
              <w:right w:w="95" w:type="dxa"/>
            </w:tcMar>
            <w:shd w:fill="EDF3F6"/>
          </w:tcPr>
          <w:p>
            <w:r>
              <w:t>CH-02</w:t>
            </w:r>
          </w:p>
        </w:tc>
        <w:tc>
          <w:tcPr>
            <w:tcW w:type="dxa" w:w="3572"/>
            <w:vAlign w:val="center"/>
            <w:tcMar>
              <w:top w:w="75" w:type="dxa"/>
              <w:bottom w:w="75" w:type="dxa"/>
              <w:left w:w="95" w:type="dxa"/>
              <w:right w:w="95" w:type="dxa"/>
            </w:tcMar>
            <w:shd w:fill="EDF3F6"/>
          </w:tcPr>
          <w:p>
            <w:r>
              <w:t>Idle、移動、ドリブル、シュート、守備姿勢</w:t>
            </w:r>
          </w:p>
        </w:tc>
        <w:tc>
          <w:tcPr>
            <w:tcW w:type="dxa" w:w="5443"/>
            <w:vAlign w:val="center"/>
            <w:tcMar>
              <w:top w:w="75" w:type="dxa"/>
              <w:bottom w:w="75" w:type="dxa"/>
              <w:left w:w="95" w:type="dxa"/>
              <w:right w:w="95" w:type="dxa"/>
            </w:tcMar>
            <w:shd w:fill="EDF3F6"/>
          </w:tcPr>
          <w:p>
            <w:r>
              <w:t>腕とボールの動作に明確な対応がある</w:t>
            </w:r>
          </w:p>
        </w:tc>
      </w:tr>
    </w:tbl>
    <w:p>
      <w:pPr>
        <w:spacing w:after="0" w:before="0" w:line="60" w:lineRule="exact"/>
      </w:pPr>
      <w:r>
        <w:rPr>
          <w:sz w:val="6"/>
        </w:rPr>
      </w:r>
    </w:p>
    <w:p>
      <w:r>
        <w:rPr>
          <w:rFonts w:ascii="Noto Sans CJK JP" w:hAnsi="Noto Sans CJK JP" w:eastAsia="Noto Sans CJK JP"/>
          <w:b w:val="0"/>
          <w:i w:val="0"/>
        </w:rPr>
        <w:t>Starter Assetsを採る場合、Spaceのジャンプ割当とシュート割当の衝突を除く。キャラクター移動方式は一つに統一する。Root Motionとスクリプト移動で二重に動かさない。</w:t>
      </w:r>
    </w:p>
    <w:p>
      <w:r>
        <w:t>初版のジャンプはシュートアニメーション内の表現とする。リングの真下（水平0.65m内）では球を外側へ避ける方向へ身体も向け、中心ではコート側へ向き直る。左右で十分な間隔があるときはゴールを向く。構えたまま真下へ入る経路でも腕だけを背中へ伸ばさない。Space解放時に踏み切り、約0.16秒後の空中の手位置から投球する。約0.56秒で着地し、空中の移動・再投球は止める。独立ジャンプキーは追加しない。既存の歩行・走行は利用し、不足するバスケ動作は短いポーズ補間またはクリップで補う。単に走行モデルを貼り付けただけの状態を「人型完成」と判定しない。</w:t>
      </w:r>
    </w:p>
    <w:p>
      <w:pPr/>
      <w:r>
        <w:t>得点時は短い喜びのポーズを付ける。通常成功は片手、3本成功のクリアは両手で、ジャンプしてガッツポーズをする。通常2.6秒・クリア3秒、その間は両者の移動・守備・新投球を停止する。ダンク中の得点では先に着地してから喜ぶ。失敗では発火せず、Pause中は姿勢と時間を止める。Rは演出も初期化する。演出完了後に球と操作を復帰し、押しっぱなしのSpaceでは投げない。</w:t>
      </w:r>
    </w:p>
    <w:p>
      <w:pPr>
        <w:pStyle w:val="Heading2"/>
      </w:pPr>
      <w:r>
        <w:rPr>
          <w:rFonts w:ascii="Noto Sans CJK JP" w:hAnsi="Noto Sans CJK JP" w:eastAsia="Noto Sans CJK JP"/>
          <w:b w:val="0"/>
          <w:i w:val="0"/>
        </w:rPr>
        <w:t>カメラ</w:t>
      </w:r>
    </w:p>
    <w:p>
      <w:r>
        <w:t>通常プレイは従来より少し低く近い斜め後方から追従する第三者視点とし、操作人物・敵・ボール・ゴールが同時に読める構図を優先する。水平角度を固定し、WASDの方向はそのカメラの地面上の前後左右と整合させる。自由マウス視点は必須にしない。</w:t>
      </w:r>
    </w:p>
    <w:p>
      <w:r>
        <w:t>シュート中は球とリングへ滑らかに注視点を移し、弾道に合わせて引いて両者を画面内に保つ。成功時は人物へ大胆に寄り、操作停止中に周囲を一方向へ360度回ってから、コート全体が見える元の角度と距離へ引く。再開時の操作軸を変えない。演出中に人物を隠す支柱・背景・成功球などは一時的に描画を外し、終了とRで戻す。クリアの結果操作は喜びと着地の完了後に表示する。結果表示は下部へ置き、中央の演出を見せる。Pause中はカメラも止め、Rで通常状態へ戻す。自動演出が操作を邪魔する場合は固定寄りへ戻す。4世界の壁や梁が視界を遮らないことを確認する。</w:t>
      </w:r>
    </w:p>
    <w:p>
      <w:r>
        <w:br w:type="page"/>
      </w:r>
    </w:p>
    <w:p>
      <w:pPr>
        <w:pStyle w:val="Heading1"/>
      </w:pPr>
      <w:r>
        <w:rPr>
          <w:rFonts w:ascii="Noto Sans CJK JP" w:hAnsi="Noto Sans CJK JP" w:eastAsia="Noto Sans CJK JP"/>
          <w:b w:val="0"/>
          <w:i w:val="0"/>
        </w:rPr>
        <w:t>4. ボール・シュート・得点</w:t>
      </w:r>
    </w:p>
    <w:p>
      <w:pPr>
        <w:pStyle w:val="Heading2"/>
      </w:pPr>
      <w:r>
        <w:rPr>
          <w:rFonts w:ascii="Noto Sans CJK JP" w:hAnsi="Noto Sans CJK JP" w:eastAsia="Noto Sans CJK JP"/>
          <w:b w:val="0"/>
          <w:i w:val="0"/>
        </w:rPr>
        <w:t>状態と責任</w:t>
      </w:r>
    </w:p>
    <w:p>
      <w:r>
        <w:rPr>
          <w:rFonts w:ascii="Noto Sans CJK JP" w:hAnsi="Noto Sans CJK JP" w:eastAsia="Noto Sans CJK JP"/>
          <w:b w:val="0"/>
          <w:i w:val="0"/>
        </w:rPr>
        <w:t>ボール状態は Held / Dribbling / ShotPending / Flying / Resolved / Resetting を基本とする。同時に複数の方式で位置を制御しない。</w:t>
      </w:r>
    </w:p>
    <w:p>
      <w:r>
        <w:rPr>
          <w:rFonts w:ascii="Noto Sans CJK JP" w:hAnsi="Noto Sans CJK JP" w:eastAsia="Noto Sans CJK JP"/>
          <w:b w:val="0"/>
          <w:i w:val="0"/>
        </w:rPr>
        <w:t>保持・ドリブル中は制御された軌道を使い、床より下へ沈ませない。シュート時は親子付けを解除し、Dynamic Rigidbodyに切り替えた後、計算した初速を一度だけ設定する。飛行中は通常の位置更新を物理へ任せる。[S12][S13]</w:t>
      </w:r>
    </w:p>
    <w:p>
      <w:pPr/>
      <w:r>
        <w:t>ダンクはEキーで踏み切り、前方移動と上昇を同時に始め、約0.48秒でリング上から下向きに放す。横移動はCharacterControllerで行い、前へ進んだ位置に着地する。身体・手・球を一緒に進め、球がリングを越える高さになるまでは穴の外側を通す。発射後はDynamic物理だけを使う。タイミング判定は行わず、守備圧による初速のぶれを残す。約0.85秒で着地。背面や射程外では通常シュートを使う。</w:t>
      </w:r>
    </w:p>
    <w:p>
      <w:r>
        <w:rPr>
          <w:rFonts w:ascii="Noto Sans CJK JP" w:hAnsi="Noto Sans CJK JP" w:eastAsia="Noto Sans CJK JP"/>
          <w:b w:val="0"/>
          <w:i w:val="0"/>
        </w:rPr>
        <w:t>Inputの解放時にタイミング判定を確定し、投球は手がボールを離すモーション時点で発火する。投球イベントの重複を防ぐ一意のshotIdを持つ。</w:t>
      </w:r>
    </w:p>
    <w:p>
      <w:pPr>
        <w:pStyle w:val="Heading2"/>
      </w:pPr>
      <w:r>
        <w:rPr>
          <w:rFonts w:ascii="Noto Sans CJK JP" w:hAnsi="Noto Sans CJK JP" w:eastAsia="Noto Sans CJK JP"/>
          <w:b w:val="0"/>
          <w:i w:val="0"/>
        </w:rPr>
        <w:t>Green Releaseの意味</w:t>
      </w:r>
    </w:p>
    <w:p>
      <w:r>
        <w:rPr>
          <w:rFonts w:ascii="Noto Sans CJK JP" w:hAnsi="Noto Sans CJK JP" w:eastAsia="Noto Sans CJK JP"/>
          <w:b w:val="0"/>
          <w:i w:val="0"/>
        </w:rPr>
        <w:t>Greenは「入力が良いタイミングだった」という評価。</w:t>
      </w:r>
      <w:r>
        <w:rPr>
          <w:rFonts w:ascii="Noto Sans CJK JP" w:hAnsi="Noto Sans CJK JP" w:eastAsia="Noto Sans CJK JP"/>
          <w:b/>
          <w:i w:val="0"/>
        </w:rPr>
        <w:t>無条件のゴール保証ではない。</w:t>
      </w:r>
      <w:r>
        <w:rPr>
          <w:rFonts w:ascii="Noto Sans CJK JP" w:hAnsi="Noto Sans CJK JP" w:eastAsia="Noto Sans CJK JP"/>
          <w:b w:val="0"/>
          <w:i w:val="0"/>
        </w:rPr>
        <w:t xml:space="preserve"> 初版では飛行中の磁力、隠れた瞬間移動、リング通過前の得点確定を行わない。</w:t>
      </w:r>
    </w:p>
    <w:p>
      <w:r>
        <w:rPr>
          <w:rFonts w:ascii="Noto Sans CJK JP" w:hAnsi="Noto Sans CJK JP" w:eastAsia="Noto Sans CJK JP"/>
          <w:b w:val="0"/>
          <w:i w:val="0"/>
        </w:rPr>
        <w:t>入力誤差と守備圧に応じて狙い点・初速へ誤差を与える。守備圧が高い場面の良い入力は「Good timing / Contested」のように区別する。理想入力と無守備で安定して入るよう調整するが、失敗を帳消しにして得点だけ増やさない。</w:t>
      </w:r>
    </w:p>
    <w:p>
      <w:pPr/>
      <w:r>
        <w:t>シュートメーターはプレーヤー横の人物と同程度の高さの縦型とし、下から上へ進む。設定画面でグリーン幅を4～100％に調整でき、標準は全時間幅の45％（0.28～0.82秒）。10/45/100％のプリセットを保持する。幅45％は命中率45％を意味しない。グリーン区間の定義を表示・入力評価・タイミング誤差で共用する。100％は全入力時間を良い判定とし、タイミング由来の狙いのブレをゼロにする。守備圧と物理衝突は維持し、成功を保証しない。能力値の実装はこの変更に含めない。</w:t>
      </w:r>
    </w:p>
    <w:p>
      <w:pPr/>
      <w:r>
        <w:t>メーターの表示はボタンまたはMキーで独立して切り替える。標準は非表示とし、人物が球を構えた姿勢と短い文字の合図から離す時点を読めるようにする。非表示だけでは難易度・弾道を変えない。100％＋非表示ではタイミング由来の誤差がない。幅の変更は開始前またはPause画面で行い、チャージ/投球待ち中は変更不可。Pauseの取消と入力復帰ルールは維持する。再開始では設定を保持し、アプリの次回起動は標準45％・非表示に戻す。</w:t>
      </w:r>
    </w:p>
    <w:tbl>
      <w:tblPr>
        <w:tblW w:type="auto" w:w="0"/>
        <w:jc w:val="center"/>
        <w:tblLayout w:type="fixed"/>
        <w:tblLook w:firstColumn="1" w:firstRow="1" w:lastColumn="0" w:lastRow="0" w:noHBand="0" w:noVBand="1" w:val="04A0"/>
      </w:tblPr>
      <w:tblGrid>
        <w:gridCol w:w="850"/>
        <w:gridCol w:w="3572"/>
        <w:gridCol w:w="5443"/>
      </w:tblGrid>
      <w:tr>
        <w:trPr>
          <w:cantSplit/>
          <w:tblHeader/>
        </w:trPr>
        <w:tc>
          <w:tcPr>
            <w:tcW w:type="dxa" w:w="850"/>
            <w:vAlign w:val="center"/>
            <w:tcMar>
              <w:top w:w="75" w:type="dxa"/>
              <w:bottom w:w="75" w:type="dxa"/>
              <w:left w:w="95" w:type="dxa"/>
              <w:right w:w="95" w:type="dxa"/>
            </w:tcMar>
            <w:shd w:fill="193B52"/>
          </w:tcPr>
          <w:p>
            <w:r>
              <w:t>ID</w:t>
            </w:r>
          </w:p>
        </w:tc>
        <w:tc>
          <w:tcPr>
            <w:tcW w:type="dxa" w:w="3572"/>
            <w:vAlign w:val="center"/>
            <w:tcMar>
              <w:top w:w="75" w:type="dxa"/>
              <w:bottom w:w="75" w:type="dxa"/>
              <w:left w:w="95" w:type="dxa"/>
              <w:right w:w="95" w:type="dxa"/>
            </w:tcMar>
            <w:shd w:fill="193B52"/>
          </w:tcPr>
          <w:p>
            <w:r>
              <w:t>非機能要件</w:t>
            </w:r>
          </w:p>
        </w:tc>
        <w:tc>
          <w:tcPr>
            <w:tcW w:type="dxa" w:w="5443"/>
            <w:vAlign w:val="center"/>
            <w:tcMar>
              <w:top w:w="75" w:type="dxa"/>
              <w:bottom w:w="75" w:type="dxa"/>
              <w:left w:w="95" w:type="dxa"/>
              <w:right w:w="95" w:type="dxa"/>
            </w:tcMar>
            <w:shd w:fill="193B52"/>
          </w:tcPr>
          <w:p>
            <w:pPr>
              <w:spacing w:after="0" w:before="0" w:line="269" w:lineRule="auto"/>
            </w:pPr>
            <w:r>
              <w:rPr>
                <w:rFonts w:ascii="Noto Sans CJK JP" w:hAnsi="Noto Sans CJK JP" w:eastAsia="Noto Sans CJK JP"/>
                <w:b/>
                <w:i w:val="0"/>
                <w:color w:val="FFFFFF"/>
                <w:sz w:val="18"/>
              </w:rPr>
              <w:t>受入条件</w:t>
            </w:r>
          </w:p>
        </w:tc>
      </w:tr>
      <w:tr>
        <w:trPr>
          <w:cantSplit/>
        </w:trPr>
        <w:tc>
          <w:tcPr>
            <w:tcW w:type="dxa" w:w="850"/>
            <w:vAlign w:val="center"/>
            <w:tcMar>
              <w:top w:w="75" w:type="dxa"/>
              <w:bottom w:w="75" w:type="dxa"/>
              <w:left w:w="95" w:type="dxa"/>
              <w:right w:w="95" w:type="dxa"/>
            </w:tcMar>
            <w:shd w:fill="EDF3F6"/>
          </w:tcPr>
          <w:p>
            <w:r>
              <w:t>SH-01</w:t>
            </w:r>
          </w:p>
        </w:tc>
        <w:tc>
          <w:tcPr>
            <w:tcW w:type="dxa" w:w="3572"/>
            <w:vAlign w:val="center"/>
            <w:tcMar>
              <w:top w:w="75" w:type="dxa"/>
              <w:bottom w:w="75" w:type="dxa"/>
              <w:left w:w="95" w:type="dxa"/>
              <w:right w:w="95" w:type="dxa"/>
            </w:tcMar>
            <w:shd w:fill="EDF3F6"/>
          </w:tcPr>
          <w:p>
            <w:r>
              <w:t>ボールは重力・床・バックボード・リングに反応</w:t>
            </w:r>
          </w:p>
        </w:tc>
        <w:tc>
          <w:tcPr>
            <w:tcW w:type="dxa" w:w="5443"/>
            <w:vAlign w:val="center"/>
            <w:tcMar>
              <w:top w:w="75" w:type="dxa"/>
              <w:bottom w:w="75" w:type="dxa"/>
              <w:left w:w="95" w:type="dxa"/>
              <w:right w:w="95" w:type="dxa"/>
            </w:tcMar>
            <w:shd w:fill="EDF3F6"/>
          </w:tcPr>
          <w:p>
            <w:r>
              <w:t>床抜けや板すり抜けが通常操作で再現しない</w:t>
            </w:r>
          </w:p>
        </w:tc>
      </w:tr>
      <w:tr>
        <w:trPr>
          <w:cantSplit/>
        </w:trPr>
        <w:tc>
          <w:tcPr>
            <w:tcW w:type="dxa" w:w="850"/>
            <w:vAlign w:val="center"/>
            <w:tcMar>
              <w:top w:w="75" w:type="dxa"/>
              <w:bottom w:w="75" w:type="dxa"/>
              <w:left w:w="95" w:type="dxa"/>
              <w:right w:w="95" w:type="dxa"/>
            </w:tcMar>
            <w:shd w:fill="FFFFFF"/>
          </w:tcPr>
          <w:p>
            <w:r>
              <w:t>SH-02</w:t>
            </w:r>
          </w:p>
        </w:tc>
        <w:tc>
          <w:tcPr>
            <w:tcW w:type="dxa" w:w="3572"/>
            <w:vAlign w:val="center"/>
            <w:tcMar>
              <w:top w:w="75" w:type="dxa"/>
              <w:bottom w:w="75" w:type="dxa"/>
              <w:left w:w="95" w:type="dxa"/>
              <w:right w:w="95" w:type="dxa"/>
            </w:tcMar>
            <w:shd w:fill="FFFFFF"/>
          </w:tcPr>
          <w:p>
            <w:r>
              <w:t>縦メーターと入力評価・誤差が一致</w:t>
            </w:r>
          </w:p>
        </w:tc>
        <w:tc>
          <w:tcPr>
            <w:tcW w:type="dxa" w:w="5443"/>
            <w:vAlign w:val="center"/>
            <w:tcMar>
              <w:top w:w="75" w:type="dxa"/>
              <w:bottom w:w="75" w:type="dxa"/>
              <w:left w:w="95" w:type="dxa"/>
              <w:right w:w="95" w:type="dxa"/>
            </w:tcMar>
            <w:shd w:fill="FFFFFF"/>
          </w:tcPr>
          <w:p>
            <w:r>
              <w:t>同じ区間で判定。全域グリーンはタイミング誤差ゼロ、表示切替は判定に影響しない</w:t>
            </w:r>
          </w:p>
        </w:tc>
      </w:tr>
      <w:tr>
        <w:trPr>
          <w:cantSplit/>
        </w:trPr>
        <w:tc>
          <w:tcPr>
            <w:tcW w:type="dxa" w:w="850"/>
            <w:vAlign w:val="center"/>
            <w:tcMar>
              <w:top w:w="75" w:type="dxa"/>
              <w:bottom w:w="75" w:type="dxa"/>
              <w:left w:w="95" w:type="dxa"/>
              <w:right w:w="95" w:type="dxa"/>
            </w:tcMar>
            <w:shd w:fill="EDF3F6"/>
          </w:tcPr>
          <w:p>
            <w:r>
              <w:t>SC-01</w:t>
            </w:r>
          </w:p>
        </w:tc>
        <w:tc>
          <w:tcPr>
            <w:tcW w:type="dxa" w:w="3572"/>
            <w:vAlign w:val="center"/>
            <w:tcMar>
              <w:top w:w="75" w:type="dxa"/>
              <w:bottom w:w="75" w:type="dxa"/>
              <w:left w:w="95" w:type="dxa"/>
              <w:right w:w="95" w:type="dxa"/>
            </w:tcMar>
            <w:shd w:fill="EDF3F6"/>
          </w:tcPr>
          <w:p>
            <w:r>
              <w:t>有効投球がリング内を上から下へ通過した時だけ加点</w:t>
            </w:r>
          </w:p>
        </w:tc>
        <w:tc>
          <w:tcPr>
            <w:tcW w:type="dxa" w:w="5443"/>
            <w:vAlign w:val="center"/>
            <w:tcMar>
              <w:top w:w="75" w:type="dxa"/>
              <w:bottom w:w="75" w:type="dxa"/>
              <w:left w:w="95" w:type="dxa"/>
              <w:right w:w="95" w:type="dxa"/>
            </w:tcMar>
            <w:shd w:fill="EDF3F6"/>
          </w:tcPr>
          <w:p>
            <w:r>
              <w:t>下から、横から、同じ球の再通過では加点しない</w:t>
            </w:r>
          </w:p>
        </w:tc>
      </w:tr>
      <w:tr>
        <w:trPr>
          <w:cantSplit/>
        </w:trPr>
        <w:tc>
          <w:tcPr>
            <w:tcW w:type="dxa" w:w="850"/>
            <w:vAlign w:val="center"/>
            <w:tcMar>
              <w:top w:w="75" w:type="dxa"/>
              <w:bottom w:w="75" w:type="dxa"/>
              <w:left w:w="95" w:type="dxa"/>
              <w:right w:w="95" w:type="dxa"/>
            </w:tcMar>
            <w:shd w:fill="FFFFFF"/>
          </w:tcPr>
          <w:p>
            <w:r>
              <w:t>SC-02</w:t>
            </w:r>
          </w:p>
        </w:tc>
        <w:tc>
          <w:tcPr>
            <w:tcW w:type="dxa" w:w="3572"/>
            <w:vAlign w:val="center"/>
            <w:tcMar>
              <w:top w:w="75" w:type="dxa"/>
              <w:bottom w:w="75" w:type="dxa"/>
              <w:left w:w="95" w:type="dxa"/>
              <w:right w:w="95" w:type="dxa"/>
            </w:tcMar>
            <w:shd w:fill="FFFFFF"/>
          </w:tcPr>
          <w:p>
            <w:r>
              <w:t>1投球につき最大1得点</w:t>
            </w:r>
          </w:p>
        </w:tc>
        <w:tc>
          <w:tcPr>
            <w:tcW w:type="dxa" w:w="5443"/>
            <w:vAlign w:val="center"/>
            <w:tcMar>
              <w:top w:w="75" w:type="dxa"/>
              <w:bottom w:w="75" w:type="dxa"/>
              <w:left w:w="95" w:type="dxa"/>
              <w:right w:w="95" w:type="dxa"/>
            </w:tcMar>
            <w:shd w:fill="FFFFFF"/>
          </w:tcPr>
          <w:p>
            <w:r>
              <w:t>イベント重複でもスコアが2回増えない</w:t>
            </w:r>
          </w:p>
        </w:tc>
      </w:tr>
      <w:tr>
        <w:trPr>
          <w:cantSplit/>
        </w:trPr>
        <w:tc>
          <w:tcPr>
            <w:tcW w:type="dxa" w:w="850"/>
            <w:vAlign w:val="center"/>
            <w:tcMar>
              <w:top w:w="75" w:type="dxa"/>
              <w:bottom w:w="75" w:type="dxa"/>
              <w:left w:w="95" w:type="dxa"/>
              <w:right w:w="95" w:type="dxa"/>
            </w:tcMar>
            <w:shd w:fill="EDF3F6"/>
          </w:tcPr>
          <w:p>
            <w:r>
              <w:t>RS-01</w:t>
            </w:r>
          </w:p>
        </w:tc>
        <w:tc>
          <w:tcPr>
            <w:tcW w:type="dxa" w:w="3572"/>
            <w:vAlign w:val="center"/>
            <w:tcMar>
              <w:top w:w="75" w:type="dxa"/>
              <w:bottom w:w="75" w:type="dxa"/>
              <w:left w:w="95" w:type="dxa"/>
              <w:right w:w="95" w:type="dxa"/>
            </w:tcMar>
            <w:shd w:fill="EDF3F6"/>
          </w:tcPr>
          <w:p>
            <w:r>
              <w:t>成功・失敗・場外・停止球から自動復帰</w:t>
            </w:r>
          </w:p>
        </w:tc>
        <w:tc>
          <w:tcPr>
            <w:tcW w:type="dxa" w:w="5443"/>
            <w:vAlign w:val="center"/>
            <w:tcMar>
              <w:top w:w="75" w:type="dxa"/>
              <w:bottom w:w="75" w:type="dxa"/>
              <w:left w:w="95" w:type="dxa"/>
              <w:right w:w="95" w:type="dxa"/>
            </w:tcMar>
            <w:shd w:fill="EDF3F6"/>
          </w:tcPr>
          <w:p>
            <w:r>
              <w:t>手動でボールを取りに行かず次の投球が可能</w:t>
            </w:r>
          </w:p>
        </w:tc>
      </w:tr>
    </w:tbl>
    <w:p>
      <w:pPr>
        <w:spacing w:after="0" w:before="0" w:line="60" w:lineRule="exact"/>
      </w:pPr>
      <w:r>
        <w:rPr>
          <w:sz w:val="6"/>
        </w:rPr>
      </w:r>
    </w:p>
    <w:p>
      <w:r>
        <w:rPr>
          <w:rFonts w:ascii="Noto Sans CJK JP" w:hAnsi="Noto Sans CJK JP" w:eastAsia="Noto Sans CJK JP"/>
          <w:b w:val="0"/>
          <w:i w:val="0"/>
        </w:rPr>
        <w:t>得点は上下Triggerの入場順だけに依存しない。前後の物理ステップ間のリング面横切り、下降方向、リング内の位置、投球IDを合わせて検証する。薄いTriggerを高速で通過したケースも試験する。[S14]</w:t>
      </w:r>
    </w:p>
    <w:p>
      <w:r>
        <w:rPr>
          <w:rFonts w:ascii="Noto Sans CJK JP" w:hAnsi="Noto Sans CJK JP" w:eastAsia="Noto Sans CJK JP"/>
          <w:b w:val="0"/>
          <w:i w:val="0"/>
        </w:rPr>
        <w:t>復帰は解決表示の後に行い、通常は約1秒の演出間を置く。未解決の飛行には6秒の上限を置き、判定できない球が永久に残ることを防ぐ。これらは初期調整値であり、演出に合わせた変更を認める。</w:t>
      </w:r>
    </w:p>
    <w:p>
      <w:r>
        <w:br w:type="page"/>
      </w:r>
    </w:p>
    <w:p>
      <w:pPr>
        <w:pStyle w:val="Heading1"/>
      </w:pPr>
      <w:r>
        <w:rPr>
          <w:rFonts w:ascii="Noto Sans CJK JP" w:hAnsi="Noto Sans CJK JP" w:eastAsia="Noto Sans CJK JP"/>
          <w:b w:val="0"/>
          <w:i w:val="0"/>
        </w:rPr>
        <w:t>5. 守備CPU・難易度・寸法</w:t>
      </w:r>
    </w:p>
    <w:p>
      <w:pPr>
        <w:pStyle w:val="Heading2"/>
      </w:pPr>
      <w:r>
        <w:rPr>
          <w:rFonts w:ascii="Noto Sans CJK JP" w:hAnsi="Noto Sans CJK JP" w:eastAsia="Noto Sans CJK JP"/>
          <w:b w:val="0"/>
          <w:i w:val="0"/>
        </w:rPr>
        <w:t>守備の要件</w:t>
      </w:r>
    </w:p>
    <w:p>
      <w:r>
        <w:t>CPUは通常、ボール保持者とゴールの間へ移動し、距離と正面方向から守備圧を計算する。リングから1.6m未満ではコート側に間隔を取って、真下の重なりや支柱奥への回り込みを避ける。到着時には停止し、球が飛んでいる間と結果表示中は追跡を止める。遠方の追走は進行方向、近距離の守備は相手へ身体を向ける。遠距離（3.7m超）は4.5m/sの通常走行、近距離は2.55m/sの守備移動。敵の2倍ダッシュ・追加加速は入れない。NavMeshや学習型AIの導入は必須にしない。</w:t>
      </w:r>
    </w:p>
    <w:p>
      <w:r>
        <w:rPr>
          <w:rFonts w:ascii="Noto Sans CJK JP" w:hAnsi="Noto Sans CJK JP" w:eastAsia="Noto Sans CJK JP"/>
          <w:b w:val="0"/>
          <w:i w:val="0"/>
        </w:rPr>
        <w:t>プレイヤーの未解放入力や未来の乱数結果を先読みせず、位置・距離・見えているシュート動作に反応する。瞬間移動、常時完全密着、逃げられない接触を禁止する。毎フレーム独立抽選で守備成功を決めず、時間間隔または投球単位で判断する。</w:t>
      </w:r>
    </w:p>
    <w:p>
      <w:pPr/>
      <w:r>
        <w:t>保持中のプレーヤーの実移動がほぼゼロで約3秒続くと、2.4m以内の敵が0.65秒の予備動作からスティールを仕掛ける。手を伸ばす動きと案内を表示し、移動で距離を取るか先に投球して回避できる。判定時に1.05m以内で保持中なら成功。成功は得点・試投を増やさず0.85秒で球を返す。CPU攻撃・攻守交代には移らない。再試行には2秒の間隔を置く。Pause/Rで状態を安全に扱う。</w:t>
      </w:r>
    </w:p>
    <w:p>
      <w:r>
        <w:rPr>
          <w:rFonts w:ascii="Noto Sans CJK JP" w:hAnsi="Noto Sans CJK JP" w:eastAsia="Noto Sans CJK JP"/>
          <w:b w:val="0"/>
          <w:i w:val="0"/>
        </w:rPr>
        <w:t>v0.1はシュート妨害が主役。専用ブロック判定・叩き落としアニメが未実装なら「ブロック機能あり」と表示しない。</w:t>
      </w:r>
    </w:p>
    <w:p>
      <w:pPr>
        <w:pStyle w:val="Heading2"/>
      </w:pPr>
      <w:r>
        <w:rPr>
          <w:rFonts w:ascii="Noto Sans CJK JP" w:hAnsi="Noto Sans CJK JP" w:eastAsia="Noto Sans CJK JP"/>
          <w:b w:val="0"/>
          <w:i w:val="0"/>
        </w:rPr>
        <w:t>初期パラメータ案</w:t>
      </w:r>
    </w:p>
    <w:p>
      <w:r>
        <w:rPr>
          <w:rFonts w:ascii="Noto Sans CJK JP" w:hAnsi="Noto Sans CJK JP" w:eastAsia="Noto Sans CJK JP"/>
          <w:b w:val="0"/>
          <w:i w:val="0"/>
        </w:rPr>
        <w:t>以下は競技規則の引用ではなく、実装開始用の調整値。実機テストで変更したら設定と理由を保存する。</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Mar>
              <w:top w:w="75" w:type="dxa"/>
              <w:bottom w:w="75" w:type="dxa"/>
              <w:left w:w="95" w:type="dxa"/>
              <w:right w:w="95" w:type="dxa"/>
            </w:tcMar>
            <w:shd w:fill="193B52"/>
          </w:tcPr>
          <w:p>
            <w:r>
              <w:t>項目</w:t>
            </w:r>
          </w:p>
        </w:tc>
        <w:tc>
          <w:tcPr>
            <w:tcW w:type="dxa" w:w="7483"/>
            <w:vAlign w:val="center"/>
            <w:tcMar>
              <w:top w:w="75" w:type="dxa"/>
              <w:bottom w:w="75" w:type="dxa"/>
              <w:left w:w="95" w:type="dxa"/>
              <w:right w:w="95" w:type="dxa"/>
            </w:tcMar>
            <w:shd w:fill="193B52"/>
          </w:tcPr>
          <w:p>
            <w:r>
              <w:t>初期値・方針</w:t>
            </w:r>
          </w:p>
        </w:tc>
      </w:tr>
      <w:tr>
        <w:trPr>
          <w:cantSplit/>
        </w:trPr>
        <w:tc>
          <w:tcPr>
            <w:tcW w:type="dxa" w:w="2381"/>
            <w:vAlign w:val="center"/>
            <w:tcMar>
              <w:top w:w="75" w:type="dxa"/>
              <w:bottom w:w="75" w:type="dxa"/>
              <w:left w:w="95" w:type="dxa"/>
              <w:right w:w="95" w:type="dxa"/>
            </w:tcMar>
            <w:shd w:fill="EDF3F6"/>
          </w:tcPr>
          <w:p>
            <w:r>
              <w:t>縮尺</w:t>
            </w:r>
          </w:p>
        </w:tc>
        <w:tc>
          <w:tcPr>
            <w:tcW w:type="dxa" w:w="7483"/>
            <w:vAlign w:val="center"/>
            <w:tcMar>
              <w:top w:w="75" w:type="dxa"/>
              <w:bottom w:w="75" w:type="dxa"/>
              <w:left w:w="95" w:type="dxa"/>
              <w:right w:w="95" w:type="dxa"/>
            </w:tcMar>
            <w:shd w:fill="EDF3F6"/>
          </w:tcPr>
          <w:p>
            <w:r>
              <w:t>1 Unity unitを1mとして制作</w:t>
            </w:r>
          </w:p>
        </w:tc>
      </w:tr>
      <w:tr>
        <w:trPr>
          <w:cantSplit/>
        </w:trPr>
        <w:tc>
          <w:tcPr>
            <w:tcW w:type="dxa" w:w="2381"/>
            <w:vAlign w:val="center"/>
            <w:tcMar>
              <w:top w:w="75" w:type="dxa"/>
              <w:bottom w:w="75" w:type="dxa"/>
              <w:left w:w="95" w:type="dxa"/>
              <w:right w:w="95" w:type="dxa"/>
            </w:tcMar>
            <w:shd w:fill="FFFFFF"/>
          </w:tcPr>
          <w:p>
            <w:r>
              <w:t>プレイヤー高さ / 球の直径</w:t>
            </w:r>
          </w:p>
        </w:tc>
        <w:tc>
          <w:tcPr>
            <w:tcW w:type="dxa" w:w="7483"/>
            <w:vAlign w:val="center"/>
            <w:tcMar>
              <w:top w:w="75" w:type="dxa"/>
              <w:bottom w:w="75" w:type="dxa"/>
              <w:left w:w="95" w:type="dxa"/>
              <w:right w:w="95" w:type="dxa"/>
            </w:tcMar>
            <w:shd w:fill="FFFFFF"/>
          </w:tcPr>
          <w:p>
            <w:r>
              <w:t>約1.8m / 約0.24m</w:t>
            </w:r>
          </w:p>
        </w:tc>
      </w:tr>
      <w:tr>
        <w:trPr>
          <w:cantSplit/>
        </w:trPr>
        <w:tc>
          <w:tcPr>
            <w:tcW w:type="dxa" w:w="2381"/>
            <w:vAlign w:val="center"/>
            <w:tcMar>
              <w:top w:w="75" w:type="dxa"/>
              <w:bottom w:w="75" w:type="dxa"/>
              <w:left w:w="95" w:type="dxa"/>
              <w:right w:w="95" w:type="dxa"/>
            </w:tcMar>
            <w:shd w:fill="EDF3F6"/>
          </w:tcPr>
          <w:p>
            <w:r>
              <w:t>リング高さ / 内径</w:t>
            </w:r>
          </w:p>
        </w:tc>
        <w:tc>
          <w:tcPr>
            <w:tcW w:type="dxa" w:w="7483"/>
            <w:vAlign w:val="center"/>
            <w:tcMar>
              <w:top w:w="75" w:type="dxa"/>
              <w:bottom w:w="75" w:type="dxa"/>
              <w:left w:w="95" w:type="dxa"/>
              <w:right w:w="95" w:type="dxa"/>
            </w:tcMar>
            <w:shd w:fill="EDF3F6"/>
          </w:tcPr>
          <w:p>
            <w:r>
              <w:t>3.05m / 約0.45m</w:t>
            </w:r>
          </w:p>
        </w:tc>
      </w:tr>
      <w:tr>
        <w:trPr>
          <w:cantSplit/>
        </w:trPr>
        <w:tc>
          <w:tcPr>
            <w:tcW w:type="dxa" w:w="2381"/>
            <w:vAlign w:val="center"/>
            <w:tcMar>
              <w:top w:w="75" w:type="dxa"/>
              <w:bottom w:w="75" w:type="dxa"/>
              <w:left w:w="95" w:type="dxa"/>
              <w:right w:w="95" w:type="dxa"/>
            </w:tcMar>
            <w:shd w:fill="FFFFFF"/>
          </w:tcPr>
          <w:p>
            <w:r>
              <w:t>プレイ領域</w:t>
            </w:r>
          </w:p>
        </w:tc>
        <w:tc>
          <w:tcPr>
            <w:tcW w:type="dxa" w:w="7483"/>
            <w:vAlign w:val="center"/>
            <w:tcMar>
              <w:top w:w="75" w:type="dxa"/>
              <w:bottom w:w="75" w:type="dxa"/>
              <w:left w:w="95" w:type="dxa"/>
              <w:right w:w="95" w:type="dxa"/>
            </w:tcMar>
            <w:shd w:fill="FFFFFF"/>
          </w:tcPr>
          <w:p>
            <w:r>
              <w:t>幅約15m、奥行き約14m。背景は自由</w:t>
            </w:r>
          </w:p>
        </w:tc>
      </w:tr>
      <w:tr>
        <w:trPr>
          <w:cantSplit/>
        </w:trPr>
        <w:tc>
          <w:tcPr>
            <w:tcW w:type="dxa" w:w="2381"/>
            <w:vAlign w:val="center"/>
            <w:tcMar>
              <w:top w:w="75" w:type="dxa"/>
              <w:bottom w:w="75" w:type="dxa"/>
              <w:left w:w="95" w:type="dxa"/>
              <w:right w:w="95" w:type="dxa"/>
            </w:tcMar>
            <w:shd w:fill="EDF3F6"/>
          </w:tcPr>
          <w:p>
            <w:r>
              <w:t>歩行 / 走行</w:t>
            </w:r>
          </w:p>
        </w:tc>
        <w:tc>
          <w:tcPr>
            <w:tcW w:type="dxa" w:w="7483"/>
            <w:vAlign w:val="center"/>
            <w:tcMar>
              <w:top w:w="75" w:type="dxa"/>
              <w:bottom w:w="75" w:type="dxa"/>
              <w:left w:w="95" w:type="dxa"/>
              <w:right w:w="95" w:type="dxa"/>
            </w:tcMar>
            <w:shd w:fill="EDF3F6"/>
          </w:tcPr>
          <w:p>
            <w:r>
              <w:t>4.5m/s / 6.2m/s</w:t>
            </w:r>
          </w:p>
        </w:tc>
      </w:tr>
      <w:tr>
        <w:trPr>
          <w:cantSplit/>
        </w:trPr>
        <w:tc>
          <w:tcPr>
            <w:tcW w:type="dxa" w:w="2381"/>
            <w:vAlign w:val="center"/>
            <w:tcMar>
              <w:top w:w="75" w:type="dxa"/>
              <w:bottom w:w="75" w:type="dxa"/>
              <w:left w:w="95" w:type="dxa"/>
              <w:right w:w="95" w:type="dxa"/>
            </w:tcMar>
            <w:shd w:fill="FFFFFF"/>
          </w:tcPr>
          <w:p>
            <w:r>
              <w:t>理想入力時間 / 良いタイミング幅</w:t>
            </w:r>
          </w:p>
        </w:tc>
        <w:tc>
          <w:tcPr>
            <w:tcW w:type="dxa" w:w="7483"/>
            <w:vAlign w:val="center"/>
            <w:tcMar>
              <w:top w:w="75" w:type="dxa"/>
              <w:bottom w:w="75" w:type="dxa"/>
              <w:left w:w="95" w:type="dxa"/>
              <w:right w:w="95" w:type="dxa"/>
            </w:tcMar>
            <w:shd w:fill="FFFFFF"/>
          </w:tcPr>
          <w:p>
            <w:r>
              <w:t>0.55秒 / 前後0.06秒を出発点とする</w:t>
            </w:r>
          </w:p>
        </w:tc>
      </w:tr>
      <w:tr>
        <w:trPr>
          <w:cantSplit/>
        </w:trPr>
        <w:tc>
          <w:tcPr>
            <w:tcW w:type="dxa" w:w="2381"/>
            <w:vAlign w:val="center"/>
            <w:tcMar>
              <w:top w:w="75" w:type="dxa"/>
              <w:bottom w:w="75" w:type="dxa"/>
              <w:left w:w="95" w:type="dxa"/>
              <w:right w:w="95" w:type="dxa"/>
            </w:tcMar>
            <w:shd w:fill="EDF3F6"/>
          </w:tcPr>
          <w:p>
            <w:r>
              <w:t>最大チャージ</w:t>
            </w:r>
          </w:p>
        </w:tc>
        <w:tc>
          <w:tcPr>
            <w:tcW w:type="dxa" w:w="7483"/>
            <w:vAlign w:val="center"/>
            <w:tcMar>
              <w:top w:w="75" w:type="dxa"/>
              <w:bottom w:w="75" w:type="dxa"/>
              <w:left w:w="95" w:type="dxa"/>
              <w:right w:w="95" w:type="dxa"/>
            </w:tcMar>
            <w:shd w:fill="EDF3F6"/>
          </w:tcPr>
          <w:p>
            <w:r>
              <w:t>1.2秒で自動リリース。メニュー・フォーカス喪失ではキャンセル</w:t>
            </w:r>
          </w:p>
        </w:tc>
      </w:tr>
      <w:tr>
        <w:trPr>
          <w:cantSplit/>
        </w:trPr>
        <w:tc>
          <w:tcPr>
            <w:tcW w:type="dxa" w:w="2381"/>
            <w:vAlign w:val="center"/>
            <w:tcMar>
              <w:top w:w="75" w:type="dxa"/>
              <w:bottom w:w="75" w:type="dxa"/>
              <w:left w:w="95" w:type="dxa"/>
              <w:right w:w="95" w:type="dxa"/>
            </w:tcMar>
            <w:shd w:fill="FFFFFF"/>
          </w:tcPr>
          <w:p>
            <w:r>
              <w:t>世界ごとの守備速度倍率</w:t>
            </w:r>
          </w:p>
        </w:tc>
        <w:tc>
          <w:tcPr>
            <w:tcW w:type="dxa" w:w="7483"/>
            <w:vAlign w:val="center"/>
            <w:tcMar>
              <w:top w:w="75" w:type="dxa"/>
              <w:bottom w:w="75" w:type="dxa"/>
              <w:left w:w="95" w:type="dxa"/>
              <w:right w:w="95" w:type="dxa"/>
            </w:tcMar>
            <w:shd w:fill="FFFFFF"/>
          </w:tcPr>
          <w:p>
            <w:r>
              <w:t>Street 0.85 / Gym 0.95 / Arena 1.05 / Neon 1.10</w:t>
            </w:r>
          </w:p>
        </w:tc>
      </w:tr>
      <w:tr>
        <w:trPr>
          <w:cantSplit/>
        </w:trPr>
        <w:tc>
          <w:tcPr>
            <w:tcW w:type="dxa" w:w="2381"/>
            <w:vAlign w:val="center"/>
            <w:tcMar>
              <w:top w:w="75" w:type="dxa"/>
              <w:bottom w:w="75" w:type="dxa"/>
              <w:left w:w="95" w:type="dxa"/>
              <w:right w:w="95" w:type="dxa"/>
            </w:tcMar>
            <w:shd w:fill="EDF3F6"/>
          </w:tcPr>
          <w:p>
            <w:r>
              <w:t>守備の反応遅延</w:t>
            </w:r>
          </w:p>
        </w:tc>
        <w:tc>
          <w:tcPr>
            <w:tcW w:type="dxa" w:w="7483"/>
            <w:vAlign w:val="center"/>
            <w:tcMar>
              <w:top w:w="75" w:type="dxa"/>
              <w:bottom w:w="75" w:type="dxa"/>
              <w:left w:w="95" w:type="dxa"/>
              <w:right w:w="95" w:type="dxa"/>
            </w:tcMar>
            <w:shd w:fill="EDF3F6"/>
          </w:tcPr>
          <w:p>
            <w:r>
              <w:t>0.20秒を起点。段階調整し、人間プレイで確認</w:t>
            </w:r>
          </w:p>
        </w:tc>
      </w:tr>
    </w:tbl>
    <w:p>
      <w:pPr>
        <w:spacing w:after="0" w:before="0" w:line="60" w:lineRule="exact"/>
      </w:pPr>
      <w:r>
        <w:rPr>
          <w:sz w:val="6"/>
        </w:rPr>
      </w:r>
    </w:p>
    <w:p>
      <w:r>
        <w:rPr>
          <w:rFonts w:ascii="Noto Sans CJK JP" w:hAnsi="Noto Sans CJK JP" w:eastAsia="Noto Sans CJK JP"/>
          <w:b w:val="0"/>
          <w:i w:val="0"/>
        </w:rPr>
        <w:t>前後左右と軸を統一し、ゴール位置は共通CourtRoot基準で管理する。アセットの寸法を変えて帳尻を合わせるのではなく、インポート時に実寸を確認して一度補正する。</w:t>
      </w:r>
    </w:p>
    <w:p>
      <w:r>
        <w:rPr>
          <w:rFonts w:ascii="Noto Sans CJK JP" w:hAnsi="Noto Sans CJK JP" w:eastAsia="Noto Sans CJK JP"/>
          <w:b w:val="0"/>
          <w:i w:val="0"/>
        </w:rPr>
        <w:t>難易度を上げても4世界ともクリア可能な状態を維持する。「規定本数の成功」は計測結果ではなく、これから実装するゲームルールである。</w:t>
      </w:r>
    </w:p>
    <w:p>
      <w:r>
        <w:br w:type="page"/>
      </w:r>
    </w:p>
    <w:p>
      <w:pPr>
        <w:pStyle w:val="Heading1"/>
      </w:pPr>
      <w:r>
        <w:rPr>
          <w:rFonts w:ascii="Noto Sans CJK JP" w:hAnsi="Noto Sans CJK JP" w:eastAsia="Noto Sans CJK JP"/>
          <w:b w:val="0"/>
          <w:i w:val="0"/>
        </w:rPr>
        <w:t>6. ワールド・表示・音</w:t>
      </w:r>
    </w:p>
    <w:tbl>
      <w:tblPr>
        <w:tblW w:type="auto" w:w="0"/>
        <w:jc w:val="center"/>
        <w:tblLayout w:type="fixed"/>
        <w:tblLook w:firstColumn="1" w:firstRow="1" w:lastColumn="0" w:lastRow="0" w:noHBand="0" w:noVBand="1" w:val="04A0"/>
      </w:tblPr>
      <w:tblGrid>
        <w:gridCol w:w="850"/>
        <w:gridCol w:w="3572"/>
        <w:gridCol w:w="5443"/>
      </w:tblGrid>
      <w:tr>
        <w:trPr>
          <w:cantSplit/>
          <w:tblHeader/>
        </w:trPr>
        <w:tc>
          <w:tcPr>
            <w:tcW w:type="dxa" w:w="850"/>
            <w:vAlign w:val="center"/>
            <w:tcMar>
              <w:top w:w="75" w:type="dxa"/>
              <w:bottom w:w="75" w:type="dxa"/>
              <w:left w:w="95" w:type="dxa"/>
              <w:right w:w="95" w:type="dxa"/>
            </w:tcMar>
            <w:shd w:fill="193B52"/>
          </w:tcPr>
          <w:p>
            <w:r>
              <w:t>ID</w:t>
            </w:r>
          </w:p>
        </w:tc>
        <w:tc>
          <w:tcPr>
            <w:tcW w:type="dxa" w:w="3572"/>
            <w:vAlign w:val="center"/>
            <w:tcMar>
              <w:top w:w="75" w:type="dxa"/>
              <w:bottom w:w="75" w:type="dxa"/>
              <w:left w:w="95" w:type="dxa"/>
              <w:right w:w="95" w:type="dxa"/>
            </w:tcMar>
            <w:shd w:fill="193B52"/>
          </w:tcPr>
          <w:p>
            <w:r>
              <w:t>非機能要件</w:t>
            </w:r>
          </w:p>
        </w:tc>
        <w:tc>
          <w:tcPr>
            <w:tcW w:type="dxa" w:w="5443"/>
            <w:vAlign w:val="center"/>
            <w:tcMar>
              <w:top w:w="75" w:type="dxa"/>
              <w:bottom w:w="75" w:type="dxa"/>
              <w:left w:w="95" w:type="dxa"/>
              <w:right w:w="95" w:type="dxa"/>
            </w:tcMar>
            <w:shd w:fill="193B52"/>
          </w:tcPr>
          <w:p>
            <w:pPr>
              <w:spacing w:after="0" w:before="0" w:line="269" w:lineRule="auto"/>
            </w:pPr>
            <w:r>
              <w:rPr>
                <w:rFonts w:ascii="Noto Sans CJK JP" w:hAnsi="Noto Sans CJK JP" w:eastAsia="Noto Sans CJK JP"/>
                <w:b/>
                <w:i w:val="0"/>
                <w:color w:val="FFFFFF"/>
                <w:sz w:val="18"/>
              </w:rPr>
              <w:t>完了条件</w:t>
            </w:r>
          </w:p>
        </w:tc>
      </w:tr>
      <w:tr>
        <w:trPr>
          <w:cantSplit/>
        </w:trPr>
        <w:tc>
          <w:tcPr>
            <w:tcW w:type="dxa" w:w="850"/>
            <w:vAlign w:val="center"/>
            <w:tcMar>
              <w:top w:w="75" w:type="dxa"/>
              <w:bottom w:w="75" w:type="dxa"/>
              <w:left w:w="95" w:type="dxa"/>
              <w:right w:w="95" w:type="dxa"/>
            </w:tcMar>
            <w:shd w:fill="EDF3F6"/>
          </w:tcPr>
          <w:p>
            <w:r>
              <w:t>WD-01</w:t>
            </w:r>
          </w:p>
        </w:tc>
        <w:tc>
          <w:tcPr>
            <w:tcW w:type="dxa" w:w="3572"/>
            <w:vAlign w:val="center"/>
            <w:tcMar>
              <w:top w:w="75" w:type="dxa"/>
              <w:bottom w:w="75" w:type="dxa"/>
              <w:left w:w="95" w:type="dxa"/>
              <w:right w:w="95" w:type="dxa"/>
            </w:tcMar>
            <w:shd w:fill="EDF3F6"/>
          </w:tcPr>
          <w:p>
            <w:r>
              <w:t>Street / Gym / Arena / Neonの4環境</w:t>
            </w:r>
          </w:p>
        </w:tc>
        <w:tc>
          <w:tcPr>
            <w:tcW w:type="dxa" w:w="5443"/>
            <w:vAlign w:val="center"/>
            <w:tcMar>
              <w:top w:w="75" w:type="dxa"/>
              <w:bottom w:w="75" w:type="dxa"/>
              <w:left w:w="95" w:type="dxa"/>
              <w:right w:w="95" w:type="dxa"/>
            </w:tcMar>
            <w:shd w:fill="EDF3F6"/>
          </w:tcPr>
          <w:p>
            <w:r>
              <w:t>色だけでなくシルエット・主要構造の差が分かる</w:t>
            </w:r>
          </w:p>
        </w:tc>
      </w:tr>
      <w:tr>
        <w:trPr>
          <w:cantSplit/>
        </w:trPr>
        <w:tc>
          <w:tcPr>
            <w:tcW w:type="dxa" w:w="850"/>
            <w:vAlign w:val="center"/>
            <w:tcMar>
              <w:top w:w="75" w:type="dxa"/>
              <w:bottom w:w="75" w:type="dxa"/>
              <w:left w:w="95" w:type="dxa"/>
              <w:right w:w="95" w:type="dxa"/>
            </w:tcMar>
            <w:shd w:fill="FFFFFF"/>
          </w:tcPr>
          <w:p>
            <w:r>
              <w:t>WD-02</w:t>
            </w:r>
          </w:p>
        </w:tc>
        <w:tc>
          <w:tcPr>
            <w:tcW w:type="dxa" w:w="3572"/>
            <w:vAlign w:val="center"/>
            <w:tcMar>
              <w:top w:w="75" w:type="dxa"/>
              <w:bottom w:w="75" w:type="dxa"/>
              <w:left w:w="95" w:type="dxa"/>
              <w:right w:w="95" w:type="dxa"/>
            </w:tcMar>
            <w:shd w:fill="FFFFFF"/>
          </w:tcPr>
          <w:p>
            <w:r>
              <w:t>ゲームコアは共通</w:t>
            </w:r>
          </w:p>
        </w:tc>
        <w:tc>
          <w:tcPr>
            <w:tcW w:type="dxa" w:w="5443"/>
            <w:vAlign w:val="center"/>
            <w:tcMar>
              <w:top w:w="75" w:type="dxa"/>
              <w:bottom w:w="75" w:type="dxa"/>
              <w:left w:w="95" w:type="dxa"/>
              <w:right w:w="95" w:type="dxa"/>
            </w:tcMar>
            <w:shd w:fill="FFFFFF"/>
          </w:tcPr>
          <w:p>
            <w:r>
              <w:t>世界変更で得点・衝突ルールが別実装にならない</w:t>
            </w:r>
          </w:p>
        </w:tc>
      </w:tr>
      <w:tr>
        <w:trPr>
          <w:cantSplit/>
        </w:trPr>
        <w:tc>
          <w:tcPr>
            <w:tcW w:type="dxa" w:w="850"/>
            <w:vAlign w:val="center"/>
            <w:tcMar>
              <w:top w:w="75" w:type="dxa"/>
              <w:bottom w:w="75" w:type="dxa"/>
              <w:left w:w="95" w:type="dxa"/>
              <w:right w:w="95" w:type="dxa"/>
            </w:tcMar>
            <w:shd w:fill="EDF3F6"/>
          </w:tcPr>
          <w:p>
            <w:r>
              <w:t>WD-03</w:t>
            </w:r>
          </w:p>
        </w:tc>
        <w:tc>
          <w:tcPr>
            <w:tcW w:type="dxa" w:w="3572"/>
            <w:vAlign w:val="center"/>
            <w:tcMar>
              <w:top w:w="75" w:type="dxa"/>
              <w:bottom w:w="75" w:type="dxa"/>
              <w:left w:w="95" w:type="dxa"/>
              <w:right w:w="95" w:type="dxa"/>
            </w:tcMar>
            <w:shd w:fill="EDF3F6"/>
          </w:tcPr>
          <w:p>
            <w:r>
              <w:t>世界の切替で正しく再初期化</w:t>
            </w:r>
          </w:p>
        </w:tc>
        <w:tc>
          <w:tcPr>
            <w:tcW w:type="dxa" w:w="5443"/>
            <w:vAlign w:val="center"/>
            <w:tcMar>
              <w:top w:w="75" w:type="dxa"/>
              <w:bottom w:w="75" w:type="dxa"/>
              <w:left w:w="95" w:type="dxa"/>
              <w:right w:w="95" w:type="dxa"/>
            </w:tcMar>
            <w:shd w:fill="EDF3F6"/>
          </w:tcPr>
          <w:p>
            <w:r>
              <w:t>人物・球・カメラ・音声リスナーが増殖しない</w:t>
            </w:r>
          </w:p>
        </w:tc>
      </w:tr>
      <w:tr>
        <w:trPr>
          <w:cantSplit/>
        </w:trPr>
        <w:tc>
          <w:tcPr>
            <w:tcW w:type="dxa" w:w="850"/>
            <w:vAlign w:val="center"/>
            <w:tcMar>
              <w:top w:w="75" w:type="dxa"/>
              <w:bottom w:w="75" w:type="dxa"/>
              <w:left w:w="95" w:type="dxa"/>
              <w:right w:w="95" w:type="dxa"/>
            </w:tcMar>
            <w:shd w:fill="FFFFFF"/>
          </w:tcPr>
          <w:p>
            <w:r>
              <w:t>UI-01</w:t>
            </w:r>
          </w:p>
        </w:tc>
        <w:tc>
          <w:tcPr>
            <w:tcW w:type="dxa" w:w="3572"/>
            <w:vAlign w:val="center"/>
            <w:tcMar>
              <w:top w:w="75" w:type="dxa"/>
              <w:bottom w:w="75" w:type="dxa"/>
              <w:left w:w="95" w:type="dxa"/>
              <w:right w:w="95" w:type="dxa"/>
            </w:tcMar>
            <w:shd w:fill="FFFFFF"/>
          </w:tcPr>
          <w:p>
            <w:r>
              <w:t>世界名、成功0/3、縦型入力メーター、結果</w:t>
            </w:r>
          </w:p>
        </w:tc>
        <w:tc>
          <w:tcPr>
            <w:tcW w:type="dxa" w:w="5443"/>
            <w:vAlign w:val="center"/>
            <w:tcMar>
              <w:top w:w="75" w:type="dxa"/>
              <w:bottom w:w="75" w:type="dxa"/>
              <w:left w:w="95" w:type="dxa"/>
              <w:right w:w="95" w:type="dxa"/>
            </w:tcMar>
            <w:shd w:fill="FFFFFF"/>
          </w:tcPr>
          <w:p>
            <w:r>
              <w:t>人物横へ追従し画面内に収める。Mキー/ボタンでメーターだけを表示切替できる</w:t>
            </w:r>
          </w:p>
        </w:tc>
      </w:tr>
      <w:tr>
        <w:trPr>
          <w:cantSplit/>
        </w:trPr>
        <w:tc>
          <w:tcPr>
            <w:tcW w:type="dxa" w:w="850"/>
            <w:vAlign w:val="center"/>
            <w:tcMar>
              <w:top w:w="75" w:type="dxa"/>
              <w:bottom w:w="75" w:type="dxa"/>
              <w:left w:w="95" w:type="dxa"/>
              <w:right w:w="95" w:type="dxa"/>
            </w:tcMar>
            <w:shd w:fill="EDF3F6"/>
          </w:tcPr>
          <w:p>
            <w:r>
              <w:t>AV-01</w:t>
            </w:r>
          </w:p>
        </w:tc>
        <w:tc>
          <w:tcPr>
            <w:tcW w:type="dxa" w:w="3572"/>
            <w:vAlign w:val="center"/>
            <w:tcMar>
              <w:top w:w="75" w:type="dxa"/>
              <w:bottom w:w="75" w:type="dxa"/>
              <w:left w:w="95" w:type="dxa"/>
              <w:right w:w="95" w:type="dxa"/>
            </w:tcMar>
            <w:shd w:fill="EDF3F6"/>
          </w:tcPr>
          <w:p>
            <w:r>
              <w:t>バウンド、シュート成功、クリアの音</w:t>
            </w:r>
          </w:p>
        </w:tc>
        <w:tc>
          <w:tcPr>
            <w:tcW w:type="dxa" w:w="5443"/>
            <w:vAlign w:val="center"/>
            <w:tcMar>
              <w:top w:w="75" w:type="dxa"/>
              <w:bottom w:w="75" w:type="dxa"/>
              <w:left w:w="95" w:type="dxa"/>
              <w:right w:w="95" w:type="dxa"/>
            </w:tcMar>
            <w:shd w:fill="EDF3F6"/>
          </w:tcPr>
          <w:p>
            <w:r>
              <w:t>無音設定と音量調整が機能し、音源の利用条件を記録</w:t>
            </w:r>
          </w:p>
        </w:tc>
      </w:tr>
      <w:tr>
        <w:trPr>
          <w:cantSplit/>
        </w:trPr>
        <w:tc>
          <w:tcPr>
            <w:tcW w:type="dxa" w:w="850"/>
            <w:vAlign w:val="center"/>
            <w:tcMar>
              <w:top w:w="75" w:type="dxa"/>
              <w:bottom w:w="75" w:type="dxa"/>
              <w:left w:w="95" w:type="dxa"/>
              <w:right w:w="95" w:type="dxa"/>
            </w:tcMar>
            <w:shd w:fill="FFFFFF"/>
          </w:tcPr>
          <w:p>
            <w:r>
              <w:t>AV-02</w:t>
            </w:r>
          </w:p>
        </w:tc>
        <w:tc>
          <w:tcPr>
            <w:tcW w:type="dxa" w:w="3572"/>
            <w:vAlign w:val="center"/>
            <w:tcMar>
              <w:top w:w="75" w:type="dxa"/>
              <w:bottom w:w="75" w:type="dxa"/>
              <w:left w:w="95" w:type="dxa"/>
              <w:right w:w="95" w:type="dxa"/>
            </w:tcMar>
            <w:shd w:fill="FFFFFF"/>
          </w:tcPr>
          <w:p>
            <w:r>
              <w:t>良いタイミングと成功の演出を分離</w:t>
            </w:r>
          </w:p>
        </w:tc>
        <w:tc>
          <w:tcPr>
            <w:tcW w:type="dxa" w:w="5443"/>
            <w:vAlign w:val="center"/>
            <w:tcMar>
              <w:top w:w="75" w:type="dxa"/>
              <w:bottom w:w="75" w:type="dxa"/>
              <w:left w:w="95" w:type="dxa"/>
              <w:right w:w="95" w:type="dxa"/>
            </w:tcMar>
            <w:shd w:fill="FFFFFF"/>
          </w:tcPr>
          <w:p>
            <w:r>
              <w:t>入らなかったのに成功エフェクトを出さない</w:t>
            </w:r>
          </w:p>
        </w:tc>
      </w:tr>
      <w:tr>
        <w:trPr>
          <w:cantSplit/>
        </w:trPr>
        <w:tc>
          <w:tcPr>
            <w:tcW w:type="dxa" w:w="850"/>
            <w:vAlign w:val="center"/>
            <w:tcMar>
              <w:top w:w="75" w:type="dxa"/>
              <w:bottom w:w="75" w:type="dxa"/>
              <w:left w:w="95" w:type="dxa"/>
              <w:right w:w="95" w:type="dxa"/>
            </w:tcMar>
            <w:shd w:fill="EDF3F6"/>
          </w:tcPr>
          <w:p>
            <w:r>
              <w:t>AV-03</w:t>
            </w:r>
          </w:p>
        </w:tc>
        <w:tc>
          <w:tcPr>
            <w:tcW w:type="dxa" w:w="3572"/>
            <w:vAlign w:val="center"/>
            <w:tcMar>
              <w:top w:w="75" w:type="dxa"/>
              <w:bottom w:w="75" w:type="dxa"/>
              <w:left w:w="95" w:type="dxa"/>
              <w:right w:w="95" w:type="dxa"/>
            </w:tcMar>
            <w:shd w:fill="EDF3F6"/>
          </w:tcPr>
          <w:p>
            <w:r>
              <w:t>得点時のジャンプ・ガッツポーズと回り込みカメラ</w:t>
            </w:r>
          </w:p>
        </w:tc>
        <w:tc>
          <w:tcPr>
            <w:tcW w:type="dxa" w:w="5443"/>
            <w:vAlign w:val="center"/>
            <w:tcMar>
              <w:top w:w="75" w:type="dxa"/>
              <w:bottom w:w="75" w:type="dxa"/>
              <w:left w:w="95" w:type="dxa"/>
              <w:right w:w="95" w:type="dxa"/>
            </w:tcMar>
            <w:shd w:fill="EDF3F6"/>
          </w:tcPr>
          <w:p>
            <w:r>
              <w:t>演出中はプレイ停止。着地・視点復帰後に再開し、失敗時に喜ばない。Pause/Rを扱う</w:t>
            </w:r>
          </w:p>
        </w:tc>
      </w:tr>
    </w:tbl>
    <w:p>
      <w:pPr>
        <w:spacing w:after="0" w:before="0" w:line="60" w:lineRule="exact"/>
      </w:pPr>
      <w:r>
        <w:rPr>
          <w:sz w:val="6"/>
        </w:rPr>
      </w:r>
    </w:p>
    <w:p>
      <w:r>
        <w:rPr>
          <w:rFonts w:ascii="Noto Sans CJK JP" w:hAnsi="Noto Sans CJK JP" w:eastAsia="Noto Sans CJK JP"/>
          <w:b w:val="0"/>
          <w:i w:val="0"/>
        </w:rPr>
        <w:t>初版の構成は一つのGameシーンにGameplayRootを保持し、EnvironmentRoot以下の4つの環境Prefabを差し替える方式を第一案とする。照明の都合で4シーン方式が簡単な場合は採用してよいが、共通コアはPrefab化し、どちらか一方式に統一する。</w:t>
      </w:r>
    </w:p>
    <w:p>
      <w:r>
        <w:rPr>
          <w:rFonts w:ascii="Noto Sans CJK JP" w:hAnsi="Noto Sans CJK JP" w:eastAsia="Noto Sans CJK JP"/>
          <w:b w:val="0"/>
          <w:i w:val="0"/>
        </w:rPr>
        <w:t>初版はリアルタイム照明中心、動的影を絞る。世界ごとの長時間ベイク、巨大な観客群、独自シェーダーの大量導入を必須にしない。演出用スローモーションは初版必須ではなく、追加する場合も入力評価や計測との整合を確認する。</w:t>
      </w:r>
    </w:p>
    <w:p>
      <w:r>
        <w:rPr>
          <w:rFonts w:ascii="Noto Sans CJK JP" w:hAnsi="Noto Sans CJK JP" w:eastAsia="Noto Sans CJK JP"/>
          <w:b w:val="0"/>
          <w:i w:val="0"/>
        </w:rPr>
        <w:t>素材が使えない場合は環境の簡易自作へ切り替え、</w:t>
      </w:r>
      <w:r>
        <w:rPr>
          <w:rFonts w:ascii="Noto Sans CJK JP" w:hAnsi="Noto Sans CJK JP" w:eastAsia="Noto Sans CJK JP"/>
          <w:b/>
          <w:i w:val="0"/>
        </w:rPr>
        <w:t>4世界そのものを黙って削らない</w:t>
      </w:r>
      <w:r>
        <w:rPr>
          <w:rFonts w:ascii="Noto Sans CJK JP" w:hAnsi="Noto Sans CJK JP" w:eastAsia="Noto Sans CJK JP"/>
          <w:b w:val="0"/>
          <w:i w:val="0"/>
        </w:rPr>
        <w:t>。1世界だけで終了した場合は「中間版」と記録する。</w:t>
      </w:r>
    </w:p>
    <w:p>
      <w:r>
        <w:br w:type="page"/>
      </w:r>
    </w:p>
    <w:p>
      <w:pPr>
        <w:pStyle w:val="Heading1"/>
      </w:pPr>
      <w:r>
        <w:rPr>
          <w:rFonts w:ascii="Noto Sans CJK JP" w:hAnsi="Noto Sans CJK JP" w:eastAsia="Noto Sans CJK JP"/>
          <w:b w:val="0"/>
          <w:i w:val="0"/>
        </w:rPr>
        <w:t>7. 実行環境・品質・費用・公開</w:t>
      </w:r>
    </w:p>
    <w:p>
      <w:r>
        <w:rPr>
          <w:rFonts w:ascii="Noto Sans CJK JP" w:hAnsi="Noto Sans CJK JP" w:eastAsia="Noto Sans CJK JP"/>
          <w:b w:val="0"/>
          <w:i w:val="0"/>
        </w:rPr>
        <w:t>Unity 6系＋URPを基本とするが、パッチ番号、URP/Input System/Cinemachine等のパッケージ版はローカルで互換を確認して固定する。過去事例のバージョンやポート番号をそのまま採用しない。Cinemachine、MCP、Unity専用CLIは利用可能なら使うが、必須依存とはしない。</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Mar>
              <w:top w:w="75" w:type="dxa"/>
              <w:bottom w:w="75" w:type="dxa"/>
              <w:left w:w="95" w:type="dxa"/>
              <w:right w:w="95" w:type="dxa"/>
            </w:tcMar>
            <w:shd w:fill="193B52"/>
          </w:tcPr>
          <w:p>
            <w:r>
              <w:t>ID</w:t>
            </w:r>
          </w:p>
        </w:tc>
        <w:tc>
          <w:tcPr>
            <w:tcW w:type="dxa" w:w="7483"/>
            <w:vAlign w:val="center"/>
            <w:tcMar>
              <w:top w:w="75" w:type="dxa"/>
              <w:bottom w:w="75" w:type="dxa"/>
              <w:left w:w="95" w:type="dxa"/>
              <w:right w:w="95" w:type="dxa"/>
            </w:tcMar>
            <w:shd w:fill="193B52"/>
          </w:tcPr>
          <w:p>
            <w:r>
              <w:t>非機能要件</w:t>
            </w:r>
          </w:p>
        </w:tc>
      </w:tr>
      <w:tr>
        <w:trPr>
          <w:cantSplit/>
        </w:trPr>
        <w:tc>
          <w:tcPr>
            <w:tcW w:type="dxa" w:w="2381"/>
            <w:vAlign w:val="center"/>
            <w:tcMar>
              <w:top w:w="75" w:type="dxa"/>
              <w:bottom w:w="75" w:type="dxa"/>
              <w:left w:w="95" w:type="dxa"/>
              <w:right w:w="95" w:type="dxa"/>
            </w:tcMar>
            <w:shd w:fill="EDF3F6"/>
          </w:tcPr>
          <w:p>
            <w:r>
              <w:t>NF-01</w:t>
            </w:r>
          </w:p>
        </w:tc>
        <w:tc>
          <w:tcPr>
            <w:tcW w:type="dxa" w:w="7483"/>
            <w:vAlign w:val="center"/>
            <w:tcMar>
              <w:top w:w="75" w:type="dxa"/>
              <w:bottom w:w="75" w:type="dxa"/>
              <w:left w:w="95" w:type="dxa"/>
              <w:right w:w="95" w:type="dxa"/>
            </w:tcMar>
            <w:shd w:fill="EDF3F6"/>
          </w:tcPr>
          <w:p>
            <w:r>
              <w:t>Windows x64の単体起動。ゲーム中に外部APIやネット接続を要求しない</w:t>
            </w:r>
          </w:p>
        </w:tc>
      </w:tr>
      <w:tr>
        <w:trPr>
          <w:cantSplit/>
        </w:trPr>
        <w:tc>
          <w:tcPr>
            <w:tcW w:type="dxa" w:w="2381"/>
            <w:vAlign w:val="center"/>
            <w:tcMar>
              <w:top w:w="75" w:type="dxa"/>
              <w:bottom w:w="75" w:type="dxa"/>
              <w:left w:w="95" w:type="dxa"/>
              <w:right w:w="95" w:type="dxa"/>
            </w:tcMar>
            <w:shd w:fill="FFFFFF"/>
          </w:tcPr>
          <w:p>
            <w:r>
              <w:t>NF-02</w:t>
            </w:r>
          </w:p>
        </w:tc>
        <w:tc>
          <w:tcPr>
            <w:tcW w:type="dxa" w:w="7483"/>
            <w:vAlign w:val="center"/>
            <w:tcMar>
              <w:top w:w="75" w:type="dxa"/>
              <w:bottom w:w="75" w:type="dxa"/>
              <w:left w:w="95" w:type="dxa"/>
              <w:right w:w="95" w:type="dxa"/>
            </w:tcMar>
            <w:shd w:fill="FFFFFF"/>
          </w:tcPr>
          <w:p>
            <w:r>
              <w:t>対象PCを記録。1080p・60fpsを目標とし、30fps未満が継続する場合は設定削減または要修正を明記</w:t>
            </w:r>
          </w:p>
        </w:tc>
      </w:tr>
      <w:tr>
        <w:trPr>
          <w:cantSplit/>
        </w:trPr>
        <w:tc>
          <w:tcPr>
            <w:tcW w:type="dxa" w:w="2381"/>
            <w:vAlign w:val="center"/>
            <w:tcMar>
              <w:top w:w="75" w:type="dxa"/>
              <w:bottom w:w="75" w:type="dxa"/>
              <w:left w:w="95" w:type="dxa"/>
              <w:right w:w="95" w:type="dxa"/>
            </w:tcMar>
            <w:shd w:fill="EDF3F6"/>
          </w:tcPr>
          <w:p>
            <w:r>
              <w:t>NF-03</w:t>
            </w:r>
          </w:p>
        </w:tc>
        <w:tc>
          <w:tcPr>
            <w:tcW w:type="dxa" w:w="7483"/>
            <w:vAlign w:val="center"/>
            <w:tcMar>
              <w:top w:w="75" w:type="dxa"/>
              <w:bottom w:w="75" w:type="dxa"/>
              <w:left w:w="95" w:type="dxa"/>
              <w:right w:w="95" w:type="dxa"/>
            </w:tcMar>
            <w:shd w:fill="EDF3F6"/>
          </w:tcPr>
          <w:p>
            <w:r>
              <w:t>人物・球・UIが読める画面。スクリーンショットだけでなく連続プレイで確認</w:t>
            </w:r>
          </w:p>
        </w:tc>
      </w:tr>
      <w:tr>
        <w:trPr>
          <w:cantSplit/>
        </w:trPr>
        <w:tc>
          <w:tcPr>
            <w:tcW w:type="dxa" w:w="2381"/>
            <w:vAlign w:val="center"/>
            <w:tcMar>
              <w:top w:w="75" w:type="dxa"/>
              <w:bottom w:w="75" w:type="dxa"/>
              <w:left w:w="95" w:type="dxa"/>
              <w:right w:w="95" w:type="dxa"/>
            </w:tcMar>
            <w:shd w:fill="FFFFFF"/>
          </w:tcPr>
          <w:p>
            <w:r>
              <w:t>NF-04</w:t>
            </w:r>
          </w:p>
        </w:tc>
        <w:tc>
          <w:tcPr>
            <w:tcW w:type="dxa" w:w="7483"/>
            <w:vAlign w:val="center"/>
            <w:tcMar>
              <w:top w:w="75" w:type="dxa"/>
              <w:bottom w:w="75" w:type="dxa"/>
              <w:left w:w="95" w:type="dxa"/>
              <w:right w:w="95" w:type="dxa"/>
            </w:tcMar>
            <w:shd w:fill="FFFFFF"/>
          </w:tcPr>
          <w:p>
            <w:r>
              <w:t>初版の追加支出0円。購入・有料生成・プラン変更・リセット購入は自動実行しない</w:t>
            </w:r>
          </w:p>
        </w:tc>
      </w:tr>
      <w:tr>
        <w:trPr>
          <w:cantSplit/>
        </w:trPr>
        <w:tc>
          <w:tcPr>
            <w:tcW w:type="dxa" w:w="2381"/>
            <w:vAlign w:val="center"/>
            <w:tcMar>
              <w:top w:w="75" w:type="dxa"/>
              <w:bottom w:w="75" w:type="dxa"/>
              <w:left w:w="95" w:type="dxa"/>
              <w:right w:w="95" w:type="dxa"/>
            </w:tcMar>
            <w:shd w:fill="EDF3F6"/>
          </w:tcPr>
          <w:p>
            <w:r>
              <w:t>NF-05</w:t>
            </w:r>
          </w:p>
        </w:tc>
        <w:tc>
          <w:tcPr>
            <w:tcW w:type="dxa" w:w="7483"/>
            <w:vAlign w:val="center"/>
            <w:tcMar>
              <w:top w:w="75" w:type="dxa"/>
              <w:bottom w:w="75" w:type="dxa"/>
              <w:left w:w="95" w:type="dxa"/>
              <w:right w:w="95" w:type="dxa"/>
            </w:tcMar>
            <w:shd w:fill="EDF3F6"/>
          </w:tcPr>
          <w:p>
            <w:r>
              <w:t>既存教材と上位ワークフローを変更しない。機密や絶対パスを公開ファイルへ含めない</w:t>
            </w:r>
          </w:p>
        </w:tc>
      </w:tr>
      <w:tr>
        <w:trPr>
          <w:cantSplit/>
        </w:trPr>
        <w:tc>
          <w:tcPr>
            <w:tcW w:type="dxa" w:w="2381"/>
            <w:vAlign w:val="center"/>
            <w:tcMar>
              <w:top w:w="75" w:type="dxa"/>
              <w:bottom w:w="75" w:type="dxa"/>
              <w:left w:w="95" w:type="dxa"/>
              <w:right w:w="95" w:type="dxa"/>
            </w:tcMar>
            <w:shd w:fill="FFFFFF"/>
          </w:tcPr>
          <w:p>
            <w:r>
              <w:t>NF-06</w:t>
            </w:r>
          </w:p>
        </w:tc>
        <w:tc>
          <w:tcPr>
            <w:tcW w:type="dxa" w:w="7483"/>
            <w:vAlign w:val="center"/>
            <w:tcMar>
              <w:top w:w="75" w:type="dxa"/>
              <w:bottom w:w="75" w:type="dxa"/>
              <w:left w:w="95" w:type="dxa"/>
              <w:right w:w="95" w:type="dxa"/>
            </w:tcMar>
            <w:shd w:fill="FFFFFF"/>
          </w:tcPr>
          <w:p>
            <w:r>
              <w:t>Assets、Packages、ProjectSettingsと.metaを保全。Library、Temp、Logs等は配布対象外</w:t>
            </w:r>
          </w:p>
        </w:tc>
      </w:tr>
      <w:tr>
        <w:trPr>
          <w:cantSplit/>
        </w:trPr>
        <w:tc>
          <w:tcPr>
            <w:tcW w:type="dxa" w:w="2381"/>
            <w:vAlign w:val="center"/>
            <w:tcMar>
              <w:top w:w="75" w:type="dxa"/>
              <w:bottom w:w="75" w:type="dxa"/>
              <w:left w:w="95" w:type="dxa"/>
              <w:right w:w="95" w:type="dxa"/>
            </w:tcMar>
            <w:shd w:fill="EDF3F6"/>
          </w:tcPr>
          <w:p>
            <w:r>
              <w:t>NF-07</w:t>
            </w:r>
          </w:p>
        </w:tc>
        <w:tc>
          <w:tcPr>
            <w:tcW w:type="dxa" w:w="7483"/>
            <w:vAlign w:val="center"/>
            <w:tcMar>
              <w:top w:w="75" w:type="dxa"/>
              <w:bottom w:w="75" w:type="dxa"/>
              <w:left w:w="95" w:type="dxa"/>
              <w:right w:w="95" w:type="dxa"/>
            </w:tcMar>
            <w:shd w:fill="EDF3F6"/>
          </w:tcPr>
          <w:p>
            <w:r>
              <w:t>チェックポイントごとに実行ビルド、変更点、未解決事項、試験証拠を残す</w:t>
            </w:r>
          </w:p>
        </w:tc>
      </w:tr>
      <w:tr>
        <w:trPr>
          <w:cantSplit/>
        </w:trPr>
        <w:tc>
          <w:tcPr>
            <w:tcW w:type="dxa" w:w="2381"/>
            <w:vAlign w:val="center"/>
            <w:tcMar>
              <w:top w:w="75" w:type="dxa"/>
              <w:bottom w:w="75" w:type="dxa"/>
              <w:left w:w="95" w:type="dxa"/>
              <w:right w:w="95" w:type="dxa"/>
            </w:tcMar>
            <w:shd w:fill="FFFFFF"/>
          </w:tcPr>
          <w:p>
            <w:r>
              <w:t>NF-08</w:t>
            </w:r>
          </w:p>
        </w:tc>
        <w:tc>
          <w:tcPr>
            <w:tcW w:type="dxa" w:w="7483"/>
            <w:vAlign w:val="center"/>
            <w:tcMar>
              <w:top w:w="75" w:type="dxa"/>
              <w:bottom w:w="75" w:type="dxa"/>
              <w:left w:w="95" w:type="dxa"/>
              <w:right w:w="95" w:type="dxa"/>
            </w:tcMar>
            <w:shd w:fill="FFFFFF"/>
          </w:tcPr>
          <w:p>
            <w:r>
              <w:t>権利確認済み素材だけを公開成果物へ使用。素材入りソースと完成ゲームの配布を区別</w:t>
            </w:r>
          </w:p>
        </w:tc>
      </w:tr>
    </w:tbl>
    <w:p>
      <w:pPr>
        <w:spacing w:after="0" w:before="0" w:line="60" w:lineRule="exact"/>
      </w:pPr>
      <w:r>
        <w:rPr>
          <w:sz w:val="6"/>
        </w:rPr>
      </w:r>
    </w:p>
    <w:p>
      <w:r>
        <w:rPr>
          <w:rFonts w:ascii="Noto Sans CJK JP" w:hAnsi="Noto Sans CJK JP" w:eastAsia="Noto Sans CJK JP"/>
          <w:b w:val="0"/>
          <w:i w:val="0"/>
        </w:rPr>
        <w:t>Gitで除外してもDriveの同期対象から自動除外されるわけではない。Unityの作業コピーと再生成キャッシュを同期フォルダ内でどう扱うかはG0で確認し、複数PCから同時編集しない。</w:t>
      </w:r>
    </w:p>
    <w:p>
      <w:pPr>
        <w:pStyle w:val="Heading2"/>
      </w:pPr>
      <w:r>
        <w:rPr>
          <w:rFonts w:ascii="Noto Sans CJK JP" w:hAnsi="Noto Sans CJK JP" w:eastAsia="Noto Sans CJK JP"/>
          <w:b w:val="0"/>
          <w:i w:val="0"/>
        </w:rPr>
        <w:t>初版の出荷判定</w:t>
      </w:r>
    </w:p>
    <w:p>
      <w:r>
        <w:rPr>
          <w:rFonts w:ascii="Noto Sans CJK JP" w:hAnsi="Noto Sans CJK JP" w:eastAsia="Noto Sans CJK JP"/>
          <w:b w:val="0"/>
          <w:i w:val="0"/>
        </w:rPr>
        <w:t>G3は4世界を通して遊べること、G4はさらにACCEPTANCE_TESTSの必須項目が合格していること。重大障害、素材条件不明、得点の二重加算、終わらない状態がある場合は公開候補にしない。</w:t>
      </w:r>
    </w:p>
    <w:p>
      <w:r>
        <w:rPr>
          <w:rFonts w:ascii="Noto Sans CJK JP" w:hAnsi="Noto Sans CJK JP" w:eastAsia="Noto Sans CJK JP"/>
          <w:b w:val="0"/>
          <w:i w:val="0"/>
        </w:rPr>
        <w:t>Windows ZIPは実行ファイルとデータフォルダ・必要ランタイムをまとめ、Unity Editorを開かずに起動試験する。署名の有無は明記するが、OS保護を無効化する案内をしない。SNS投稿、外部公開、Git push、一般公開共有はTakaの確認後に別途行う。</w:t>
      </w:r>
    </w:p>
    <w:p>
      <w:r>
        <w:rPr>
          <w:rFonts w:ascii="Noto Sans CJK JP" w:hAnsi="Noto Sans CJK JP" w:eastAsia="Noto Sans CJK JP"/>
          <w:b w:val="0"/>
          <w:i w:val="0"/>
        </w:rPr>
        <w:t xml:space="preserve">本書作成時点では、PC性能・ライセンス・アセット取得・インポート・ビルド・全試験は未確認。出典と運用上の解釈は </w:t>
      </w:r>
      <w:hyperlink r:id="rId11">
        <w:r>
          <w:rPr>
            <w:rFonts w:ascii="Noto Sans CJK JP" w:eastAsia="Noto Sans CJK JP"/>
            <w:color w:val="127E86"/>
          </w:rPr>
          <w:t>ASSET_SOURCES.md</w:t>
        </w:r>
      </w:hyperlink>
      <w:r>
        <w:rPr>
          <w:rFonts w:ascii="Noto Sans CJK JP" w:hAnsi="Noto Sans CJK JP" w:eastAsia="Noto Sans CJK JP"/>
          <w:b w:val="0"/>
          <w:i w:val="0"/>
        </w:rPr>
        <w:t xml:space="preserve">、具体的な試験は </w:t>
      </w:r>
      <w:hyperlink r:id="rId12">
        <w:r>
          <w:rPr>
            <w:rFonts w:ascii="Noto Sans CJK JP" w:eastAsia="Noto Sans CJK JP"/>
            <w:color w:val="127E86"/>
          </w:rPr>
          <w:t>../03_architecture/ACCEPTANCE_TESTS.md</w:t>
        </w:r>
      </w:hyperlink>
      <w:r>
        <w:rPr>
          <w:rFonts w:ascii="Noto Sans CJK JP" w:hAnsi="Noto Sans CJK JP" w:eastAsia="Noto Sans CJK JP"/>
          <w:b w:val="0"/>
          <w:i w:val="0"/>
        </w:rPr>
        <w:t xml:space="preserve"> に集約する。</w:t>
      </w:r>
    </w:p>
    <w:sectPr w:rsidR="00FC693F" w:rsidRPr="0006063C" w:rsidSect="00034616">
      <w:headerReference w:type="default" r:id="rId9"/>
      <w:footerReference w:type="default" r:id="rId10"/>
      <w:pgSz w:w="11906" w:h="16838"/>
      <w:pgMar w:top="1106" w:right="1020" w:bottom="992" w:left="1020"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b w:val="0"/>
        <w:color w:val="52616B"/>
        <w:sz w:val="16"/>
      </w:rPr>
      <w:t xml:space="preserve">2026-09-20  |  実装前・基準案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5" w:color="BCD0DB"/>
      </w:pBdr>
    </w:pPr>
    <w:r>
      <w:rPr>
        <w:rFonts w:ascii="Noto Sans CJK JP" w:hAnsi="Noto Sans CJK JP" w:eastAsia="Noto Sans CJK JP"/>
        <w:b/>
        <w:color w:val="193B52"/>
        <w:sz w:val="17"/>
      </w:rPr>
      <w:t>HOOPS: WORLD TOUR</w:t>
    </w:r>
    <w:r>
      <w:rPr>
        <w:rFonts w:ascii="Noto Sans CJK JP" w:hAnsi="Noto Sans CJK JP" w:eastAsia="Noto Sans CJK JP"/>
        <w:b w:val="0"/>
        <w:color w:val="52616B"/>
        <w:sz w:val="16"/>
      </w:rPr>
      <w:t xml:space="preserve">   /   要件定義書   /   PLANNING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1"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Noto Sans CJK JP" w:hAnsi="Noto Sans CJK JP" w:eastAsia="Noto Sans CJK JP"/>
      <w:b/>
      <w:bCs/>
      <w:color w:val="193B52"/>
      <w:sz w:val="3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Noto Sans CJK JP" w:hAnsi="Noto Sans CJK JP" w:eastAsia="Noto Sans CJK JP"/>
      <w:b/>
      <w:bCs/>
      <w:color w:val="127E8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Noto Sans CJK JP" w:hAnsi="Noto Sans CJK JP" w:eastAsia="Noto Sans CJK JP"/>
      <w:b/>
      <w:color w:val="193B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SSET_SOURCES.md" TargetMode="External"/><Relationship Id="rId12" Type="http://schemas.openxmlformats.org/officeDocument/2006/relationships/hyperlink" Target="../03_architecture/ACCEPTANCE_TES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HOOPS: WORLD TOUR 要件定義書</dc:title>
  <dc:subject>Astra短時間完成チャレンジの企画・要件</dc:subject>
  <dc:creator>Taka</dc:creator>
  <cp:keywords>HOOPS, Unity, Astra, 企画, 要件</cp:keywords>
  <dc:description>generated by python-docx</dc:description>
  <cp:lastModifiedBy/>
  <cp:revision>1</cp:revision>
  <dcterms:created xsi:type="dcterms:W3CDTF">2013-12-23T23:15:00Z</dcterms:created>
  <dcterms:modified xsi:type="dcterms:W3CDTF">2013-12-23T23:15:00Z</dcterms:modified>
  <cp:category/>
</cp:coreProperties>
</file>