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TripReady</w:t>
      </w:r>
    </w:p>
    <w:p>
      <w:pPr>
        <w:spacing w:after="100"/>
        <w:jc w:val="center"/>
      </w:pPr>
      <w:r>
        <w:rPr>
          <w:rFonts w:ascii="Arial" w:cs="Arial" w:eastAsia="Arial" w:hAnsi="Arial"/>
          <w:color w:val="2C3E50"/>
          <w:sz w:val="36"/>
          <w:szCs w:val="36"/>
        </w:rPr>
        <w:t xml:space="preserve">市場分析・収益予測・マーケティング戦略</w:t>
      </w:r>
    </w:p>
    <w:p>
      <w:pPr>
        <w:spacing w:after="600"/>
        <w:jc w:val="center"/>
      </w:pPr>
      <w:r>
        <w:rPr>
          <w:rFonts w:ascii="Arial" w:cs="Arial" w:eastAsia="Arial" w:hAnsi="Arial"/>
          <w:color w:val="777777"/>
          <w:sz w:val="24"/>
          <w:szCs w:val="24"/>
        </w:rPr>
        <w:t xml:space="preserve">2026年3月28日</w:t>
      </w:r>
    </w:p>
    <w:p>
      <w:pPr>
        <w:spacing w:after="100"/>
        <w:jc w:val="center"/>
      </w:pPr>
      <w:r>
        <w:rPr>
          <w:rFonts w:ascii="Arial" w:cs="Arial" w:eastAsia="Arial" w:hAnsi="Arial"/>
          <w:color w:val="555555"/>
          <w:sz w:val="24"/>
          <w:szCs w:val="24"/>
        </w:rPr>
        <w:t xml:space="preserve">株式会社ランダムコーポレーション</w:t>
      </w:r>
    </w:p>
    <w:p>
      <w:pPr>
        <w:jc w:val="center"/>
      </w:pPr>
      <w:r>
        <w:rPr>
          <w:rFonts w:ascii="Arial" w:cs="Arial" w:eastAsia="Arial" w:hAnsi="Arial"/>
          <w:color w:val="555555"/>
          <w:sz w:val="24"/>
          <w:szCs w:val="24"/>
        </w:rPr>
        <w:t xml:space="preserve">高田光彦</w:t>
      </w:r>
    </w:p>
    <w:p>
      <w:r>
        <w:br w:type="page"/>
      </w:r>
    </w:p>
    <w:p>
      <w:pPr>
        <w:pStyle w:val="Heading1"/>
        <w:spacing w:after="200" w:before="300"/>
      </w:pPr>
      <w:r>
        <w:rPr>
          <w:rFonts w:ascii="Arial" w:cs="Arial" w:eastAsia="Arial" w:hAnsi="Arial"/>
          <w:b/>
          <w:bCs/>
        </w:rPr>
        <w:t xml:space="preserve">1. エグゼクティブサマリー</w:t>
      </w:r>
    </w:p>
    <w:p>
      <w:pPr>
        <w:spacing w:after="120" w:line="360"/>
      </w:pPr>
      <w:r>
        <w:rPr>
          <w:rFonts w:ascii="Arial" w:cs="Arial" w:eastAsia="Arial" w:hAnsi="Arial"/>
          <w:b w:val="false"/>
          <w:bCs w:val="false"/>
          <w:color w:val="333333"/>
          <w:sz w:val="22"/>
          <w:szCs w:val="22"/>
        </w:rPr>
        <w:t xml:space="preserve">TripReadyは、海外旅行がはじめての方でも安心して準備から出発までを行えるよう、AIがサポートするiOSアプリです。コロナ禍後の日本人海外旅行市場は急速に回復しており、2026年の出国者数は1,550万人（JTB予測、前年比+5.2%）、海外旅行消費額は約4兆9,200億円と見込まれています。</w:t>
      </w:r>
    </w:p>
    <w:p>
      <w:pPr>
        <w:spacing w:after="120" w:line="360"/>
      </w:pPr>
      <w:r>
        <w:rPr>
          <w:rFonts w:ascii="Arial" w:cs="Arial" w:eastAsia="Arial" w:hAnsi="Arial"/>
          <w:b w:val="false"/>
          <w:bCs w:val="false"/>
          <w:color w:val="333333"/>
          <w:sz w:val="22"/>
          <w:szCs w:val="22"/>
        </w:rPr>
        <w:t xml:space="preserve">TripReadyは、切符「海外旅行がはじめてでも安心」の通り、旅行初心者に特化した価値を提供します。AIによるチケット・パスポート・保険証書の自動解析、外務省安全情報との連搾、空港ガイド、お忍びモードなど、他の旅行アプリにない特徴を備えています。</w:t>
      </w:r>
    </w:p>
    <w:p>
      <w:pPr>
        <w:spacing w:after="120" w:line="360"/>
      </w:pPr>
      <w:r>
        <w:rPr>
          <w:rFonts w:ascii="Arial" w:cs="Arial" w:eastAsia="Arial" w:hAnsi="Arial"/>
          <w:b w:val="false"/>
          <w:bCs w:val="false"/>
          <w:color w:val="333333"/>
          <w:sz w:val="22"/>
          <w:szCs w:val="22"/>
        </w:rPr>
        <w:t xml:space="preserve">価格設定は無料プラン（AI初回10回）とプレミアム¥300/月（月50回）の2層構造。競合のtabioriやNAVITIME Travel（¥480/月）と比較して割安でありながら、AI機能で差別化を図ります。</w:t>
      </w:r>
    </w:p>
    <w:p>
      <w:r>
        <w:br w:type="page"/>
      </w:r>
    </w:p>
    <w:p>
      <w:pPr>
        <w:pStyle w:val="Heading1"/>
        <w:spacing w:after="200" w:before="300"/>
      </w:pPr>
      <w:r>
        <w:rPr>
          <w:rFonts w:ascii="Arial" w:cs="Arial" w:eastAsia="Arial" w:hAnsi="Arial"/>
          <w:b/>
          <w:bCs/>
        </w:rPr>
        <w:t xml:space="preserve">2. 市場環境</w:t>
      </w:r>
    </w:p>
    <w:p>
      <w:pPr>
        <w:pStyle w:val="Heading2"/>
        <w:spacing w:after="200" w:before="300"/>
      </w:pPr>
      <w:r>
        <w:rPr>
          <w:rFonts w:ascii="Arial" w:cs="Arial" w:eastAsia="Arial" w:hAnsi="Arial"/>
          <w:b/>
          <w:bCs/>
        </w:rPr>
        <w:t xml:space="preserve">2.1 日本人海外旅行市場の回復</w:t>
      </w:r>
    </w:p>
    <w:p>
      <w:pPr>
        <w:spacing w:after="120" w:line="360"/>
      </w:pPr>
      <w:r>
        <w:rPr>
          <w:rFonts w:ascii="Arial" w:cs="Arial" w:eastAsia="Arial" w:hAnsi="Arial"/>
          <w:b w:val="false"/>
          <w:bCs w:val="false"/>
          <w:color w:val="333333"/>
          <w:sz w:val="22"/>
          <w:szCs w:val="22"/>
        </w:rPr>
        <w:t xml:space="preserve">2026年の日本人出国者数は1,550万人と予測され、コロナ前の2019年（2,008万人）の約77%まで回復する見通しです。特に韓国・台湾・東南アジアへの短距離旅行が人気です。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8"/>
        <w:gridCol w:w="2256"/>
      </w:tblGrid>
      <w:tr>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年</w:t>
            </w:r>
          </w:p>
        </w:tc>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出国者数</w:t>
            </w:r>
          </w:p>
        </w:tc>
        <w:tc>
          <w:tcPr>
            <w:tcW w:type="dxa" w:w="2258"/>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消費額</w:t>
            </w:r>
          </w:p>
        </w:tc>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前年比</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2019年</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2,008万人</w:t>
            </w:r>
          </w:p>
        </w:tc>
        <w:tc>
          <w:tcPr>
            <w:tcW w:type="dxa" w:w="225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¥4兆4,200億</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r>
      <w:tr>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2024年</w:t>
            </w:r>
          </w:p>
        </w:tc>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1,400万人</w:t>
            </w:r>
          </w:p>
        </w:tc>
        <w:tc>
          <w:tcPr>
            <w:tcW w:type="dxa" w:w="225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¥4兆2,700億</w:t>
            </w:r>
          </w:p>
        </w:tc>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+22.8%</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2025年</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1,473万人</w:t>
            </w:r>
          </w:p>
        </w:tc>
        <w:tc>
          <w:tcPr>
            <w:tcW w:type="dxa" w:w="225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¥4兆5,800億</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+5.2%</w:t>
            </w:r>
          </w:p>
        </w:tc>
      </w:tr>
      <w:tr>
        <w:tc>
          <w:tcPr>
            <w:tcW w:type="dxa" w:w="225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2026年（予測）</w:t>
            </w:r>
          </w:p>
        </w:tc>
        <w:tc>
          <w:tcPr>
            <w:tcW w:type="dxa" w:w="225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1,550万人</w:t>
            </w:r>
          </w:p>
        </w:tc>
        <w:tc>
          <w:tcPr>
            <w:tcW w:type="dxa" w:w="2258"/>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¥4兆9,200億</w:t>
            </w:r>
          </w:p>
        </w:tc>
        <w:tc>
          <w:tcPr>
            <w:tcW w:type="dxa" w:w="225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+7.4%</w:t>
            </w:r>
          </w:p>
        </w:tc>
      </w:tr>
    </w:tbl>
    <w:p>
      <w:pPr>
        <w:spacing w:after="200"/>
      </w:pPr>
    </w:p>
    <w:p>
      <w:pPr>
        <w:pStyle w:val="Heading2"/>
        <w:spacing w:after="200" w:before="300"/>
      </w:pPr>
      <w:r>
        <w:rPr>
          <w:rFonts w:ascii="Arial" w:cs="Arial" w:eastAsia="Arial" w:hAnsi="Arial"/>
          <w:b/>
          <w:bCs/>
        </w:rPr>
        <w:t xml:space="preserve">2.2 旅行アプリ市場</w:t>
      </w:r>
    </w:p>
    <w:p>
      <w:pPr>
        <w:spacing w:after="120" w:line="360"/>
      </w:pPr>
      <w:r>
        <w:rPr>
          <w:rFonts w:ascii="Arial" w:cs="Arial" w:eastAsia="Arial" w:hAnsi="Arial"/>
          <w:b w:val="false"/>
          <w:bCs w:val="false"/>
          <w:color w:val="333333"/>
          <w:sz w:val="22"/>
          <w:szCs w:val="22"/>
        </w:rPr>
        <w:t xml:space="preserve">日本の旅行アプリ市場は拡大を続けており、2026年の市場規模は約800億円と推定されます。特にAI機能を搭載した旅行アプリはまだ少なく、早期参入の優位性があります。</w:t>
      </w:r>
    </w:p>
    <w:p>
      <w:r>
        <w:br w:type="page"/>
      </w:r>
    </w:p>
    <w:p>
      <w:pPr>
        <w:pStyle w:val="Heading1"/>
        <w:spacing w:after="200" w:before="300"/>
      </w:pPr>
      <w:r>
        <w:rPr>
          <w:rFonts w:ascii="Arial" w:cs="Arial" w:eastAsia="Arial" w:hAnsi="Arial"/>
          <w:b/>
          <w:bCs/>
        </w:rPr>
        <w:t xml:space="preserve">3. 競合分析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1900"/>
        <w:gridCol w:w="1926"/>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アプリ</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価格</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主要機能</w:t>
            </w:r>
          </w:p>
        </w:tc>
        <w:tc>
          <w:tcPr>
            <w:tcW w:type="dxa" w:w="1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強み</w:t>
            </w:r>
          </w:p>
        </w:tc>
        <w:tc>
          <w:tcPr>
            <w:tcW w:type="dxa" w:w="19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弱み</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1B4F72"/>
                <w:sz w:val="20"/>
                <w:szCs w:val="20"/>
              </w:rPr>
              <w:t xml:space="preserve">TripReady</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¥300/月</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AI解析、安全情報、空港ガイド、お忍びモード</w:t>
            </w:r>
          </w:p>
        </w:tc>
        <w:tc>
          <w:tcPr>
            <w:tcW w:type="dxa" w:w="1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AI特化、初心者向け、低価格</w:t>
            </w:r>
          </w:p>
        </w:tc>
        <w:tc>
          <w:tcPr>
            <w:tcW w:type="dxa" w:w="19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新規・知名度低</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tabiori</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¥480/月</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旅程共有、オフライン地図</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グループ旅行に強い</w:t>
            </w:r>
          </w:p>
        </w:tc>
        <w:tc>
          <w:tcPr>
            <w:tcW w:type="dxa" w:w="19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AI機能なし</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NAVITIME Travel</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¥480/月</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ルート検索、乗換案内</w:t>
            </w:r>
          </w:p>
        </w:tc>
        <w:tc>
          <w:tcPr>
            <w:tcW w:type="dxa" w:w="1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ナビタイムブランド</w:t>
            </w:r>
          </w:p>
        </w:tc>
        <w:tc>
          <w:tcPr>
            <w:tcW w:type="dxa" w:w="19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海外旅行特化ではない</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Trips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無料</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Gmail自動取込、地図連搾</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Googleエコシステム</w:t>
            </w:r>
          </w:p>
        </w:tc>
        <w:tc>
          <w:tcPr>
            <w:tcW w:type="dxa" w:w="19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サービス縮小傾向</w:t>
            </w:r>
          </w:p>
        </w:tc>
      </w:tr>
    </w:tbl>
    <w:p>
      <w:pPr>
        <w:spacing w:after="200"/>
      </w:pPr>
    </w:p>
    <w:p>
      <w:pPr>
        <w:spacing w:after="120" w:line="360"/>
      </w:pPr>
      <w:r>
        <w:rPr>
          <w:rFonts w:ascii="Arial" w:cs="Arial" w:eastAsia="Arial" w:hAnsi="Arial"/>
          <w:b w:val="false"/>
          <w:bCs w:val="false"/>
          <w:color w:val="333333"/>
          <w:sz w:val="22"/>
          <w:szCs w:val="22"/>
        </w:rPr>
        <w:t xml:space="preserve">TripReadyの最大の差別化ポイントは、AIによる書類自動解析と、海外旅行初心者向けの包括的サポートです。競合にはこの組み合わせを提供するアプリが存在しません。</w:t>
      </w:r>
    </w:p>
    <w:p>
      <w:r>
        <w:br w:type="page"/>
      </w:r>
    </w:p>
    <w:p>
      <w:pPr>
        <w:pStyle w:val="Heading1"/>
        <w:spacing w:after="200" w:before="300"/>
      </w:pPr>
      <w:r>
        <w:rPr>
          <w:rFonts w:ascii="Arial" w:cs="Arial" w:eastAsia="Arial" w:hAnsi="Arial"/>
          <w:b/>
          <w:bCs/>
        </w:rPr>
        <w:t xml:space="preserve">4. 収益予測</w:t>
      </w:r>
    </w:p>
    <w:p>
      <w:pPr>
        <w:pStyle w:val="Heading2"/>
        <w:spacing w:after="200" w:before="300"/>
      </w:pPr>
      <w:r>
        <w:rPr>
          <w:rFonts w:ascii="Arial" w:cs="Arial" w:eastAsia="Arial" w:hAnsi="Arial"/>
          <w:b/>
          <w:bCs/>
        </w:rPr>
        <w:t xml:space="preserve">4.1 前提条件</w:t>
      </w:r>
    </w:p>
    <w:p>
      <w:pPr>
        <w:spacing w:after="120" w:line="360"/>
      </w:pPr>
      <w:r>
        <w:rPr>
          <w:rFonts w:ascii="Arial" w:cs="Arial" w:eastAsia="Arial" w:hAnsi="Arial"/>
          <w:b w:val="false"/>
          <w:bCs w:val="false"/>
          <w:color w:val="333333"/>
          <w:sz w:val="22"/>
          <w:szCs w:val="22"/>
        </w:rPr>
        <w:t xml:space="preserve">• 日本のiOSアプリの無料→有料転換率: 約2%（業界平均）</w:t>
      </w:r>
    </w:p>
    <w:p>
      <w:pPr>
        <w:spacing w:after="120" w:line="360"/>
      </w:pPr>
      <w:r>
        <w:rPr>
          <w:rFonts w:ascii="Arial" w:cs="Arial" w:eastAsia="Arial" w:hAnsi="Arial"/>
          <w:b w:val="false"/>
          <w:bCs w:val="false"/>
          <w:color w:val="333333"/>
          <w:sz w:val="22"/>
          <w:szCs w:val="22"/>
        </w:rPr>
        <w:t xml:space="preserve">• 日本のサブスクリプション初回更新率: 62%（世界最高）</w:t>
      </w:r>
    </w:p>
    <w:p>
      <w:pPr>
        <w:spacing w:after="120" w:line="360"/>
      </w:pPr>
      <w:r>
        <w:rPr>
          <w:rFonts w:ascii="Arial" w:cs="Arial" w:eastAsia="Arial" w:hAnsi="Arial"/>
          <w:b w:val="false"/>
          <w:bCs w:val="false"/>
          <w:color w:val="333333"/>
          <w:sz w:val="22"/>
          <w:szCs w:val="22"/>
        </w:rPr>
        <w:t xml:space="preserve">• Apple Small Business Program 適用: 手数料15%</w:t>
      </w:r>
    </w:p>
    <w:p>
      <w:pPr>
        <w:spacing w:after="120" w:line="360"/>
      </w:pPr>
      <w:r>
        <w:rPr>
          <w:rFonts w:ascii="Arial" w:cs="Arial" w:eastAsia="Arial" w:hAnsi="Arial"/>
          <w:b w:val="false"/>
          <w:bCs w:val="false"/>
          <w:color w:val="333333"/>
          <w:sz w:val="22"/>
          <w:szCs w:val="22"/>
        </w:rPr>
        <w:t xml:space="preserve">• Claude APIコスト（Haiku 4.5）: 約¥25/ユーザー/月</w:t>
      </w:r>
    </w:p>
    <w:p>
      <w:pPr>
        <w:spacing w:after="120" w:line="360"/>
      </w:pPr>
      <w:r>
        <w:rPr>
          <w:rFonts w:ascii="Arial" w:cs="Arial" w:eastAsia="Arial" w:hAnsi="Arial"/>
          <w:b w:val="false"/>
          <w:bCs w:val="false"/>
          <w:color w:val="333333"/>
          <w:sz w:val="22"/>
          <w:szCs w:val="22"/>
        </w:rPr>
        <w:t xml:space="preserve">• プレミアム価格: ¥300/月</w:t>
      </w:r>
    </w:p>
    <w:p>
      <w:pPr>
        <w:spacing w:after="200"/>
      </w:pPr>
    </w:p>
    <w:p>
      <w:pPr>
        <w:pStyle w:val="Heading2"/>
        <w:spacing w:after="200" w:before="300"/>
      </w:pPr>
      <w:r>
        <w:rPr>
          <w:rFonts w:ascii="Arial" w:cs="Arial" w:eastAsia="Arial" w:hAnsi="Arial"/>
          <w:b/>
          <w:bCs/>
        </w:rPr>
        <w:t xml:space="preserve">4.2 3シナリオ予測（初年度）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6"/>
        <w:gridCol w:w="2275"/>
        <w:gridCol w:w="2275"/>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項目</w:t>
            </w:r>
          </w:p>
        </w:tc>
        <w:tc>
          <w:tcPr>
            <w:tcW w:type="dxa" w:w="227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保守的</w:t>
            </w:r>
          </w:p>
        </w:tc>
        <w:tc>
          <w:tcPr>
            <w:tcW w:type="dxa" w:w="227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基本</w:t>
            </w:r>
          </w:p>
        </w:tc>
        <w:tc>
          <w:tcPr>
            <w:tcW w:type="dxa" w:w="227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楽観的</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ダウンロード数</w:t>
            </w:r>
          </w:p>
        </w:tc>
        <w:tc>
          <w:tcPr>
            <w:tcW w:type="dxa" w:w="227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5,000</w:t>
            </w:r>
          </w:p>
        </w:tc>
        <w:tc>
          <w:tcPr>
            <w:tcW w:type="dxa" w:w="227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15,000</w:t>
            </w:r>
          </w:p>
        </w:tc>
        <w:tc>
          <w:tcPr>
            <w:tcW w:type="dxa" w:w="227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50,000</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333333"/>
                <w:sz w:val="20"/>
                <w:szCs w:val="20"/>
              </w:rPr>
              <w:t xml:space="preserve">有料転換率</w:t>
            </w:r>
          </w:p>
        </w:tc>
        <w:tc>
          <w:tcPr>
            <w:tcW w:type="dxa" w:w="22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w:t>
            </w:r>
          </w:p>
        </w:tc>
        <w:tc>
          <w:tcPr>
            <w:tcW w:type="dxa" w:w="22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w:t>
            </w:r>
          </w:p>
        </w:tc>
        <w:tc>
          <w:tcPr>
            <w:tcW w:type="dxa" w:w="22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有料ユーザー数</w:t>
            </w:r>
          </w:p>
        </w:tc>
        <w:tc>
          <w:tcPr>
            <w:tcW w:type="dxa" w:w="227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75名</w:t>
            </w:r>
          </w:p>
        </w:tc>
        <w:tc>
          <w:tcPr>
            <w:tcW w:type="dxa" w:w="227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300名</w:t>
            </w:r>
          </w:p>
        </w:tc>
        <w:tc>
          <w:tcPr>
            <w:tcW w:type="dxa" w:w="227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1,500名</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333333"/>
                <w:sz w:val="20"/>
                <w:szCs w:val="20"/>
              </w:rPr>
              <w:t xml:space="preserve">月間売上</w:t>
            </w:r>
          </w:p>
        </w:tc>
        <w:tc>
          <w:tcPr>
            <w:tcW w:type="dxa" w:w="22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¥22,500</w:t>
            </w:r>
          </w:p>
        </w:tc>
        <w:tc>
          <w:tcPr>
            <w:tcW w:type="dxa" w:w="22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¥90,000</w:t>
            </w:r>
          </w:p>
        </w:tc>
        <w:tc>
          <w:tcPr>
            <w:tcW w:type="dxa" w:w="22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¥450,000</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Apple手数料（15%）</w:t>
            </w:r>
          </w:p>
        </w:tc>
        <w:tc>
          <w:tcPr>
            <w:tcW w:type="dxa" w:w="227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-¥3,375</w:t>
            </w:r>
          </w:p>
        </w:tc>
        <w:tc>
          <w:tcPr>
            <w:tcW w:type="dxa" w:w="227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-¥13,500</w:t>
            </w:r>
          </w:p>
        </w:tc>
        <w:tc>
          <w:tcPr>
            <w:tcW w:type="dxa" w:w="227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-¥67,500</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APIコスト</w:t>
            </w:r>
          </w:p>
        </w:tc>
        <w:tc>
          <w:tcPr>
            <w:tcW w:type="dxa" w:w="22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-¥1,875</w:t>
            </w:r>
          </w:p>
        </w:tc>
        <w:tc>
          <w:tcPr>
            <w:tcW w:type="dxa" w:w="22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-¥7,500</w:t>
            </w:r>
          </w:p>
        </w:tc>
        <w:tc>
          <w:tcPr>
            <w:tcW w:type="dxa" w:w="227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-¥37,500</w:t>
            </w:r>
          </w:p>
        </w:tc>
      </w:tr>
      <w:tr>
        <w:tc>
          <w:tcPr>
            <w:tcW w:type="dxa" w:w="22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left"/>
            </w:pPr>
            <w:r>
              <w:rPr>
                <w:rFonts w:ascii="Arial" w:cs="Arial" w:eastAsia="Arial" w:hAnsi="Arial"/>
                <w:b/>
                <w:bCs/>
                <w:color w:val="333333"/>
                <w:sz w:val="20"/>
                <w:szCs w:val="20"/>
              </w:rPr>
              <w:t xml:space="preserve">月間純利益</w:t>
            </w:r>
          </w:p>
        </w:tc>
        <w:tc>
          <w:tcPr>
            <w:tcW w:type="dxa" w:w="2276"/>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¥17,250</w:t>
            </w:r>
          </w:p>
        </w:tc>
        <w:tc>
          <w:tcPr>
            <w:tcW w:type="dxa" w:w="2275"/>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¥69,000</w:t>
            </w:r>
          </w:p>
        </w:tc>
        <w:tc>
          <w:tcPr>
            <w:tcW w:type="dxa" w:w="2275"/>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¥345,000</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年間純利益</w:t>
            </w:r>
          </w:p>
        </w:tc>
        <w:tc>
          <w:tcPr>
            <w:tcW w:type="dxa" w:w="227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¥207,000</w:t>
            </w:r>
          </w:p>
        </w:tc>
        <w:tc>
          <w:tcPr>
            <w:tcW w:type="dxa" w:w="2275"/>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¥828,000</w:t>
            </w:r>
          </w:p>
        </w:tc>
        <w:tc>
          <w:tcPr>
            <w:tcW w:type="dxa" w:w="2275"/>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¥4,140,000</w:t>
            </w:r>
          </w:p>
        </w:tc>
      </w:tr>
    </w:tbl>
    <w:p>
      <w:pPr>
        <w:spacing w:after="200"/>
      </w:pPr>
    </w:p>
    <w:p>
      <w:pPr>
        <w:spacing w:after="120" w:line="360"/>
      </w:pPr>
      <w:r>
        <w:rPr>
          <w:rFonts w:ascii="Arial" w:cs="Arial" w:eastAsia="Arial" w:hAnsi="Arial"/>
          <w:b w:val="false"/>
          <w:bCs w:val="false"/>
          <w:color w:val="333333"/>
          <w:sz w:val="22"/>
          <w:szCs w:val="22"/>
        </w:rPr>
        <w:t xml:space="preserve">基本シナリオでは、初年度の年間純利益は約¥83万円と見込まれます。これは副業としては十分な収益ですが、継続的な成長とユーザー獲得が重要です。2年目以降はユーザーの累積効果により、収益は大幅に増加する見込みです。</w:t>
      </w:r>
    </w:p>
    <w:p>
      <w:pPr>
        <w:pStyle w:val="Heading2"/>
        <w:spacing w:after="200" w:before="300"/>
      </w:pPr>
      <w:r>
        <w:rPr>
          <w:rFonts w:ascii="Arial" w:cs="Arial" w:eastAsia="Arial" w:hAnsi="Arial"/>
          <w:b/>
          <w:bCs/>
        </w:rPr>
        <w:t xml:space="preserve">4.3 コスト構造</w:t>
      </w:r>
    </w:p>
    <w:p>
      <w:pPr>
        <w:spacing w:after="120" w:line="360"/>
      </w:pPr>
      <w:r>
        <w:rPr>
          <w:rFonts w:ascii="Arial" w:cs="Arial" w:eastAsia="Arial" w:hAnsi="Arial"/>
          <w:b w:val="false"/>
          <w:bCs w:val="false"/>
          <w:color w:val="333333"/>
          <w:sz w:val="22"/>
          <w:szCs w:val="22"/>
        </w:rPr>
        <w:t xml:space="preserve">TripReadyのコスト構造は非常に軽量です。主なランニングコストはClaude APIの利用料とAppleの手数料のみ。サーバーはSupabaseの無料枚で十分対応でき、初期投資はApple Developer Program（¥12,980/年）のみです。</w:t>
      </w:r>
    </w:p>
    <w:p>
      <w:r>
        <w:br w:type="page"/>
      </w:r>
    </w:p>
    <w:p>
      <w:pPr>
        <w:pStyle w:val="Heading1"/>
        <w:spacing w:after="200" w:before="300"/>
      </w:pPr>
      <w:r>
        <w:rPr>
          <w:rFonts w:ascii="Arial" w:cs="Arial" w:eastAsia="Arial" w:hAnsi="Arial"/>
          <w:b/>
          <w:bCs/>
        </w:rPr>
        <w:t xml:space="preserve">5. SWOT分析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20"/>
              <w:left w:type="dxa" w:w="160"/>
              <w:bottom w:type="dxa" w:w="120"/>
              <w:right w:type="dxa" w:w="160"/>
            </w:tcMar>
          </w:tcPr>
          <w:p>
            <w:pPr>
              <w:spacing w:after="100"/>
            </w:pPr>
            <w:r>
              <w:rPr>
                <w:rFonts w:ascii="Arial" w:cs="Arial" w:eastAsia="Arial" w:hAnsi="Arial"/>
                <w:b/>
                <w:bCs/>
                <w:color w:val="1E8449"/>
                <w:sz w:val="24"/>
                <w:szCs w:val="24"/>
              </w:rPr>
              <w:t xml:space="preserve">S — 強み</w:t>
            </w:r>
          </w:p>
          <w:p>
            <w:pPr>
              <w:spacing w:after="60"/>
            </w:pPr>
            <w:r>
              <w:rPr>
                <w:rFonts w:ascii="Arial" w:cs="Arial" w:eastAsia="Arial" w:hAnsi="Arial"/>
                <w:sz w:val="20"/>
                <w:szCs w:val="20"/>
              </w:rPr>
              <w:t xml:space="preserve">• AIによる書類自動解析（独自性）</w:t>
            </w:r>
          </w:p>
          <w:p>
            <w:pPr>
              <w:spacing w:after="60"/>
            </w:pPr>
            <w:r>
              <w:rPr>
                <w:rFonts w:ascii="Arial" w:cs="Arial" w:eastAsia="Arial" w:hAnsi="Arial"/>
                <w:sz w:val="20"/>
                <w:szCs w:val="20"/>
              </w:rPr>
              <w:t xml:space="preserve">• 海外旅行初心者向け包括サポート</w:t>
            </w:r>
          </w:p>
          <w:p>
            <w:pPr>
              <w:spacing w:after="60"/>
            </w:pPr>
            <w:r>
              <w:rPr>
                <w:rFonts w:ascii="Arial" w:cs="Arial" w:eastAsia="Arial" w:hAnsi="Arial"/>
                <w:sz w:val="20"/>
                <w:szCs w:val="20"/>
              </w:rPr>
              <w:t xml:space="preserve">• 競合より低価格（¥300 vs ¥480）</w:t>
            </w:r>
          </w:p>
          <w:p>
            <w:r>
              <w:rPr>
                <w:rFonts w:ascii="Arial" w:cs="Arial" w:eastAsia="Arial" w:hAnsi="Arial"/>
                <w:sz w:val="20"/>
                <w:szCs w:val="20"/>
              </w:rPr>
              <w:t xml:space="preserve">• 外務省安全情報API連搾</w:t>
            </w:r>
          </w:p>
        </w:tc>
        <w:tc>
          <w:tcPr>
            <w:tcW w:type="dxa" w:w="4513"/>
            <w:tcBorders>
              <w:top w:val="single" w:color="BDC3C7" w:sz="1"/>
              <w:left w:val="single" w:color="BDC3C7" w:sz="1"/>
              <w:bottom w:val="single" w:color="BDC3C7" w:sz="1"/>
              <w:right w:val="single" w:color="BDC3C7" w:sz="1"/>
            </w:tcBorders>
            <w:shd w:fill="FADBD8" w:val="clear"/>
            <w:tcMar>
              <w:top w:type="dxa" w:w="120"/>
              <w:left w:type="dxa" w:w="160"/>
              <w:bottom w:type="dxa" w:w="120"/>
              <w:right w:type="dxa" w:w="160"/>
            </w:tcMar>
          </w:tcPr>
          <w:p>
            <w:pPr>
              <w:spacing w:after="100"/>
            </w:pPr>
            <w:r>
              <w:rPr>
                <w:rFonts w:ascii="Arial" w:cs="Arial" w:eastAsia="Arial" w:hAnsi="Arial"/>
                <w:b/>
                <w:bCs/>
                <w:color w:val="C0392B"/>
                <w:sz w:val="24"/>
                <w:szCs w:val="24"/>
              </w:rPr>
              <w:t xml:space="preserve">W — 弱み</w:t>
            </w:r>
          </w:p>
          <w:p>
            <w:pPr>
              <w:spacing w:after="60"/>
            </w:pPr>
            <w:r>
              <w:rPr>
                <w:rFonts w:ascii="Arial" w:cs="Arial" w:eastAsia="Arial" w:hAnsi="Arial"/>
                <w:sz w:val="20"/>
                <w:szCs w:val="20"/>
              </w:rPr>
              <w:t xml:space="preserve">• 新規アプリで知名度がない</w:t>
            </w:r>
          </w:p>
          <w:p>
            <w:pPr>
              <w:spacing w:after="60"/>
            </w:pPr>
            <w:r>
              <w:rPr>
                <w:rFonts w:ascii="Arial" w:cs="Arial" w:eastAsia="Arial" w:hAnsi="Arial"/>
                <w:sz w:val="20"/>
                <w:szCs w:val="20"/>
              </w:rPr>
              <w:t xml:space="preserve">• iOSのみ（Android未対応）</w:t>
            </w:r>
          </w:p>
          <w:p>
            <w:pPr>
              <w:spacing w:after="60"/>
            </w:pPr>
            <w:r>
              <w:rPr>
                <w:rFonts w:ascii="Arial" w:cs="Arial" w:eastAsia="Arial" w:hAnsi="Arial"/>
                <w:sz w:val="20"/>
                <w:szCs w:val="20"/>
              </w:rPr>
              <w:t xml:space="preserve">• 個人開発でリソース限定</w:t>
            </w:r>
          </w:p>
          <w:p>
            <w:r>
              <w:rPr>
                <w:rFonts w:ascii="Arial" w:cs="Arial" w:eastAsia="Arial" w:hAnsi="Arial"/>
                <w:sz w:val="20"/>
                <w:szCs w:val="20"/>
              </w:rPr>
              <w:t xml:space="preserve">• APIコストが変動費</w:t>
            </w:r>
          </w:p>
        </w:tc>
      </w:tr>
      <w:tr>
        <w:tc>
          <w:tcPr>
            <w:tcW w:type="dxa" w:w="4513"/>
            <w:tcBorders>
              <w:top w:val="single" w:color="BDC3C7" w:sz="1"/>
              <w:left w:val="single" w:color="BDC3C7" w:sz="1"/>
              <w:bottom w:val="single" w:color="BDC3C7" w:sz="1"/>
              <w:right w:val="single" w:color="BDC3C7" w:sz="1"/>
            </w:tcBorders>
            <w:shd w:fill="D6EAF8" w:val="clear"/>
            <w:tcMar>
              <w:top w:type="dxa" w:w="120"/>
              <w:left w:type="dxa" w:w="160"/>
              <w:bottom w:type="dxa" w:w="120"/>
              <w:right w:type="dxa" w:w="160"/>
            </w:tcMar>
          </w:tcPr>
          <w:p>
            <w:pPr>
              <w:spacing w:after="100"/>
            </w:pPr>
            <w:r>
              <w:rPr>
                <w:rFonts w:ascii="Arial" w:cs="Arial" w:eastAsia="Arial" w:hAnsi="Arial"/>
                <w:b/>
                <w:bCs/>
                <w:color w:val="1B4F72"/>
                <w:sz w:val="24"/>
                <w:szCs w:val="24"/>
              </w:rPr>
              <w:t xml:space="preserve">O — 機会</w:t>
            </w:r>
          </w:p>
          <w:p>
            <w:pPr>
              <w:spacing w:after="60"/>
            </w:pPr>
            <w:r>
              <w:rPr>
                <w:rFonts w:ascii="Arial" w:cs="Arial" w:eastAsia="Arial" w:hAnsi="Arial"/>
                <w:sz w:val="20"/>
                <w:szCs w:val="20"/>
              </w:rPr>
              <w:t xml:space="preserve">• 海外旅行市場の急速な回復</w:t>
            </w:r>
          </w:p>
          <w:p>
            <w:pPr>
              <w:spacing w:after="60"/>
            </w:pPr>
            <w:r>
              <w:rPr>
                <w:rFonts w:ascii="Arial" w:cs="Arial" w:eastAsia="Arial" w:hAnsi="Arial"/>
                <w:sz w:val="20"/>
                <w:szCs w:val="20"/>
              </w:rPr>
              <w:t xml:space="preserve">• AIアプリへの関心の高まり</w:t>
            </w:r>
          </w:p>
          <w:p>
            <w:pPr>
              <w:spacing w:after="60"/>
            </w:pPr>
            <w:r>
              <w:rPr>
                <w:rFonts w:ascii="Arial" w:cs="Arial" w:eastAsia="Arial" w:hAnsi="Arial"/>
                <w:sz w:val="20"/>
                <w:szCs w:val="20"/>
              </w:rPr>
              <w:t xml:space="preserve">• 歯科医師ネットワークを活用した口コミ</w:t>
            </w:r>
          </w:p>
          <w:p>
            <w:r>
              <w:rPr>
                <w:rFonts w:ascii="Arial" w:cs="Arial" w:eastAsia="Arial" w:hAnsi="Arial"/>
                <w:sz w:val="20"/>
                <w:szCs w:val="20"/>
              </w:rPr>
              <w:t xml:space="preserve">• 日本のサブスク更新率が世界最高</w:t>
            </w:r>
          </w:p>
        </w:tc>
        <w:tc>
          <w:tcPr>
            <w:tcW w:type="dxa" w:w="4513"/>
            <w:tcBorders>
              <w:top w:val="single" w:color="BDC3C7" w:sz="1"/>
              <w:left w:val="single" w:color="BDC3C7" w:sz="1"/>
              <w:bottom w:val="single" w:color="BDC3C7" w:sz="1"/>
              <w:right w:val="single" w:color="BDC3C7" w:sz="1"/>
            </w:tcBorders>
            <w:shd w:fill="FDEBD0" w:val="clear"/>
            <w:tcMar>
              <w:top w:type="dxa" w:w="120"/>
              <w:left w:type="dxa" w:w="160"/>
              <w:bottom w:type="dxa" w:w="120"/>
              <w:right w:type="dxa" w:w="160"/>
            </w:tcMar>
          </w:tcPr>
          <w:p>
            <w:pPr>
              <w:spacing w:after="100"/>
            </w:pPr>
            <w:r>
              <w:rPr>
                <w:rFonts w:ascii="Arial" w:cs="Arial" w:eastAsia="Arial" w:hAnsi="Arial"/>
                <w:b/>
                <w:bCs/>
                <w:color w:val="E67E22"/>
                <w:sz w:val="24"/>
                <w:szCs w:val="24"/>
              </w:rPr>
              <w:t xml:space="preserve">T — 脅威</w:t>
            </w:r>
          </w:p>
          <w:p>
            <w:pPr>
              <w:spacing w:after="60"/>
            </w:pPr>
            <w:r>
              <w:rPr>
                <w:rFonts w:ascii="Arial" w:cs="Arial" w:eastAsia="Arial" w:hAnsi="Arial"/>
                <w:sz w:val="20"/>
                <w:szCs w:val="20"/>
              </w:rPr>
              <w:t xml:space="preserve">• 大手旅行会社のAI機能追加</w:t>
            </w:r>
          </w:p>
          <w:p>
            <w:pPr>
              <w:spacing w:after="60"/>
            </w:pPr>
            <w:r>
              <w:rPr>
                <w:rFonts w:ascii="Arial" w:cs="Arial" w:eastAsia="Arial" w:hAnsi="Arial"/>
                <w:sz w:val="20"/>
                <w:szCs w:val="20"/>
              </w:rPr>
              <w:t xml:space="preserve">• Google/Appleの旅行機能強化</w:t>
            </w:r>
          </w:p>
          <w:p>
            <w:pPr>
              <w:spacing w:after="60"/>
            </w:pPr>
            <w:r>
              <w:rPr>
                <w:rFonts w:ascii="Arial" w:cs="Arial" w:eastAsia="Arial" w:hAnsi="Arial"/>
                <w:sz w:val="20"/>
                <w:szCs w:val="20"/>
              </w:rPr>
              <w:t xml:space="preserve">• 円安による海外旅行意欲の低下</w:t>
            </w:r>
          </w:p>
          <w:p>
            <w:r>
              <w:rPr>
                <w:rFonts w:ascii="Arial" w:cs="Arial" w:eastAsia="Arial" w:hAnsi="Arial"/>
                <w:sz w:val="20"/>
                <w:szCs w:val="20"/>
              </w:rPr>
              <w:t xml:space="preserve">• API価格改定リスク</w:t>
            </w:r>
          </w:p>
        </w:tc>
      </w:tr>
    </w:tbl>
    <w:p>
      <w:r>
        <w:br w:type="page"/>
      </w:r>
    </w:p>
    <w:p>
      <w:pPr>
        <w:pStyle w:val="Heading1"/>
        <w:spacing w:after="200" w:before="300"/>
      </w:pPr>
      <w:r>
        <w:rPr>
          <w:rFonts w:ascii="Arial" w:cs="Arial" w:eastAsia="Arial" w:hAnsi="Arial"/>
          <w:b/>
          <w:bCs/>
        </w:rPr>
        <w:t xml:space="preserve">6. マーケティング戦略</w:t>
      </w:r>
    </w:p>
    <w:p>
      <w:pPr>
        <w:pStyle w:val="Heading2"/>
        <w:spacing w:after="200" w:before="300"/>
      </w:pPr>
      <w:r>
        <w:rPr>
          <w:rFonts w:ascii="Arial" w:cs="Arial" w:eastAsia="Arial" w:hAnsi="Arial"/>
          <w:b/>
          <w:bCs/>
        </w:rPr>
        <w:t xml:space="preserve">6.1 Phase 1: ローンチ期（1〜3ヶ月）</w:t>
      </w:r>
    </w:p>
    <w:p>
      <w:pPr>
        <w:spacing w:after="120" w:line="360"/>
      </w:pPr>
      <w:r>
        <w:rPr>
          <w:rFonts w:ascii="Arial" w:cs="Arial" w:eastAsia="Arial" w:hAnsi="Arial"/>
          <w:b w:val="false"/>
          <w:bCs w:val="false"/>
          <w:color w:val="333333"/>
          <w:sz w:val="22"/>
          <w:szCs w:val="22"/>
        </w:rPr>
        <w:t xml:space="preserve">目標: ダウンロード500件、有料転換10名</w:t>
      </w:r>
    </w:p>
    <w:p>
      <w:pPr>
        <w:spacing w:after="120" w:line="360"/>
      </w:pPr>
      <w:r>
        <w:rPr>
          <w:rFonts w:ascii="Arial" w:cs="Arial" w:eastAsia="Arial" w:hAnsi="Arial"/>
          <w:b w:val="false"/>
          <w:bCs w:val="false"/>
          <w:color w:val="333333"/>
          <w:sz w:val="22"/>
          <w:szCs w:val="22"/>
        </w:rPr>
        <w:t xml:space="preserve">• App Store最適化（ASO）: 「海外旅行 初めて」「旅行準備 AI」等のキーワードを狙う</w:t>
      </w:r>
    </w:p>
    <w:p>
      <w:pPr>
        <w:spacing w:after="120" w:line="360"/>
      </w:pPr>
      <w:r>
        <w:rPr>
          <w:rFonts w:ascii="Arial" w:cs="Arial" w:eastAsia="Arial" w:hAnsi="Arial"/>
          <w:b w:val="false"/>
          <w:bCs w:val="false"/>
          <w:color w:val="333333"/>
          <w:sz w:val="22"/>
          <w:szCs w:val="22"/>
        </w:rPr>
        <w:t xml:space="preserve">• 先生の歯科医師ネットワーク（CREDセミナー、歯科臨床研鑱会）を通じた口コミ拡散</w:t>
      </w:r>
    </w:p>
    <w:p>
      <w:pPr>
        <w:spacing w:after="120" w:line="360"/>
      </w:pPr>
      <w:r>
        <w:rPr>
          <w:rFonts w:ascii="Arial" w:cs="Arial" w:eastAsia="Arial" w:hAnsi="Arial"/>
          <w:b w:val="false"/>
          <w:bCs w:val="false"/>
          <w:color w:val="333333"/>
          <w:sz w:val="22"/>
          <w:szCs w:val="22"/>
        </w:rPr>
        <w:t xml:space="preserve">• GitHub PagesのランディングページをSNSでシェア</w:t>
      </w:r>
    </w:p>
    <w:p>
      <w:pPr>
        <w:spacing w:after="120" w:line="360"/>
      </w:pPr>
      <w:r>
        <w:rPr>
          <w:rFonts w:ascii="Arial" w:cs="Arial" w:eastAsia="Arial" w:hAnsi="Arial"/>
          <w:b w:val="false"/>
          <w:bCs w:val="false"/>
          <w:color w:val="333333"/>
          <w:sz w:val="22"/>
          <w:szCs w:val="22"/>
        </w:rPr>
        <w:t xml:space="preserve">• X（Twitter）で海外旅行ティップを発信し、アプリを紹介</w:t>
      </w:r>
    </w:p>
    <w:p>
      <w:pPr>
        <w:pStyle w:val="Heading2"/>
        <w:spacing w:after="200" w:before="300"/>
      </w:pPr>
      <w:r>
        <w:rPr>
          <w:rFonts w:ascii="Arial" w:cs="Arial" w:eastAsia="Arial" w:hAnsi="Arial"/>
          <w:b/>
          <w:bCs/>
        </w:rPr>
        <w:t xml:space="preserve">6.2 Phase 2: 成長期（4〜9ヶ月）</w:t>
      </w:r>
    </w:p>
    <w:p>
      <w:pPr>
        <w:spacing w:after="120" w:line="360"/>
      </w:pPr>
      <w:r>
        <w:rPr>
          <w:rFonts w:ascii="Arial" w:cs="Arial" w:eastAsia="Arial" w:hAnsi="Arial"/>
          <w:b w:val="false"/>
          <w:bCs w:val="false"/>
          <w:color w:val="333333"/>
          <w:sz w:val="22"/>
          <w:szCs w:val="22"/>
        </w:rPr>
        <w:t xml:space="preserve">目標: ダウンロード5,000件、有料転換100名</w:t>
      </w:r>
    </w:p>
    <w:p>
      <w:pPr>
        <w:spacing w:after="120" w:line="360"/>
      </w:pPr>
      <w:r>
        <w:rPr>
          <w:rFonts w:ascii="Arial" w:cs="Arial" w:eastAsia="Arial" w:hAnsi="Arial"/>
          <w:b w:val="false"/>
          <w:bCs w:val="false"/>
          <w:color w:val="333333"/>
          <w:sz w:val="22"/>
          <w:szCs w:val="22"/>
        </w:rPr>
        <w:t xml:space="preserve">• 旅行ブロガーやインフルエンサーとのコラボレーション</w:t>
      </w:r>
    </w:p>
    <w:p>
      <w:pPr>
        <w:spacing w:after="120" w:line="360"/>
      </w:pPr>
      <w:r>
        <w:rPr>
          <w:rFonts w:ascii="Arial" w:cs="Arial" w:eastAsia="Arial" w:hAnsi="Arial"/>
          <w:b w:val="false"/>
          <w:bCs w:val="false"/>
          <w:color w:val="333333"/>
          <w:sz w:val="22"/>
          <w:szCs w:val="22"/>
        </w:rPr>
        <w:t xml:space="preserve">• GW・お盆・年末年始の旅行シーズンに合わせたプロモーション</w:t>
      </w:r>
    </w:p>
    <w:p>
      <w:pPr>
        <w:spacing w:after="120" w:line="360"/>
      </w:pPr>
      <w:r>
        <w:rPr>
          <w:rFonts w:ascii="Arial" w:cs="Arial" w:eastAsia="Arial" w:hAnsi="Arial"/>
          <w:b w:val="false"/>
          <w:bCs w:val="false"/>
          <w:color w:val="333333"/>
          <w:sz w:val="22"/>
          <w:szCs w:val="22"/>
        </w:rPr>
        <w:t xml:space="preserve">• ユーザーレビューを促進し、App Storeでの評価を獲得</w:t>
      </w:r>
    </w:p>
    <w:p>
      <w:pPr>
        <w:spacing w:after="120" w:line="360"/>
      </w:pPr>
      <w:r>
        <w:rPr>
          <w:rFonts w:ascii="Arial" w:cs="Arial" w:eastAsia="Arial" w:hAnsi="Arial"/>
          <w:b w:val="false"/>
          <w:bCs w:val="false"/>
          <w:color w:val="333333"/>
          <w:sz w:val="22"/>
          <w:szCs w:val="22"/>
        </w:rPr>
        <w:t xml:space="preserve">• 口腔内写真協会・オンラインサロン（Salon de CRED）での宣伝</w:t>
      </w:r>
    </w:p>
    <w:p>
      <w:pPr>
        <w:pStyle w:val="Heading2"/>
        <w:spacing w:after="200" w:before="300"/>
      </w:pPr>
      <w:r>
        <w:rPr>
          <w:rFonts w:ascii="Arial" w:cs="Arial" w:eastAsia="Arial" w:hAnsi="Arial"/>
          <w:b/>
          <w:bCs/>
        </w:rPr>
        <w:t xml:space="preserve">6.3 Phase 3: 拡大期（10〜12ヶ月）</w:t>
      </w:r>
    </w:p>
    <w:p>
      <w:pPr>
        <w:spacing w:after="120" w:line="360"/>
      </w:pPr>
      <w:r>
        <w:rPr>
          <w:rFonts w:ascii="Arial" w:cs="Arial" w:eastAsia="Arial" w:hAnsi="Arial"/>
          <w:b w:val="false"/>
          <w:bCs w:val="false"/>
          <w:color w:val="333333"/>
          <w:sz w:val="22"/>
          <w:szCs w:val="22"/>
        </w:rPr>
        <w:t xml:space="preserve">目標: ダウンロード15,000件、有料転換300名</w:t>
      </w:r>
    </w:p>
    <w:p>
      <w:pPr>
        <w:spacing w:after="120" w:line="360"/>
      </w:pPr>
      <w:r>
        <w:rPr>
          <w:rFonts w:ascii="Arial" w:cs="Arial" w:eastAsia="Arial" w:hAnsi="Arial"/>
          <w:b w:val="false"/>
          <w:bCs w:val="false"/>
          <w:color w:val="333333"/>
          <w:sz w:val="22"/>
          <w:szCs w:val="22"/>
        </w:rPr>
        <w:t xml:space="preserve">• Android版の検討・開発開始</w:t>
      </w:r>
    </w:p>
    <w:p>
      <w:pPr>
        <w:spacing w:after="120" w:line="360"/>
      </w:pPr>
      <w:r>
        <w:rPr>
          <w:rFonts w:ascii="Arial" w:cs="Arial" w:eastAsia="Arial" w:hAnsi="Arial"/>
          <w:b w:val="false"/>
          <w:bCs w:val="false"/>
          <w:color w:val="333333"/>
          <w:sz w:val="22"/>
          <w:szCs w:val="22"/>
        </w:rPr>
        <w:t xml:space="preserve">• 旅行代理店との提搾（B2B2Cモデル）</w:t>
      </w:r>
    </w:p>
    <w:p>
      <w:pPr>
        <w:spacing w:after="120" w:line="360"/>
      </w:pPr>
      <w:r>
        <w:rPr>
          <w:rFonts w:ascii="Arial" w:cs="Arial" w:eastAsia="Arial" w:hAnsi="Arial"/>
          <w:b w:val="false"/>
          <w:bCs w:val="false"/>
          <w:color w:val="333333"/>
          <w:sz w:val="22"/>
          <w:szCs w:val="22"/>
        </w:rPr>
        <w:t xml:space="preserve">• 多言語対応（英語・中国語）でインバウンド市場への展開</w:t>
      </w:r>
    </w:p>
    <w:p>
      <w:pPr>
        <w:spacing w:after="120" w:line="360"/>
      </w:pPr>
      <w:r>
        <w:rPr>
          <w:rFonts w:ascii="Arial" w:cs="Arial" w:eastAsia="Arial" w:hAnsi="Arial"/>
          <w:b w:val="false"/>
          <w:bCs w:val="false"/>
          <w:color w:val="333333"/>
          <w:sz w:val="22"/>
          <w:szCs w:val="22"/>
        </w:rPr>
        <w:t xml:space="preserve">• 法人向けプラン（出張管理）の検討</w:t>
      </w:r>
    </w:p>
    <w:p>
      <w:r>
        <w:br w:type="page"/>
      </w:r>
    </w:p>
    <w:p>
      <w:pPr>
        <w:pStyle w:val="Heading1"/>
        <w:spacing w:after="200" w:before="300"/>
      </w:pPr>
      <w:r>
        <w:rPr>
          <w:rFonts w:ascii="Arial" w:cs="Arial" w:eastAsia="Arial" w:hAnsi="Arial"/>
          <w:b/>
          <w:bCs/>
        </w:rPr>
        <w:t xml:space="preserve">7. 先生のネットワーク活用戦略</w:t>
      </w:r>
    </w:p>
    <w:p>
      <w:pPr>
        <w:spacing w:after="120" w:line="360"/>
      </w:pPr>
      <w:r>
        <w:rPr>
          <w:rFonts w:ascii="Arial" w:cs="Arial" w:eastAsia="Arial" w:hAnsi="Arial"/>
          <w:b w:val="false"/>
          <w:bCs w:val="false"/>
          <w:color w:val="333333"/>
          <w:sz w:val="22"/>
          <w:szCs w:val="22"/>
        </w:rPr>
        <w:t xml:space="preserve">高田先生は歯科医師としての広範なネットワークをお持ちです。これはTripReadyの初期ユーザー獲得において非常に有効な資産です。</w:t>
      </w:r>
    </w:p>
    <w:p>
      <w:pPr>
        <w:spacing w:after="120" w:line="360"/>
      </w:pPr>
      <w:r>
        <w:rPr>
          <w:rFonts w:ascii="Arial" w:cs="Arial" w:eastAsia="Arial" w:hAnsi="Arial"/>
          <w:b w:val="false"/>
          <w:bCs w:val="false"/>
          <w:color w:val="333333"/>
          <w:sz w:val="22"/>
          <w:szCs w:val="22"/>
        </w:rPr>
        <w:t xml:space="preserve">• CREDセミナー参加者: 土日2日間のセミナーで信頼関係が構築済み。口コミでの拡散が期待できる。</w:t>
      </w:r>
    </w:p>
    <w:p>
      <w:pPr>
        <w:spacing w:after="120" w:line="360"/>
      </w:pPr>
      <w:r>
        <w:rPr>
          <w:rFonts w:ascii="Arial" w:cs="Arial" w:eastAsia="Arial" w:hAnsi="Arial"/>
          <w:b w:val="false"/>
          <w:bCs w:val="false"/>
          <w:color w:val="333333"/>
          <w:sz w:val="22"/>
          <w:szCs w:val="22"/>
        </w:rPr>
        <w:t xml:space="preserve">• 歯科臨床研鑱会: 荒木先生、渡辺先生、吉岡先生、笠原先生を通じた全国各地への波及。</w:t>
      </w:r>
    </w:p>
    <w:p>
      <w:pPr>
        <w:spacing w:after="120" w:line="360"/>
      </w:pPr>
      <w:r>
        <w:rPr>
          <w:rFonts w:ascii="Arial" w:cs="Arial" w:eastAsia="Arial" w:hAnsi="Arial"/>
          <w:b w:val="false"/>
          <w:bCs w:val="false"/>
          <w:color w:val="333333"/>
          <w:sz w:val="22"/>
          <w:szCs w:val="22"/>
        </w:rPr>
        <w:t xml:space="preserve">• 口腔内写真協会: 認定資格保持者へのリーチ。</w:t>
      </w:r>
    </w:p>
    <w:p>
      <w:pPr>
        <w:spacing w:after="120" w:line="360"/>
      </w:pPr>
      <w:r>
        <w:rPr>
          <w:rFonts w:ascii="Arial" w:cs="Arial" w:eastAsia="Arial" w:hAnsi="Arial"/>
          <w:b w:val="false"/>
          <w:bCs w:val="false"/>
          <w:color w:val="333333"/>
          <w:sz w:val="22"/>
          <w:szCs w:val="22"/>
        </w:rPr>
        <w:t xml:space="preserve">• Salon de CRED: オンラインサロン会員への紹介。</w:t>
      </w:r>
    </w:p>
    <w:p>
      <w:pPr>
        <w:spacing w:after="120" w:line="360"/>
      </w:pPr>
      <w:r>
        <w:rPr>
          <w:rFonts w:ascii="Arial" w:cs="Arial" w:eastAsia="Arial" w:hAnsi="Arial"/>
          <w:b w:val="false"/>
          <w:bCs w:val="false"/>
          <w:color w:val="333333"/>
          <w:sz w:val="22"/>
          <w:szCs w:val="22"/>
        </w:rPr>
        <w:t xml:space="preserve">歯科医師は平均的に高収入で海外旅行頻度も高く、アプリのターゲット層として最適です。また、先生自身が「歯科医師が作った旅行アプリ」というユニークなストーリーは、メディア取材のフックにもなり得ます。</w:t>
      </w:r>
    </w:p>
    <w:p>
      <w:r>
        <w:br w:type="page"/>
      </w:r>
    </w:p>
    <w:p>
      <w:pPr>
        <w:pStyle w:val="Heading1"/>
        <w:spacing w:after="200" w:before="300"/>
      </w:pPr>
      <w:r>
        <w:rPr>
          <w:rFonts w:ascii="Arial" w:cs="Arial" w:eastAsia="Arial" w:hAnsi="Arial"/>
          <w:b/>
          <w:bCs/>
        </w:rPr>
        <w:t xml:space="preserve">8. リスクと対策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リスク</w:t>
            </w:r>
          </w:p>
        </w:tc>
        <w:tc>
          <w:tcPr>
            <w:tcW w:type="dxa" w:w="31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c>
          <w:tcPr>
            <w:tcW w:type="dxa" w:w="31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対策</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APIコストの上昇</w:t>
            </w:r>
          </w:p>
        </w:tc>
        <w:tc>
          <w:tcPr>
            <w:tcW w:type="dxa" w:w="31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中：利益率に直結</w:t>
            </w:r>
          </w:p>
        </w:tc>
        <w:tc>
          <w:tcPr>
            <w:tcW w:type="dxa" w:w="31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モデル切替、キャッシュ活用、上限調整</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333333"/>
                <w:sz w:val="20"/>
                <w:szCs w:val="20"/>
              </w:rPr>
              <w:t xml:space="preserve">大手の参入</w:t>
            </w:r>
          </w:p>
        </w:tc>
        <w:tc>
          <w:tcPr>
            <w:tcW w:type="dxa" w:w="31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高：ユーザー流出の可能性</w:t>
            </w:r>
          </w:p>
        </w:tc>
        <w:tc>
          <w:tcPr>
            <w:tcW w:type="dxa" w:w="31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ニッチ特化、初心者UXで差別化</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円安による旅行意欲低下</w:t>
            </w:r>
          </w:p>
        </w:tc>
        <w:tc>
          <w:tcPr>
            <w:tcW w:type="dxa" w:w="31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中：ダウンロード減</w:t>
            </w:r>
          </w:p>
        </w:tc>
        <w:tc>
          <w:tcPr>
            <w:tcW w:type="dxa" w:w="31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国内旅行対応の検討</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App Store审査リジェクト</w:t>
            </w:r>
          </w:p>
        </w:tc>
        <w:tc>
          <w:tcPr>
            <w:tcW w:type="dxa" w:w="31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高：リリース遅延</w:t>
            </w:r>
          </w:p>
        </w:tc>
        <w:tc>
          <w:tcPr>
            <w:tcW w:type="dxa" w:w="31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ガイドライン遵守、十分なテスト</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個人情報漏洩リスク</w:t>
            </w:r>
          </w:p>
        </w:tc>
        <w:tc>
          <w:tcPr>
            <w:tcW w:type="dxa" w:w="31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最高：信頼失墽</w:t>
            </w:r>
          </w:p>
        </w:tc>
        <w:tc>
          <w:tcPr>
            <w:tcW w:type="dxa" w:w="31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ローカル保存後圧、Supabase RLS</w:t>
            </w:r>
          </w:p>
        </w:tc>
      </w:tr>
    </w:tbl>
    <w:p>
      <w:r>
        <w:br w:type="page"/>
      </w:r>
    </w:p>
    <w:p>
      <w:pPr>
        <w:pStyle w:val="Heading1"/>
        <w:spacing w:after="200" w:before="300"/>
      </w:pPr>
      <w:r>
        <w:rPr>
          <w:rFonts w:ascii="Arial" w:cs="Arial" w:eastAsia="Arial" w:hAnsi="Arial"/>
          <w:b/>
          <w:bCs/>
        </w:rPr>
        <w:t xml:space="preserve">9. 結論</w:t>
      </w:r>
    </w:p>
    <w:p>
      <w:pPr>
        <w:spacing w:after="120" w:line="360"/>
      </w:pPr>
      <w:r>
        <w:rPr>
          <w:rFonts w:ascii="Arial" w:cs="Arial" w:eastAsia="Arial" w:hAnsi="Arial"/>
          <w:b w:val="false"/>
          <w:bCs w:val="false"/>
          <w:color w:val="333333"/>
          <w:sz w:val="22"/>
          <w:szCs w:val="22"/>
        </w:rPr>
        <w:t xml:space="preserve">TripReadyは、以下の理由から日本の海外旅行アプリ市場において十分な収益性を見込めるプロダクトです。</w:t>
      </w:r>
    </w:p>
    <w:p>
      <w:pPr>
        <w:spacing w:after="120" w:line="360"/>
      </w:pPr>
      <w:r>
        <w:rPr>
          <w:rFonts w:ascii="Arial" w:cs="Arial" w:eastAsia="Arial" w:hAnsi="Arial"/>
          <w:b w:val="false"/>
          <w:bCs w:val="false"/>
          <w:color w:val="333333"/>
          <w:sz w:val="22"/>
          <w:szCs w:val="22"/>
        </w:rPr>
        <w:t xml:space="preserve">第一に、コロナ禍後の海外旅行市場の急速な回復により、ターゲット市場が拡大しています。第二に、AIによる書類解析と初心者向け包括サポートは、競合がまだ提供していない独自の価値です。第三に、コスト構造が非常に軽量で、少数の有料ユーザーでも黒字化が可能です。</w:t>
      </w:r>
    </w:p>
    <w:p>
      <w:pPr>
        <w:spacing w:after="120" w:line="360"/>
      </w:pPr>
      <w:r>
        <w:rPr>
          <w:rFonts w:ascii="Arial" w:cs="Arial" w:eastAsia="Arial" w:hAnsi="Arial"/>
          <w:b w:val="false"/>
          <w:bCs w:val="false"/>
          <w:color w:val="333333"/>
          <w:sz w:val="22"/>
          <w:szCs w:val="22"/>
        </w:rPr>
        <w:t xml:space="preserve">基本シナリオでの初年度年間純利益は約¥83万円。副業としてスタートし、ユーザー基盤の拡大とともに本格的な収益源へと成長させる戦略が現実的です。先生のネットワークを活用した初期マーケティングは、広告費なしでのユーザー獲得を可能にします。</w:t>
      </w:r>
    </w:p>
    <w:p>
      <w:pPr>
        <w:spacing w:before="600"/>
      </w:pPr>
    </w:p>
    <w:p>
      <w:pPr>
        <w:jc w:val="center"/>
      </w:pPr>
      <w:r>
        <w:rPr>
          <w:rFonts w:ascii="Arial" w:cs="Arial" w:eastAsia="Arial" w:hAnsi="Arial"/>
          <w:color w:val="999999"/>
          <w:sz w:val="24"/>
          <w:szCs w:val="24"/>
        </w:rPr>
        <w:t xml:space="preserve">— 以上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TripReady 市場分析レポート — 株式会社ランダムコーポレーション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2026-03-28T05:12:53.768Z</dcterms:created>
  <dcterms:modified xsi:type="dcterms:W3CDTF">2026-03-28T05:12:53.768Z</dcterms:modified>
</cp:coreProperties>
</file>

<file path=docProps/custom.xml><?xml version="1.0" encoding="utf-8"?>
<Properties xmlns="http://schemas.openxmlformats.org/officeDocument/2006/custom-properties" xmlns:vt="http://schemas.openxmlformats.org/officeDocument/2006/docPropsVTypes"/>
</file>