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595959"/>
          <w:spacing w:val="60"/>
          <w:sz w:val="24"/>
          <w:szCs w:val="24"/>
        </w:rPr>
        <w:t xml:space="preserve">SECURITY REMEDIATION REPORT</w:t>
      </w:r>
    </w:p>
    <w:p>
      <w:pPr>
        <w:spacing w:after="120"/>
      </w:pPr>
      <w:r>
        <w:rPr>
          <w:rFonts w:ascii="Calibri" w:cs="Calibri" w:eastAsia="Calibri" w:hAnsi="Calibri"/>
          <w:b/>
          <w:bCs/>
          <w:color w:val="1F3A5F"/>
          <w:sz w:val="60"/>
          <w:szCs w:val="60"/>
        </w:rPr>
        <w:t xml:space="preserve">SITA Unified Security Platform</w:t>
      </w:r>
    </w:p>
    <w:p>
      <w:pPr>
        <w:pBdr>
          <w:bottom w:val="single" w:color="1F3A5F" w:sz="12" w:space="8"/>
        </w:pBdr>
        <w:spacing w:after="480"/>
      </w:pPr>
      <w:r>
        <w:t>VAPT Baseline, Delta Gap Analysis, HCL AppScan DAST &amp; SAST Unified Remediation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Item</w:t>
            </w:r>
          </w:p>
        </w:tc>
        <w:tc>
          <w:tcPr>
            <w:tcW w:type="dxa" w:w="662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Target environment</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SITA Staging — </w:t>
            </w:r>
            <w:r>
              <w:rPr>
                <w:rFonts w:ascii="Consolas" w:cs="Consolas" w:eastAsia="Consolas" w:hAnsi="Consolas"/>
                <w:sz w:val="19"/>
                <w:szCs w:val="19"/>
              </w:rPr>
              <w:t xml:space="preserve">192.168.101.20</w:t>
            </w:r>
            <w:r>
              <w:rPr>
                <w:rFonts w:ascii="Calibri" w:cs="Calibri" w:eastAsia="Calibri" w:hAnsi="Calibri"/>
                <w:sz w:val="19"/>
                <w:szCs w:val="19"/>
              </w:rPr>
              <w:t xml:space="preserve"> (Ubuntu 26.04 LTS, Docker Compose)</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Frontend / API</w:t>
            </w:r>
          </w:p>
        </w:tc>
        <w:tc>
          <w:tcPr>
            <w:tcW w:type="dxa" w:w="66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9"/>
                <w:szCs w:val="19"/>
              </w:rPr>
              <w:t xml:space="preserve">http://192.168.101.20:8088/</w:t>
            </w:r>
            <w:r>
              <w:rPr>
                <w:rFonts w:ascii="Calibri" w:cs="Calibri" w:eastAsia="Calibri" w:hAnsi="Calibri"/>
                <w:sz w:val="19"/>
                <w:szCs w:val="19"/>
              </w:rPr>
              <w:t xml:space="preserve"> and </w:t>
            </w:r>
            <w:r>
              <w:rPr>
                <w:rFonts w:ascii="Consolas" w:cs="Consolas" w:eastAsia="Consolas" w:hAnsi="Consolas"/>
                <w:sz w:val="19"/>
                <w:szCs w:val="19"/>
              </w:rPr>
              <w:t xml:space="preserve">http://192.168.101.20:8000/api/v1</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VPN / tunnel access</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9"/>
                <w:szCs w:val="19"/>
              </w:rPr>
              <w:t xml:space="preserve">http://localhost:8802/</w:t>
            </w:r>
            <w:r>
              <w:rPr>
                <w:rFonts w:ascii="Calibri" w:cs="Calibri" w:eastAsia="Calibri" w:hAnsi="Calibri"/>
                <w:sz w:val="19"/>
                <w:szCs w:val="19"/>
              </w:rPr>
              <w:t xml:space="preserve"> (frontend) and </w:t>
            </w:r>
            <w:r>
              <w:rPr>
                <w:rFonts w:ascii="Consolas" w:cs="Consolas" w:eastAsia="Consolas" w:hAnsi="Consolas"/>
                <w:sz w:val="19"/>
                <w:szCs w:val="19"/>
              </w:rPr>
              <w:t xml:space="preserve">http://localhost:8801/</w:t>
            </w:r>
            <w:r>
              <w:rPr>
                <w:rFonts w:ascii="Calibri" w:cs="Calibri" w:eastAsia="Calibri" w:hAnsi="Calibri"/>
                <w:sz w:val="19"/>
                <w:szCs w:val="19"/>
              </w:rPr>
              <w:t xml:space="preserve"> (backend)</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Assessments covered</w:t>
            </w:r>
          </w:p>
        </w:tc>
        <w:tc>
          <w:tcPr>
            <w:tcW w:type="dxa" w:w="66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t>Baseline VAPT (14 Sep 2026); Delta VAPT (12 Oct 2026); HCL AppScan DAST (13 Oct 2026); Unified SAST Assessment (14 Oct 2026)</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Lead evaluator</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Takawira Mazando — Technical Lead, SITA Platform Engineering</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Report date</w:t>
            </w:r>
          </w:p>
        </w:tc>
        <w:tc>
          <w:tcPr>
            <w:tcW w:type="dxa" w:w="66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t>14 October 2026 (Unified VAPT, DAST &amp; SAST Edition)</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Classification</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Confidential</w:t>
            </w:r>
          </w:p>
        </w:tc>
      </w:tr>
    </w:tbl>
    <w:p/>
    <w:p>
      <w:pPr>
        <w:pageBreakBefore/>
      </w:pPr>
    </w:p>
    <w:p>
      <w:pPr>
        <w:pStyle w:val="Heading1"/>
      </w:pPr>
      <w:r>
        <w:rPr>
          <w:rFonts w:ascii="Calibri" w:cs="Calibri" w:eastAsia="Calibri" w:hAnsi="Calibri"/>
        </w:rPr>
        <w:t xml:space="preserve">1. Executive summary</w:t>
      </w:r>
    </w:p>
    <w:p>
      <w:pPr>
        <w:spacing w:after="120" w:line="276"/>
      </w:pPr>
      <w:r>
        <w:rPr>
          <w:rFonts w:ascii="Calibri" w:cs="Calibri" w:eastAsia="Calibri" w:hAnsi="Calibri"/>
        </w:rPr>
        <w:t xml:space="preserve">This report consolidates the results of three security assessments of the SITA platform (FastAPI backend, React frontend, PostgreSQL 16, Nginx ingress) and records the remediation applied and verified for each finding.</w:t>
      </w:r>
    </w:p>
    <w:p>
      <w:pPr>
        <w:spacing w:after="120" w:line="276"/>
      </w:pPr>
      <w:r>
        <w:rPr>
          <w:rFonts w:ascii="Calibri" w:cs="Calibri" w:eastAsia="Calibri" w:hAnsi="Calibri"/>
          <w:b/>
          <w:bCs/>
        </w:rPr>
        <w:t xml:space="preserve">Baseline VAPT (September 2026)</w:t>
      </w:r>
      <w:r>
        <w:rPr>
          <w:rFonts w:ascii="Calibri" w:cs="Calibri" w:eastAsia="Calibri" w:hAnsi="Calibri"/>
        </w:rPr>
        <w:t xml:space="preserve"> identified six findings: one Critical, two High and three Medium. Five were remediated in code and configuration; the sixth, mandatory MFA in the identity provider, is an institutional policy item still in progress.</w:t>
      </w:r>
    </w:p>
    <w:p>
      <w:pPr>
        <w:spacing w:after="120" w:line="276"/>
      </w:pPr>
      <w:r>
        <w:rPr>
          <w:rFonts w:ascii="Calibri" w:cs="Calibri" w:eastAsia="Calibri" w:hAnsi="Calibri"/>
          <w:b/>
          <w:bCs/>
        </w:rPr>
        <w:t xml:space="preserve">Delta VAPT (12 October 2026)</w:t>
      </w:r>
      <w:r>
        <w:rPr>
          <w:rFonts w:ascii="Calibri" w:cs="Calibri" w:eastAsia="Calibri" w:hAnsi="Calibri"/>
        </w:rPr>
        <w:t xml:space="preserve"> verified those remediations on the remote staging stack and found no regression or environmental leakage. All 19 automated remediation tests passed.</w:t>
      </w:r>
    </w:p>
    <w:p>
      <w:pPr>
        <w:spacing w:after="120" w:line="276"/>
      </w:pPr>
      <w:r>
        <w:rPr>
          <w:rFonts w:ascii="Calibri" w:cs="Calibri" w:eastAsia="Calibri" w:hAnsi="Calibri"/>
          <w:b/>
          <w:bCs/>
        </w:rPr>
        <w:t xml:space="preserve">HCL AppScan DAST (13 October 2026)</w:t>
      </w:r>
      <w:r>
        <w:rPr>
          <w:rFonts w:ascii="Calibri" w:cs="Calibri" w:eastAsia="Calibri" w:hAnsi="Calibri"/>
        </w:rPr>
        <w:t xml:space="preserve"> reported 38 findings (7 High, 8 Medium, 2 Low, 21 Informational) across 18 issue categories. Every finding has been remediated, verified as a false positive, mitigated, or accepted as informational for staging. Six new regression tests pass.</w:t>
      </w:r>
    </w:p>
    <w:p>
      <w:r>
        <w:t>Static Application Security Testing (SAST) Unified Report (14 October 2026) reported 69 findings (5 Critical, 31 High, 33 Medium) across 10 security categories: CWE-79 (XSS in HTML docs), CWE-522 (Hardcoded secrets / test passwords / IPs), CWE-400 (Container resource limits), CWE-266 (Container privilege assignment and non-root users), CWE-327 (Cryptographic algorithms &amp; PRNG), CWE-16 (Base image version pinning and read-only filesystems), CWE-91 (XML parser safety), and CWE-73 (Path traversal).</w:t>
        <w:br/>
        <w:t>All 69 SAST findings were systematically reviewed and correlated against the 38 DAST findings. Where DAST remediations already provided active protection (such as strict CSP and CORS neutralizing XSS, and Nginx rate limiting mitigating application-level DoS), complementary source-level and infrastructure hardening was implemented. Where aspects were unaddressed by DAST, complete code remediations were engineered: MD5 deduplication hashing was upgraded to SHA-256, pseudo-random retry backoff was replaced with cryptographically secure secrets.SystemRandom, non-root users and pinned base images were configured in Dockerfiles, defusedxml was integrated for secure XML parsing, canonical Path.resolve() was enforced against path traversal, hardcoded credentials were purged from frontend pages and deployment scripts, and container cgroup resource limits and no-new-privileges flags were deployed. Zero regressions were confirmed across all 421 automated backend tests.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Assessment</w:t>
            </w:r>
          </w:p>
        </w:tc>
        <w:tc>
          <w:tcPr>
            <w:tcW w:type="dxa" w:w="1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Date</w:t>
            </w:r>
          </w:p>
        </w:tc>
        <w:tc>
          <w:tcPr>
            <w:tcW w:type="dxa" w:w="442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Outcome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Baseline VAPT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14 Sep 2026</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6 findings: 5 remediated, 1 in progress (MFA)</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Delta VAPT / Gap analysis</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12 Oct 2026</w:t>
            </w:r>
          </w:p>
        </w:tc>
        <w:tc>
          <w:tcPr>
            <w:tcW w:type="dxa" w:w="44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PASSED — no regressions; 19/19 tests passed</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HCL AppScan DAST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13 Oct 2026</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38 findings addressed; 6/6 regression tests passed</w:t>
            </w:r>
          </w:p>
        </w:tc>
      </w:tr>
    </w:tbl>
    <w:p>
      <w:pPr>
        <w:spacing w:after="120"/>
      </w:pPr>
    </w:p>
    <w:p>
      <w:pPr>
        <w:pStyle w:val="Heading2"/>
      </w:pPr>
      <w:r>
        <w:rPr>
          <w:rFonts w:ascii="Calibri" w:cs="Calibri" w:eastAsia="Calibri" w:hAnsi="Calibri"/>
        </w:rPr>
        <w:t xml:space="preserve">Items that remain open</w:t>
      </w:r>
    </w:p>
    <w:p>
      <w:pPr>
        <w:pStyle w:val="ListParagraph"/>
        <w:numPr>
          <w:ilvl w:val="0"/>
          <w:numId w:val="2"/>
        </w:numPr>
        <w:spacing w:after="60" w:line="264"/>
      </w:pPr>
      <w:r>
        <w:rPr>
          <w:rFonts w:ascii="Calibri" w:cs="Calibri" w:eastAsia="Calibri" w:hAnsi="Calibri"/>
          <w:b/>
          <w:bCs/>
        </w:rPr>
        <w:t xml:space="preserve">MFA enforcement</w:t>
      </w:r>
      <w:r>
        <w:rPr>
          <w:rFonts w:ascii="Calibri" w:cs="Calibri" w:eastAsia="Calibri" w:hAnsi="Calibri"/>
        </w:rPr>
        <w:t xml:space="preserve"> on administrator accounts in Okta / AppScan Cloud federation (assigned to SITA identity administration).</w:t>
      </w:r>
    </w:p>
    <w:p>
      <w:pPr>
        <w:pStyle w:val="ListParagraph"/>
        <w:numPr>
          <w:ilvl w:val="0"/>
          <w:numId w:val="2"/>
        </w:numPr>
        <w:spacing w:after="60" w:line="264"/>
      </w:pPr>
      <w:r>
        <w:rPr>
          <w:rFonts w:ascii="Calibri" w:cs="Calibri" w:eastAsia="Calibri" w:hAnsi="Calibri"/>
          <w:b/>
          <w:bCs/>
        </w:rPr>
        <w:t xml:space="preserve">Production cutover:</w:t>
      </w:r>
      <w:r>
        <w:rPr>
          <w:rFonts w:ascii="Calibri" w:cs="Calibri" w:eastAsia="Calibri" w:hAnsi="Calibri"/>
        </w:rPr>
        <w:t xml:space="preserve"> staging deliberately runs in </w:t>
      </w:r>
      <w:r>
        <w:rPr>
          <w:rFonts w:ascii="Consolas" w:cs="Consolas" w:eastAsia="Consolas" w:hAnsi="Consolas"/>
          <w:sz w:val="20"/>
          <w:szCs w:val="20"/>
        </w:rPr>
        <w:t xml:space="preserve">development</w:t>
      </w:r>
      <w:r>
        <w:rPr>
          <w:rFonts w:ascii="Calibri" w:cs="Calibri" w:eastAsia="Calibri" w:hAnsi="Calibri"/>
        </w:rPr>
        <w:t xml:space="preserve"> mode; </w:t>
      </w:r>
      <w:r>
        <w:rPr>
          <w:rFonts w:ascii="Consolas" w:cs="Consolas" w:eastAsia="Consolas" w:hAnsi="Consolas"/>
          <w:sz w:val="20"/>
          <w:szCs w:val="20"/>
        </w:rPr>
        <w:t xml:space="preserve">ENVIRONMENT=production</w:t>
      </w:r>
      <w:r>
        <w:rPr>
          <w:rFonts w:ascii="Calibri" w:cs="Calibri" w:eastAsia="Calibri" w:hAnsi="Calibri"/>
        </w:rPr>
        <w:t xml:space="preserve"> must be set before go-live.</w:t>
      </w:r>
    </w:p>
    <w:p>
      <w:pPr>
        <w:pStyle w:val="ListParagraph"/>
        <w:numPr>
          <w:ilvl w:val="0"/>
          <w:numId w:val="2"/>
        </w:numPr>
        <w:spacing w:after="60" w:line="264"/>
      </w:pPr>
      <w:r>
        <w:rPr>
          <w:rFonts w:ascii="Calibri" w:cs="Calibri" w:eastAsia="Calibri" w:hAnsi="Calibri"/>
          <w:b/>
          <w:bCs/>
        </w:rPr>
        <w:t xml:space="preserve">Key custody:</w:t>
      </w:r>
      <w:r>
        <w:rPr>
          <w:rFonts w:ascii="Calibri" w:cs="Calibri" w:eastAsia="Calibri" w:hAnsi="Calibri"/>
        </w:rPr>
        <w:t xml:space="preserve"> back up </w:t>
      </w:r>
      <w:r>
        <w:rPr>
          <w:rFonts w:ascii="Consolas" w:cs="Consolas" w:eastAsia="Consolas" w:hAnsi="Consolas"/>
          <w:sz w:val="20"/>
          <w:szCs w:val="20"/>
        </w:rPr>
        <w:t xml:space="preserve">PII_ENCRYPTION_KEY</w:t>
      </w:r>
      <w:r>
        <w:rPr>
          <w:rFonts w:ascii="Calibri" w:cs="Calibri" w:eastAsia="Calibri" w:hAnsi="Calibri"/>
        </w:rPr>
        <w:t xml:space="preserve"> in SITA's institutional key vault.</w:t>
      </w:r>
    </w:p>
    <w:p>
      <w:pPr>
        <w:pStyle w:val="ListParagraph"/>
        <w:numPr>
          <w:ilvl w:val="0"/>
          <w:numId w:val="2"/>
        </w:numPr>
        <w:spacing w:after="60" w:line="264"/>
      </w:pPr>
      <w:r>
        <w:rPr>
          <w:rFonts w:ascii="Calibri" w:cs="Calibri" w:eastAsia="Calibri" w:hAnsi="Calibri"/>
          <w:b/>
          <w:bCs/>
        </w:rPr>
        <w:t xml:space="preserve">Risk acceptance:</w:t>
      </w:r>
      <w:r>
        <w:rPr>
          <w:rFonts w:ascii="Calibri" w:cs="Calibri" w:eastAsia="Calibri" w:hAnsi="Calibri"/>
        </w:rPr>
        <w:t xml:space="preserve"> D-09 (SRI on Google Fonts) is mitigated rather than closed and needs a recorded acceptance.</w:t>
      </w:r>
    </w:p>
    <w:p>
      <w:pPr>
        <w:pStyle w:val="Heading1"/>
      </w:pPr>
      <w:r>
        <w:rPr>
          <w:rFonts w:ascii="Calibri" w:cs="Calibri" w:eastAsia="Calibri" w:hAnsi="Calibri"/>
        </w:rPr>
        <w:t xml:space="preserve">2. Scope and methodology</w:t>
      </w:r>
    </w:p>
    <w:p>
      <w:pPr>
        <w:spacing w:after="120" w:line="276"/>
      </w:pPr>
      <w:r>
        <w:rPr>
          <w:rFonts w:ascii="Calibri" w:cs="Calibri" w:eastAsia="Calibri" w:hAnsi="Calibri"/>
        </w:rPr>
        <w:t xml:space="preserve">In scope were the frontend (port 8088 / tunnel 8802), the backend API (port 8000 / tunnel 8801), the authentication and tenant-scoping endpoints, the health endpoints, and OpenAPI/Swagger exposure. Direct internet exploitation, host-level exploitation and infrastructure service enumeration beyond the application's own endpoints were out of scope. Direct access on ports 8088 and 8000 is expected only from the LAN, the FortiClient VPN or the SSH tunnel; the FortiGate firewall blocks direct internet exposure.</w:t>
      </w:r>
    </w:p>
    <w:p>
      <w:pPr>
        <w:spacing w:after="120" w:line="276"/>
      </w:pPr>
      <w:r>
        <w:rPr>
          <w:rFonts w:ascii="Calibri" w:cs="Calibri" w:eastAsia="Calibri" w:hAnsi="Calibri"/>
        </w:rPr>
        <w:t xml:space="preserve">Methods used: API surface review against the OpenAPI contract, authentication and authorization review, source-level inspection of configuration and defaults, security-header and CORS evaluation, live behavioural testing on the staging stack, an automated regression suite, and an exhaustive HCL AppScan Standard scan.</w:t>
      </w:r>
    </w:p>
    <w:p>
      <w:pPr>
        <w:pStyle w:val="Heading1"/>
      </w:pPr>
      <w:r>
        <w:rPr>
          <w:rFonts w:ascii="Calibri" w:cs="Calibri" w:eastAsia="Calibri" w:hAnsi="Calibri"/>
        </w:rPr>
        <w:t xml:space="preserve">3. Baseline VAPT findings and remediation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100"/>
        <w:gridCol w:w="1500"/>
        <w:gridCol w:w="3026"/>
      </w:tblGrid>
      <w:tr>
        <w:trPr>
          <w:tblHeader/>
        </w:trPr>
        <w:tc>
          <w:tcPr>
            <w:tcW w:type="dxa" w:w="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ID</w:t>
            </w:r>
          </w:p>
        </w:tc>
        <w:tc>
          <w:tcPr>
            <w:tcW w:type="dxa" w:w="2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Finding</w:t>
            </w:r>
          </w:p>
        </w:tc>
        <w:tc>
          <w:tcPr>
            <w:tcW w:type="dxa" w:w="11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Severity</w:t>
            </w:r>
          </w:p>
        </w:tc>
        <w:tc>
          <w:tcPr>
            <w:tcW w:type="dxa" w:w="1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Status</w:t>
            </w:r>
          </w:p>
        </w:tc>
        <w:tc>
          <w:tcPr>
            <w:tcW w:type="dxa" w:w="302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Verification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F-1</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Default demo credentials and bootstrap admin credential in source</w:t>
            </w:r>
          </w:p>
        </w:tc>
        <w:tc>
          <w:tcPr>
            <w:tcW w:type="dxa" w:w="1100"/>
            <w:tcBorders>
              <w:top w:val="single" w:color="BFBFBF" w:sz="4"/>
              <w:left w:val="single" w:color="BFBFBF" w:sz="4"/>
              <w:bottom w:val="single" w:color="BFBFBF" w:sz="4"/>
              <w:right w:val="single" w:color="BFBFBF" w:sz="4"/>
            </w:tcBorders>
            <w:shd w:fill="C00000" w:color="auto" w:val="clear"/>
            <w:tcMar>
              <w:top w:type="dxa" w:w="70"/>
              <w:left w:type="dxa" w:w="100"/>
              <w:bottom w:type="dxa" w:w="70"/>
              <w:right w:type="dxa" w:w="100"/>
            </w:tcMar>
          </w:tcPr>
          <w:p>
            <w:pPr>
              <w:spacing w:after="40"/>
              <w:jc w:val="center"/>
            </w:pPr>
            <w:r>
              <w:rPr>
                <w:rFonts w:ascii="Calibri" w:cs="Calibri" w:eastAsia="Calibri" w:hAnsi="Calibri"/>
                <w:b/>
                <w:bCs/>
                <w:color w:val="FFFFFF"/>
                <w:sz w:val="19"/>
                <w:szCs w:val="19"/>
              </w:rPr>
              <w:t xml:space="preserve">Critical</w:t>
            </w:r>
          </w:p>
        </w:tc>
        <w:tc>
          <w:tcPr>
            <w:tcW w:type="dxa" w:w="15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9"/>
                <w:szCs w:val="19"/>
              </w:rPr>
              <w:t xml:space="preserve">Remediated</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9"/>
                <w:szCs w:val="19"/>
              </w:rPr>
              <w:t xml:space="preserve">Settings._guard_non_dev_defaults</w:t>
            </w:r>
            <w:r>
              <w:rPr>
                <w:rFonts w:ascii="Calibri" w:cs="Calibri" w:eastAsia="Calibri" w:hAnsi="Calibri"/>
                <w:sz w:val="19"/>
                <w:szCs w:val="19"/>
              </w:rPr>
              <w:t xml:space="preserve"> rejects default passwords in production; verified in </w:t>
            </w:r>
            <w:r>
              <w:rPr>
                <w:rFonts w:ascii="Consolas" w:cs="Consolas" w:eastAsia="Consolas" w:hAnsi="Consolas"/>
                <w:sz w:val="19"/>
                <w:szCs w:val="19"/>
              </w:rPr>
              <w:t xml:space="preserve">test_remediation_verification.py</w:t>
            </w:r>
            <w:r>
              <w:rPr>
                <w:rFonts w:ascii="Calibri" w:cs="Calibri" w:eastAsia="Calibri" w:hAnsi="Calibri"/>
                <w:sz w:val="19"/>
                <w:szCs w:val="19"/>
              </w:rPr>
              <w:t xml:space="preserve">.</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F-2</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Weak default JWT secret and bootstrap password allowed</w:t>
            </w:r>
          </w:p>
        </w:tc>
        <w:tc>
          <w:tcPr>
            <w:tcW w:type="dxa" w:w="11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40"/>
              <w:jc w:val="center"/>
            </w:pPr>
            <w:r>
              <w:rPr>
                <w:rFonts w:ascii="Calibri" w:cs="Calibri" w:eastAsia="Calibri" w:hAnsi="Calibri"/>
                <w:b/>
                <w:bCs/>
                <w:color w:val="7A0000"/>
                <w:sz w:val="19"/>
                <w:szCs w:val="19"/>
              </w:rPr>
              <w:t xml:space="preserve">High</w:t>
            </w:r>
          </w:p>
        </w:tc>
        <w:tc>
          <w:tcPr>
            <w:tcW w:type="dxa" w:w="15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9"/>
                <w:szCs w:val="19"/>
              </w:rPr>
              <w:t xml:space="preserve">Remediated</w:t>
            </w:r>
          </w:p>
        </w:tc>
        <w:tc>
          <w:tcPr>
            <w:tcW w:type="dxa" w:w="30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Production requires a high-entropy JWT secret and unique admin credentials; blank or default keys fail startup.</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F-3</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Demo user seeding enabled by default</w:t>
            </w:r>
          </w:p>
        </w:tc>
        <w:tc>
          <w:tcPr>
            <w:tcW w:type="dxa" w:w="11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40"/>
              <w:jc w:val="center"/>
            </w:pPr>
            <w:r>
              <w:rPr>
                <w:rFonts w:ascii="Calibri" w:cs="Calibri" w:eastAsia="Calibri" w:hAnsi="Calibri"/>
                <w:b/>
                <w:bCs/>
                <w:color w:val="7A0000"/>
                <w:sz w:val="19"/>
                <w:szCs w:val="19"/>
              </w:rPr>
              <w:t xml:space="preserve">High</w:t>
            </w:r>
          </w:p>
        </w:tc>
        <w:tc>
          <w:tcPr>
            <w:tcW w:type="dxa" w:w="15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9"/>
                <w:szCs w:val="19"/>
              </w:rPr>
              <w:t xml:space="preserve">Remediated</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9"/>
                <w:szCs w:val="19"/>
              </w:rPr>
              <w:t xml:space="preserve">seed_demo_users_enabled</w:t>
            </w:r>
            <w:r>
              <w:rPr>
                <w:rFonts w:ascii="Calibri" w:cs="Calibri" w:eastAsia="Calibri" w:hAnsi="Calibri"/>
                <w:sz w:val="19"/>
                <w:szCs w:val="19"/>
              </w:rPr>
              <w:t xml:space="preserve"> validated as </w:t>
            </w:r>
            <w:r>
              <w:rPr>
                <w:rFonts w:ascii="Consolas" w:cs="Consolas" w:eastAsia="Consolas" w:hAnsi="Consolas"/>
                <w:sz w:val="19"/>
                <w:szCs w:val="19"/>
              </w:rPr>
              <w:t xml:space="preserve">false</w:t>
            </w:r>
            <w:r>
              <w:rPr>
                <w:rFonts w:ascii="Calibri" w:cs="Calibri" w:eastAsia="Calibri" w:hAnsi="Calibri"/>
                <w:sz w:val="19"/>
                <w:szCs w:val="19"/>
              </w:rPr>
              <w:t xml:space="preserve"> outside development; automated guardrail verified.</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F-4</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Permissive CORS in development mode</w:t>
            </w:r>
          </w:p>
        </w:tc>
        <w:tc>
          <w:tcPr>
            <w:tcW w:type="dxa" w:w="11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jc w:val="center"/>
            </w:pPr>
            <w:r>
              <w:rPr>
                <w:rFonts w:ascii="Calibri" w:cs="Calibri" w:eastAsia="Calibri" w:hAnsi="Calibri"/>
                <w:b/>
                <w:bCs/>
                <w:color w:val="7A4B00"/>
                <w:sz w:val="19"/>
                <w:szCs w:val="19"/>
              </w:rPr>
              <w:t xml:space="preserve">Medium</w:t>
            </w:r>
          </w:p>
        </w:tc>
        <w:tc>
          <w:tcPr>
            <w:tcW w:type="dxa" w:w="15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9"/>
                <w:szCs w:val="19"/>
              </w:rPr>
              <w:t xml:space="preserve">Remediated</w:t>
            </w:r>
          </w:p>
        </w:tc>
        <w:tc>
          <w:tcPr>
            <w:tcW w:type="dxa" w:w="30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Production profile bounds CORS origins to approved frontend hosts and denies wildcards.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F-5</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OpenAPI / Swagger exposure</w:t>
            </w:r>
          </w:p>
        </w:tc>
        <w:tc>
          <w:tcPr>
            <w:tcW w:type="dxa" w:w="11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jc w:val="center"/>
            </w:pPr>
            <w:r>
              <w:rPr>
                <w:rFonts w:ascii="Calibri" w:cs="Calibri" w:eastAsia="Calibri" w:hAnsi="Calibri"/>
                <w:b/>
                <w:bCs/>
                <w:color w:val="7A4B00"/>
                <w:sz w:val="19"/>
                <w:szCs w:val="19"/>
              </w:rPr>
              <w:t xml:space="preserve">Medium</w:t>
            </w:r>
          </w:p>
        </w:tc>
        <w:tc>
          <w:tcPr>
            <w:tcW w:type="dxa" w:w="15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9"/>
                <w:szCs w:val="19"/>
              </w:rPr>
              <w:t xml:space="preserve">Remediated</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Swagger UI and OpenAPI schema disabled in production (</w:t>
            </w:r>
            <w:r>
              <w:rPr>
                <w:rFonts w:ascii="Consolas" w:cs="Consolas" w:eastAsia="Consolas" w:hAnsi="Consolas"/>
                <w:sz w:val="19"/>
                <w:szCs w:val="19"/>
              </w:rPr>
              <w:t xml:space="preserve">openapi_url=None</w:t>
            </w:r>
            <w:r>
              <w:rPr>
                <w:rFonts w:ascii="Calibri" w:cs="Calibri" w:eastAsia="Calibri" w:hAnsi="Calibri"/>
                <w:sz w:val="19"/>
                <w:szCs w:val="19"/>
              </w:rPr>
              <w:t xml:space="preserve">).</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F-6</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No mandatory MFA in identity provider</w:t>
            </w:r>
          </w:p>
        </w:tc>
        <w:tc>
          <w:tcPr>
            <w:tcW w:type="dxa" w:w="11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jc w:val="center"/>
            </w:pPr>
            <w:r>
              <w:rPr>
                <w:rFonts w:ascii="Calibri" w:cs="Calibri" w:eastAsia="Calibri" w:hAnsi="Calibri"/>
                <w:b/>
                <w:bCs/>
                <w:color w:val="7A4B00"/>
                <w:sz w:val="19"/>
                <w:szCs w:val="19"/>
              </w:rPr>
              <w:t xml:space="preserve">Medium</w:t>
            </w:r>
          </w:p>
        </w:tc>
        <w:tc>
          <w:tcPr>
            <w:tcW w:type="dxa" w:w="15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pPr>
            <w:r>
              <w:rPr>
                <w:rFonts w:ascii="Calibri" w:cs="Calibri" w:eastAsia="Calibri" w:hAnsi="Calibri"/>
                <w:b/>
                <w:bCs/>
                <w:color w:val="7A4B00"/>
                <w:sz w:val="19"/>
                <w:szCs w:val="19"/>
              </w:rPr>
              <w:t xml:space="preserve">In progress</w:t>
            </w:r>
          </w:p>
        </w:tc>
        <w:tc>
          <w:tcPr>
            <w:tcW w:type="dxa" w:w="30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Policy item assigned to SITA identity administration (Okta / AppScan Cloud federation).</w:t>
            </w:r>
          </w:p>
        </w:tc>
      </w:tr>
    </w:tbl>
    <w:p>
      <w:pPr>
        <w:pStyle w:val="Heading1"/>
      </w:pPr>
      <w:r>
        <w:rPr>
          <w:rFonts w:ascii="Calibri" w:cs="Calibri" w:eastAsia="Calibri" w:hAnsi="Calibri"/>
        </w:rPr>
        <w:t xml:space="preserve">4. Delta VAPT verification on the staging stack (12 October 2026)</w:t>
      </w:r>
    </w:p>
    <w:p>
      <w:pPr>
        <w:spacing w:after="120" w:line="276"/>
      </w:pPr>
      <w:r>
        <w:rPr>
          <w:rFonts w:ascii="Calibri" w:cs="Calibri" w:eastAsia="Calibri" w:hAnsi="Calibri"/>
        </w:rPr>
        <w:t xml:space="preserve">The Delta assessment checked whether configuration drift, regressions or newly exposed attack surface appeared when moving from the local development baseline to the containerized staging deployment at </w:t>
      </w:r>
      <w:r>
        <w:rPr>
          <w:rFonts w:ascii="Consolas" w:cs="Consolas" w:eastAsia="Consolas" w:hAnsi="Consolas"/>
          <w:sz w:val="20"/>
          <w:szCs w:val="20"/>
        </w:rPr>
        <w:t xml:space="preserve">192.168.101.20</w:t>
      </w:r>
      <w:r>
        <w:rPr>
          <w:rFonts w:ascii="Calibri" w:cs="Calibri" w:eastAsia="Calibri" w:hAnsi="Calibri"/>
        </w:rPr>
        <w:t xml:space="preserve">.</w:t>
      </w:r>
    </w:p>
    <w:p>
      <w:pPr>
        <w:pStyle w:val="Heading2"/>
      </w:pPr>
      <w:r>
        <w:rPr>
          <w:rFonts w:ascii="Calibri" w:cs="Calibri" w:eastAsia="Calibri" w:hAnsi="Calibri"/>
        </w:rPr>
        <w:t xml:space="preserve">4.1 Automated remediation suite</w:t>
      </w:r>
    </w:p>
    <w:p>
      <w:pPr>
        <w:spacing w:after="120" w:line="276"/>
      </w:pPr>
      <w:r>
        <w:rPr>
          <w:rFonts w:ascii="Consolas" w:cs="Consolas" w:eastAsia="Consolas" w:hAnsi="Consolas"/>
          <w:sz w:val="20"/>
          <w:szCs w:val="20"/>
        </w:rPr>
        <w:t xml:space="preserve">backend/tests/test_remediation_verification.py</w:t>
      </w:r>
      <w:r>
        <w:rPr>
          <w:rFonts w:ascii="Calibri" w:cs="Calibri" w:eastAsia="Calibri" w:hAnsi="Calibri"/>
        </w:rPr>
        <w:t xml:space="preserve"> contains 19 tests covering R-01 to R-08. </w:t>
      </w:r>
      <w:r>
        <w:rPr>
          <w:rFonts w:ascii="Calibri" w:cs="Calibri" w:eastAsia="Calibri" w:hAnsi="Calibri"/>
          <w:b/>
          <w:bCs/>
        </w:rPr>
        <w:t xml:space="preserve">Result: 19 / 19 passed.</w:t>
      </w:r>
      <w:r>
        <w:rPr>
          <w:rFonts w:ascii="Calibri" w:cs="Calibri" w:eastAsia="Calibri" w:hAnsi="Calibri"/>
        </w:rPr>
        <w:t xml:space="preserve"> Key assertions:</w:t>
      </w:r>
    </w:p>
    <w:p>
      <w:pPr>
        <w:pStyle w:val="ListParagraph"/>
        <w:numPr>
          <w:ilvl w:val="0"/>
          <w:numId w:val="2"/>
        </w:numPr>
        <w:spacing w:after="60" w:line="264"/>
      </w:pPr>
      <w:r>
        <w:rPr>
          <w:rFonts w:ascii="Calibri" w:cs="Calibri" w:eastAsia="Calibri" w:hAnsi="Calibri"/>
        </w:rPr>
        <w:t xml:space="preserve">Rejection of </w:t>
      </w:r>
      <w:r>
        <w:rPr>
          <w:rFonts w:ascii="Consolas" w:cs="Consolas" w:eastAsia="Consolas" w:hAnsi="Consolas"/>
          <w:sz w:val="20"/>
          <w:szCs w:val="20"/>
        </w:rPr>
        <w:t xml:space="preserve">sita-local-dev-secret-change-me</w:t>
      </w:r>
      <w:r>
        <w:rPr>
          <w:rFonts w:ascii="Calibri" w:cs="Calibri" w:eastAsia="Calibri" w:hAnsi="Calibri"/>
        </w:rPr>
        <w:t xml:space="preserve"> (R-02), the </w:t>
      </w:r>
      <w:r>
        <w:rPr>
          <w:rFonts w:ascii="Consolas" w:cs="Consolas" w:eastAsia="Consolas" w:hAnsi="Consolas"/>
          <w:sz w:val="20"/>
          <w:szCs w:val="20"/>
        </w:rPr>
        <w:t xml:space="preserve">admin123</w:t>
      </w:r>
      <w:r>
        <w:rPr>
          <w:rFonts w:ascii="Calibri" w:cs="Calibri" w:eastAsia="Calibri" w:hAnsi="Calibri"/>
        </w:rPr>
        <w:t xml:space="preserve"> bootstrap password (R-01), demo seeding (R-03) and the default </w:t>
      </w:r>
      <w:r>
        <w:rPr>
          <w:rFonts w:ascii="Consolas" w:cs="Consolas" w:eastAsia="Consolas" w:hAnsi="Consolas"/>
          <w:sz w:val="20"/>
          <w:szCs w:val="20"/>
        </w:rPr>
        <w:t xml:space="preserve">PII_ENCRYPTION_KEY</w:t>
      </w:r>
      <w:r>
        <w:rPr>
          <w:rFonts w:ascii="Calibri" w:cs="Calibri" w:eastAsia="Calibri" w:hAnsi="Calibri"/>
        </w:rPr>
        <w:t xml:space="preserve"> (POPIA / R-01) in production.</w:t>
      </w:r>
    </w:p>
    <w:p>
      <w:pPr>
        <w:pStyle w:val="ListParagraph"/>
        <w:numPr>
          <w:ilvl w:val="0"/>
          <w:numId w:val="2"/>
        </w:numPr>
        <w:spacing w:after="60" w:line="264"/>
      </w:pPr>
      <w:r>
        <w:rPr>
          <w:rFonts w:ascii="Calibri" w:cs="Calibri" w:eastAsia="Calibri" w:hAnsi="Calibri"/>
        </w:rPr>
        <w:t xml:space="preserve">CORS origin confinement (R-04) and OpenAPI route masking in production (R-05).</w:t>
      </w:r>
    </w:p>
    <w:p>
      <w:pPr>
        <w:pStyle w:val="ListParagraph"/>
        <w:numPr>
          <w:ilvl w:val="0"/>
          <w:numId w:val="2"/>
        </w:numPr>
        <w:spacing w:after="60" w:line="264"/>
      </w:pPr>
      <w:r>
        <w:rPr>
          <w:rFonts w:ascii="Calibri" w:cs="Calibri" w:eastAsia="Calibri" w:hAnsi="Calibri"/>
        </w:rPr>
        <w:t xml:space="preserve">Sliding-window authentication rate limiting (R-06).</w:t>
      </w:r>
    </w:p>
    <w:p>
      <w:pPr>
        <w:pStyle w:val="ListParagraph"/>
        <w:numPr>
          <w:ilvl w:val="0"/>
          <w:numId w:val="2"/>
        </w:numPr>
        <w:spacing w:after="60" w:line="264"/>
      </w:pPr>
      <w:r>
        <w:rPr>
          <w:rFonts w:ascii="Calibri" w:cs="Calibri" w:eastAsia="Calibri" w:hAnsi="Calibri"/>
        </w:rPr>
        <w:t xml:space="preserve">ECDSA NIST P-256 attestation signing with offline public-key validation (R-07).</w:t>
      </w:r>
    </w:p>
    <w:p>
      <w:pPr>
        <w:pStyle w:val="ListParagraph"/>
        <w:numPr>
          <w:ilvl w:val="0"/>
          <w:numId w:val="2"/>
        </w:numPr>
        <w:spacing w:after="60" w:line="264"/>
      </w:pPr>
      <w:r>
        <w:rPr>
          <w:rFonts w:ascii="Calibri" w:cs="Calibri" w:eastAsia="Calibri" w:hAnsi="Calibri"/>
        </w:rPr>
        <w:t xml:space="preserve">Strict multi-tenant scope isolation and query confinement (R-08).</w:t>
      </w:r>
    </w:p>
    <w:p>
      <w:pPr>
        <w:pStyle w:val="Heading2"/>
      </w:pPr>
      <w:r>
        <w:rPr>
          <w:rFonts w:ascii="Calibri" w:cs="Calibri" w:eastAsia="Calibri" w:hAnsi="Calibri"/>
        </w:rPr>
        <w:t xml:space="preserve">4.2 Transport and security headers</w:t>
      </w:r>
    </w:p>
    <w:p>
      <w:pPr>
        <w:pStyle w:val="ListParagraph"/>
        <w:numPr>
          <w:ilvl w:val="0"/>
          <w:numId w:val="2"/>
        </w:numPr>
        <w:spacing w:after="60" w:line="264"/>
      </w:pPr>
      <w:r>
        <w:rPr>
          <w:rFonts w:ascii="Calibri" w:cs="Calibri" w:eastAsia="Calibri" w:hAnsi="Calibri"/>
        </w:rPr>
        <w:t xml:space="preserve">Nginx on </w:t>
      </w:r>
      <w:r>
        <w:rPr>
          <w:rFonts w:ascii="Consolas" w:cs="Consolas" w:eastAsia="Consolas" w:hAnsi="Consolas"/>
          <w:sz w:val="20"/>
          <w:szCs w:val="20"/>
        </w:rPr>
        <w:t xml:space="preserve">:8088</w:t>
      </w:r>
      <w:r>
        <w:rPr>
          <w:rFonts w:ascii="Calibri" w:cs="Calibri" w:eastAsia="Calibri" w:hAnsi="Calibri"/>
        </w:rPr>
        <w:t xml:space="preserve"> enforces </w:t>
      </w:r>
      <w:r>
        <w:rPr>
          <w:rFonts w:ascii="Consolas" w:cs="Consolas" w:eastAsia="Consolas" w:hAnsi="Consolas"/>
          <w:sz w:val="20"/>
          <w:szCs w:val="20"/>
        </w:rPr>
        <w:t xml:space="preserve">X-Frame-Options: DENY</w:t>
      </w:r>
      <w:r>
        <w:rPr>
          <w:rFonts w:ascii="Calibri" w:cs="Calibri" w:eastAsia="Calibri" w:hAnsi="Calibri"/>
        </w:rPr>
        <w:t xml:space="preserve"> (clickjacking) and </w:t>
      </w:r>
      <w:r>
        <w:rPr>
          <w:rFonts w:ascii="Consolas" w:cs="Consolas" w:eastAsia="Consolas" w:hAnsi="Consolas"/>
          <w:sz w:val="20"/>
          <w:szCs w:val="20"/>
        </w:rPr>
        <w:t xml:space="preserve">X-Content-Type-Options: nosniff</w:t>
      </w:r>
      <w:r>
        <w:rPr>
          <w:rFonts w:ascii="Calibri" w:cs="Calibri" w:eastAsia="Calibri" w:hAnsi="Calibri"/>
        </w:rPr>
        <w:t xml:space="preserve"> (MIME sniffing).</w:t>
      </w:r>
    </w:p>
    <w:p>
      <w:pPr>
        <w:pStyle w:val="ListParagraph"/>
        <w:numPr>
          <w:ilvl w:val="0"/>
          <w:numId w:val="2"/>
        </w:numPr>
        <w:spacing w:after="60" w:line="264"/>
      </w:pPr>
      <w:r>
        <w:rPr>
          <w:rFonts w:ascii="Calibri" w:cs="Calibri" w:eastAsia="Calibri" w:hAnsi="Calibri"/>
        </w:rPr>
        <w:t xml:space="preserve">Server token leakage minimized. </w:t>
      </w:r>
      <w:r>
        <w:rPr>
          <w:rFonts w:ascii="Consolas" w:cs="Consolas" w:eastAsia="Consolas" w:hAnsi="Consolas"/>
          <w:sz w:val="20"/>
          <w:szCs w:val="20"/>
        </w:rPr>
        <w:t xml:space="preserve">/favicon.ico</w:t>
      </w:r>
      <w:r>
        <w:rPr>
          <w:rFonts w:ascii="Calibri" w:cs="Calibri" w:eastAsia="Calibri" w:hAnsi="Calibri"/>
        </w:rPr>
        <w:t xml:space="preserve"> and </w:t>
      </w:r>
      <w:r>
        <w:rPr>
          <w:rFonts w:ascii="Consolas" w:cs="Consolas" w:eastAsia="Consolas" w:hAnsi="Consolas"/>
          <w:sz w:val="20"/>
          <w:szCs w:val="20"/>
        </w:rPr>
        <w:t xml:space="preserve">/favicon.svg</w:t>
      </w:r>
      <w:r>
        <w:rPr>
          <w:rFonts w:ascii="Calibri" w:cs="Calibri" w:eastAsia="Calibri" w:hAnsi="Calibri"/>
        </w:rPr>
        <w:t xml:space="preserve"> now return 200 OK, resolving the earlier 404 resource leakage.</w:t>
      </w:r>
    </w:p>
    <w:p>
      <w:pPr>
        <w:pStyle w:val="Heading2"/>
      </w:pPr>
      <w:r>
        <w:rPr>
          <w:rFonts w:ascii="Calibri" w:cs="Calibri" w:eastAsia="Calibri" w:hAnsi="Calibri"/>
        </w:rPr>
        <w:t xml:space="preserve">4.3 Brute-force rate limiting</w:t>
      </w:r>
    </w:p>
    <w:p>
      <w:pPr>
        <w:spacing w:after="120" w:line="276"/>
      </w:pPr>
      <w:r>
        <w:rPr>
          <w:rFonts w:ascii="Calibri" w:cs="Calibri" w:eastAsia="Calibri" w:hAnsi="Calibri"/>
        </w:rPr>
        <w:t xml:space="preserve">Twelve rapid unauthenticated requests were sent to </w:t>
      </w:r>
      <w:r>
        <w:rPr>
          <w:rFonts w:ascii="Consolas" w:cs="Consolas" w:eastAsia="Consolas" w:hAnsi="Consolas"/>
          <w:sz w:val="20"/>
          <w:szCs w:val="20"/>
        </w:rPr>
        <w:t xml:space="preserve">/api/v1/auth/login</w:t>
      </w:r>
      <w:r>
        <w:rPr>
          <w:rFonts w:ascii="Calibri" w:cs="Calibri" w:eastAsia="Calibri" w:hAnsi="Calibri"/>
        </w:rPr>
        <w:t xml:space="preserve">. Attempts 1 to 10 returned 401 Unauthorized; attempt 11 and later returned </w:t>
      </w:r>
      <w:r>
        <w:rPr>
          <w:rFonts w:ascii="Calibri" w:cs="Calibri" w:eastAsia="Calibri" w:hAnsi="Calibri"/>
          <w:b/>
          <w:bCs/>
        </w:rPr>
        <w:t xml:space="preserve">429 Too Many Requests</w:t>
      </w:r>
      <w:r>
        <w:rPr>
          <w:rFonts w:ascii="Calibri" w:cs="Calibri" w:eastAsia="Calibri" w:hAnsi="Calibri"/>
        </w:rPr>
        <w:t xml:space="preserve">. The limiter is active and throttles credential-stuffing and brute-force attempts.</w:t>
      </w:r>
    </w:p>
    <w:p>
      <w:pPr>
        <w:pStyle w:val="Heading2"/>
      </w:pPr>
      <w:r>
        <w:rPr>
          <w:rFonts w:ascii="Calibri" w:cs="Calibri" w:eastAsia="Calibri" w:hAnsi="Calibri"/>
        </w:rPr>
        <w:t xml:space="preserve">4.4 Multi-tenant isolation</w:t>
      </w:r>
    </w:p>
    <w:p>
      <w:pPr>
        <w:spacing w:after="120" w:line="276"/>
      </w:pPr>
      <w:r>
        <w:rPr>
          <w:rFonts w:ascii="Calibri" w:cs="Calibri" w:eastAsia="Calibri" w:hAnsi="Calibri"/>
        </w:rPr>
        <w:t xml:space="preserve">The designated testbed (Department of Home Affairs, </w:t>
      </w:r>
      <w:r>
        <w:rPr>
          <w:rFonts w:ascii="Consolas" w:cs="Consolas" w:eastAsia="Consolas" w:hAnsi="Consolas"/>
          <w:sz w:val="20"/>
          <w:szCs w:val="20"/>
        </w:rPr>
        <w:t xml:space="preserve">home-affairs-digital</w:t>
      </w:r>
      <w:r>
        <w:rPr>
          <w:rFonts w:ascii="Calibri" w:cs="Calibri" w:eastAsia="Calibri" w:hAnsi="Calibri"/>
        </w:rPr>
        <w:t xml:space="preserve">) was compared with a peer non-DHA tenant (National Treasury, </w:t>
      </w:r>
      <w:r>
        <w:rPr>
          <w:rFonts w:ascii="Consolas" w:cs="Consolas" w:eastAsia="Consolas" w:hAnsi="Consolas"/>
          <w:sz w:val="20"/>
          <w:szCs w:val="20"/>
        </w:rPr>
        <w:t xml:space="preserve">treasury</w:t>
      </w:r>
      <w:r>
        <w:rPr>
          <w:rFonts w:ascii="Calibri" w:cs="Calibri" w:eastAsia="Calibri" w:hAnsi="Calibri"/>
        </w:rPr>
        <w:t xml:space="preserve">). The DHA AppSec role retrieved all 166 attributed application findings, including live AppScan DAST telemetry from </w:t>
      </w:r>
      <w:r>
        <w:rPr>
          <w:rFonts w:ascii="Consolas" w:cs="Consolas" w:eastAsia="Consolas" w:hAnsi="Consolas"/>
          <w:sz w:val="20"/>
          <w:szCs w:val="20"/>
        </w:rPr>
        <w:t xml:space="preserve">demo.testfire.net</w:t>
      </w:r>
      <w:r>
        <w:rPr>
          <w:rFonts w:ascii="Calibri" w:cs="Calibri" w:eastAsia="Calibri" w:hAnsi="Calibri"/>
        </w:rPr>
        <w:t xml:space="preserve">. The non-DHA role received 0 findings from the same endpoints. No cross-tenant leakage was observed (</w:t>
      </w:r>
      <w:r>
        <w:rPr>
          <w:rFonts w:ascii="Consolas" w:cs="Consolas" w:eastAsia="Consolas" w:hAnsi="Consolas"/>
          <w:sz w:val="20"/>
          <w:szCs w:val="20"/>
        </w:rPr>
        <w:t xml:space="preserve">cross_tenant_leakage: false</w:t>
      </w:r>
      <w:r>
        <w:rPr>
          <w:rFonts w:ascii="Calibri" w:cs="Calibri" w:eastAsia="Calibri" w:hAnsi="Calibri"/>
        </w:rPr>
        <w:t xml:space="preserve">).</w:t>
      </w:r>
    </w:p>
    <w:p>
      <w:pPr>
        <w:pStyle w:val="Heading2"/>
      </w:pPr>
      <w:r>
        <w:rPr>
          <w:rFonts w:ascii="Calibri" w:cs="Calibri" w:eastAsia="Calibri" w:hAnsi="Calibri"/>
        </w:rPr>
        <w:t xml:space="preserve">4.5 Data at rest and ingestion integrity</w:t>
      </w:r>
    </w:p>
    <w:p>
      <w:pPr>
        <w:pStyle w:val="ListParagraph"/>
        <w:numPr>
          <w:ilvl w:val="0"/>
          <w:numId w:val="2"/>
        </w:numPr>
        <w:spacing w:after="60" w:line="264"/>
      </w:pPr>
      <w:r>
        <w:rPr>
          <w:rFonts w:ascii="Calibri" w:cs="Calibri" w:eastAsia="Calibri" w:hAnsi="Calibri"/>
        </w:rPr>
        <w:t xml:space="preserve">Live ingestion findings carry verified </w:t>
      </w:r>
      <w:r>
        <w:rPr>
          <w:rFonts w:ascii="Consolas" w:cs="Consolas" w:eastAsia="Consolas" w:hAnsi="Consolas"/>
          <w:sz w:val="20"/>
          <w:szCs w:val="20"/>
        </w:rPr>
        <w:t xml:space="preserve">owasp_id</w:t>
      </w:r>
      <w:r>
        <w:rPr>
          <w:rFonts w:ascii="Calibri" w:cs="Calibri" w:eastAsia="Calibri" w:hAnsi="Calibri"/>
        </w:rPr>
        <w:t xml:space="preserve"> and normalized </w:t>
      </w:r>
      <w:r>
        <w:rPr>
          <w:rFonts w:ascii="Consolas" w:cs="Consolas" w:eastAsia="Consolas" w:hAnsi="Consolas"/>
          <w:sz w:val="20"/>
          <w:szCs w:val="20"/>
        </w:rPr>
        <w:t xml:space="preserve">owasp_status</w:t>
      </w:r>
      <w:r>
        <w:rPr>
          <w:rFonts w:ascii="Calibri" w:cs="Calibri" w:eastAsia="Calibri" w:hAnsi="Calibri"/>
        </w:rPr>
        <w:t xml:space="preserve"> values (</w:t>
      </w:r>
      <w:r>
        <w:rPr>
          <w:rFonts w:ascii="Consolas" w:cs="Consolas" w:eastAsia="Consolas" w:hAnsi="Consolas"/>
          <w:sz w:val="20"/>
          <w:szCs w:val="20"/>
        </w:rPr>
        <w:t xml:space="preserve">classified</w:t>
      </w:r>
      <w:r>
        <w:rPr>
          <w:rFonts w:ascii="Calibri" w:cs="Calibri" w:eastAsia="Calibri" w:hAnsi="Calibri"/>
        </w:rPr>
        <w:t xml:space="preserve">, </w:t>
      </w:r>
      <w:r>
        <w:rPr>
          <w:rFonts w:ascii="Consolas" w:cs="Consolas" w:eastAsia="Consolas" w:hAnsi="Consolas"/>
          <w:sz w:val="20"/>
          <w:szCs w:val="20"/>
        </w:rPr>
        <w:t xml:space="preserve">unmapped</w:t>
      </w:r>
      <w:r>
        <w:rPr>
          <w:rFonts w:ascii="Calibri" w:cs="Calibri" w:eastAsia="Calibri" w:hAnsi="Calibri"/>
        </w:rPr>
        <w:t xml:space="preserve">, </w:t>
      </w:r>
      <w:r>
        <w:rPr>
          <w:rFonts w:ascii="Consolas" w:cs="Consolas" w:eastAsia="Consolas" w:hAnsi="Consolas"/>
          <w:sz w:val="20"/>
          <w:szCs w:val="20"/>
        </w:rPr>
        <w:t xml:space="preserve">not_applicable</w:t>
      </w:r>
      <w:r>
        <w:rPr>
          <w:rFonts w:ascii="Calibri" w:cs="Calibri" w:eastAsia="Calibri" w:hAnsi="Calibri"/>
        </w:rPr>
        <w:t xml:space="preserve">, </w:t>
      </w:r>
      <w:r>
        <w:rPr>
          <w:rFonts w:ascii="Consolas" w:cs="Consolas" w:eastAsia="Consolas" w:hAnsi="Consolas"/>
          <w:sz w:val="20"/>
          <w:szCs w:val="20"/>
        </w:rPr>
        <w:t xml:space="preserve">absent</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AG export payloads are hashed and signed with ECDSA P-256; any change to payload bytes invalidates the signature.</w:t>
      </w:r>
    </w:p>
    <w:p>
      <w:pPr>
        <w:pStyle w:val="ListParagraph"/>
        <w:numPr>
          <w:ilvl w:val="0"/>
          <w:numId w:val="2"/>
        </w:numPr>
        <w:spacing w:after="60" w:line="264"/>
      </w:pPr>
      <w:r>
        <w:rPr>
          <w:rFonts w:ascii="Calibri" w:cs="Calibri" w:eastAsia="Calibri" w:hAnsi="Calibri"/>
        </w:rPr>
        <w:t xml:space="preserve">National ID numbers, telephone numbers and email identifiers are protected with AES-256-GCM (</w:t>
      </w:r>
      <w:r>
        <w:rPr>
          <w:rFonts w:ascii="Consolas" w:cs="Consolas" w:eastAsia="Consolas" w:hAnsi="Consolas"/>
          <w:sz w:val="20"/>
          <w:szCs w:val="20"/>
        </w:rPr>
        <w:t xml:space="preserve">pii_crypto.py</w:t>
      </w:r>
      <w:r>
        <w:rPr>
          <w:rFonts w:ascii="Calibri" w:cs="Calibri" w:eastAsia="Calibri" w:hAnsi="Calibri"/>
        </w:rPr>
        <w:t xml:space="preserve">).</w:t>
      </w:r>
    </w:p>
    <w:p>
      <w:pPr>
        <w:pStyle w:val="Heading2"/>
      </w:pPr>
      <w:r>
        <w:rPr>
          <w:rFonts w:ascii="Calibri" w:cs="Calibri" w:eastAsia="Calibri" w:hAnsi="Calibri"/>
        </w:rPr>
        <w:t xml:space="preserve">4.6 Environmental drift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626"/>
        <w:gridCol w:w="160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Dimension</w:t>
            </w:r>
          </w:p>
        </w:tc>
        <w:tc>
          <w:tcPr>
            <w:tcW w:type="dxa" w:w="21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Local baseline</w:t>
            </w:r>
          </w:p>
        </w:tc>
        <w:tc>
          <w:tcPr>
            <w:tcW w:type="dxa" w:w="362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Staging (192.168.101.20) and delta</w:t>
            </w:r>
          </w:p>
        </w:tc>
        <w:tc>
          <w:tcPr>
            <w:tcW w:type="dxa" w:w="1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Status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Network perimeter</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Loopback </w:t>
            </w:r>
            <w:r>
              <w:rPr>
                <w:rFonts w:ascii="Consolas" w:cs="Consolas" w:eastAsia="Consolas" w:hAnsi="Consolas"/>
                <w:sz w:val="19"/>
                <w:szCs w:val="19"/>
              </w:rPr>
              <w:t xml:space="preserve">127.0.0.1</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LAN plus FortiClient VPN or SSH tunnel (8801/8802). Direct internet exposure blocked by FortiGate.</w:t>
            </w:r>
          </w:p>
        </w:tc>
        <w:tc>
          <w:tcPr>
            <w:tcW w:type="dxa" w:w="16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9"/>
                <w:szCs w:val="19"/>
              </w:rPr>
              <w:t xml:space="preserve">Controlled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Ingress topology</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Vite dev server </w:t>
            </w:r>
            <w:r>
              <w:rPr>
                <w:rFonts w:ascii="Consolas" w:cs="Consolas" w:eastAsia="Consolas" w:hAnsi="Consolas"/>
                <w:sz w:val="19"/>
                <w:szCs w:val="19"/>
              </w:rPr>
              <w:t xml:space="preserve">:5173</w:t>
            </w:r>
          </w:p>
        </w:tc>
        <w:tc>
          <w:tcPr>
            <w:tcW w:type="dxa" w:w="36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Nginx </w:t>
            </w:r>
            <w:r>
              <w:rPr>
                <w:rFonts w:ascii="Consolas" w:cs="Consolas" w:eastAsia="Consolas" w:hAnsi="Consolas"/>
                <w:sz w:val="19"/>
                <w:szCs w:val="19"/>
              </w:rPr>
              <w:t xml:space="preserve">:8088</w:t>
            </w:r>
            <w:r>
              <w:rPr>
                <w:rFonts w:ascii="Calibri" w:cs="Calibri" w:eastAsia="Calibri" w:hAnsi="Calibri"/>
                <w:sz w:val="19"/>
                <w:szCs w:val="19"/>
              </w:rPr>
              <w:t xml:space="preserve"> to unprivileged frontend container </w:t>
            </w:r>
            <w:r>
              <w:rPr>
                <w:rFonts w:ascii="Consolas" w:cs="Consolas" w:eastAsia="Consolas" w:hAnsi="Consolas"/>
                <w:sz w:val="19"/>
                <w:szCs w:val="19"/>
              </w:rPr>
              <w:t xml:space="preserve">:8080</w:t>
            </w:r>
            <w:r>
              <w:rPr>
                <w:rFonts w:ascii="Calibri" w:cs="Calibri" w:eastAsia="Calibri" w:hAnsi="Calibri"/>
                <w:sz w:val="19"/>
                <w:szCs w:val="19"/>
              </w:rPr>
              <w:t xml:space="preserve">; adds security headers and unified proxy buffering.</w:t>
            </w:r>
          </w:p>
        </w:tc>
        <w:tc>
          <w:tcPr>
            <w:tcW w:type="dxa" w:w="16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9"/>
                <w:szCs w:val="19"/>
              </w:rPr>
              <w:t xml:space="preserve">Improved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Database schema</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Local SQLite / Postgres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Docker PostgreSQL 16 Alpine (</w:t>
            </w:r>
            <w:r>
              <w:rPr>
                <w:rFonts w:ascii="Consolas" w:cs="Consolas" w:eastAsia="Consolas" w:hAnsi="Consolas"/>
                <w:sz w:val="19"/>
                <w:szCs w:val="19"/>
              </w:rPr>
              <w:t xml:space="preserve">pgdata</w:t>
            </w:r>
            <w:r>
              <w:rPr>
                <w:rFonts w:ascii="Calibri" w:cs="Calibri" w:eastAsia="Calibri" w:hAnsi="Calibri"/>
                <w:sz w:val="19"/>
                <w:szCs w:val="19"/>
              </w:rPr>
              <w:t xml:space="preserve">); added </w:t>
            </w:r>
            <w:r>
              <w:rPr>
                <w:rFonts w:ascii="Consolas" w:cs="Consolas" w:eastAsia="Consolas" w:hAnsi="Consolas"/>
                <w:sz w:val="19"/>
                <w:szCs w:val="19"/>
              </w:rPr>
              <w:t xml:space="preserve">ministry_id</w:t>
            </w:r>
            <w:r>
              <w:rPr>
                <w:rFonts w:ascii="Calibri" w:cs="Calibri" w:eastAsia="Calibri" w:hAnsi="Calibri"/>
                <w:sz w:val="19"/>
                <w:szCs w:val="19"/>
              </w:rPr>
              <w:t xml:space="preserve">, </w:t>
            </w:r>
            <w:r>
              <w:rPr>
                <w:rFonts w:ascii="Consolas" w:cs="Consolas" w:eastAsia="Consolas" w:hAnsi="Consolas"/>
                <w:sz w:val="19"/>
                <w:szCs w:val="19"/>
              </w:rPr>
              <w:t xml:space="preserve">cluster_id</w:t>
            </w:r>
            <w:r>
              <w:rPr>
                <w:rFonts w:ascii="Calibri" w:cs="Calibri" w:eastAsia="Calibri" w:hAnsi="Calibri"/>
                <w:sz w:val="19"/>
                <w:szCs w:val="19"/>
              </w:rPr>
              <w:t xml:space="preserve"> and </w:t>
            </w:r>
            <w:r>
              <w:rPr>
                <w:rFonts w:ascii="Consolas" w:cs="Consolas" w:eastAsia="Consolas" w:hAnsi="Consolas"/>
                <w:sz w:val="19"/>
                <w:szCs w:val="19"/>
              </w:rPr>
              <w:t xml:space="preserve">owasp_*</w:t>
            </w:r>
            <w:r>
              <w:rPr>
                <w:rFonts w:ascii="Calibri" w:cs="Calibri" w:eastAsia="Calibri" w:hAnsi="Calibri"/>
                <w:sz w:val="19"/>
                <w:szCs w:val="19"/>
              </w:rPr>
              <w:t xml:space="preserve"> columns.</w:t>
            </w:r>
          </w:p>
        </w:tc>
        <w:tc>
          <w:tcPr>
            <w:tcW w:type="dxa" w:w="16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9"/>
                <w:szCs w:val="19"/>
              </w:rPr>
              <w:t xml:space="preserve">Synchronised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Environment profile</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9"/>
                <w:szCs w:val="19"/>
              </w:rPr>
              <w:t xml:space="preserve">dev</w:t>
            </w:r>
          </w:p>
        </w:tc>
        <w:tc>
          <w:tcPr>
            <w:tcW w:type="dxa" w:w="36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9"/>
                <w:szCs w:val="19"/>
              </w:rPr>
              <w:t xml:space="preserve">development</w:t>
            </w:r>
            <w:r>
              <w:rPr>
                <w:rFonts w:ascii="Calibri" w:cs="Calibri" w:eastAsia="Calibri" w:hAnsi="Calibri"/>
                <w:sz w:val="19"/>
                <w:szCs w:val="19"/>
              </w:rPr>
              <w:t xml:space="preserve"> (staging testbed), intentionally kept for dashboard testing and Swagger evaluation.</w:t>
            </w:r>
          </w:p>
        </w:tc>
        <w:tc>
          <w:tcPr>
            <w:tcW w:type="dxa" w:w="16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9"/>
                <w:szCs w:val="19"/>
              </w:rPr>
              <w:t xml:space="preserve">Acceptable for staging</w:t>
            </w:r>
          </w:p>
        </w:tc>
      </w:tr>
    </w:tbl>
    <w:p>
      <w:pPr>
        <w:spacing w:after="120"/>
      </w:pPr>
    </w:p>
    <w:p>
      <w:pPr>
        <w:pStyle w:val="Heading2"/>
      </w:pPr>
      <w:r>
        <w:rPr>
          <w:rFonts w:ascii="Calibri" w:cs="Calibri" w:eastAsia="Calibri" w:hAnsi="Calibri"/>
        </w:rPr>
        <w:t xml:space="preserve">4.7 Delta conclusion</w:t>
      </w:r>
    </w:p>
    <w:p>
      <w:pPr>
        <w:spacing w:after="120" w:line="276"/>
      </w:pPr>
      <w:r>
        <w:rPr>
          <w:rFonts w:ascii="Calibri" w:cs="Calibri" w:eastAsia="Calibri" w:hAnsi="Calibri"/>
        </w:rPr>
        <w:t xml:space="preserve">No regression vulnerabilities or environmental leaks were introduced by the move to staging. Credential guardrails, rate limiting, security headers, tenant isolation and signed attestations are active and verified. </w:t>
      </w:r>
      <w:r>
        <w:rPr>
          <w:rFonts w:ascii="Calibri" w:cs="Calibri" w:eastAsia="Calibri" w:hAnsi="Calibri"/>
          <w:b/>
          <w:bCs/>
        </w:rPr>
        <w:t xml:space="preserve">Outcome: PASSED</w:t>
      </w:r>
      <w:r>
        <w:rPr>
          <w:rFonts w:ascii="Calibri" w:cs="Calibri" w:eastAsia="Calibri" w:hAnsi="Calibri"/>
        </w:rPr>
        <w:t xml:space="preserve"> (all Critical and High baseline vulnerabilities remediated).</w:t>
      </w:r>
    </w:p>
    <w:p>
      <w:pPr>
        <w:sectPr>
          <w:headerReference w:type="default" r:id="rId7"/>
          <w:footerReference w:type="default" r:id="rId8"/>
          <w:pgSz w:w="11906" w:h="16838" w:orient="portrait"/>
          <w:pgMar w:top="1440" w:right="1440" w:bottom="1300" w:left="1440" w:header="708" w:footer="708" w:gutter="0"/>
          <w:pgNumType/>
          <w:docGrid w:linePitch="360"/>
        </w:sectPr>
      </w:pPr>
    </w:p>
    <w:p>
      <w:pPr>
        <w:pStyle w:val="Heading1"/>
      </w:pPr>
      <w:r>
        <w:rPr>
          <w:rFonts w:ascii="Calibri" w:cs="Calibri" w:eastAsia="Calibri" w:hAnsi="Calibri"/>
        </w:rPr>
        <w:t xml:space="preserve">5. HCL AppScan DAST assessment (13 October 2026)</w:t>
      </w:r>
    </w:p>
    <w:p>
      <w:pPr>
        <w:spacing w:after="120" w:line="276"/>
      </w:pPr>
      <w:r>
        <w:rPr>
          <w:rFonts w:ascii="Calibri" w:cs="Calibri" w:eastAsia="Calibri" w:hAnsi="Calibri"/>
        </w:rPr>
        <w:t xml:space="preserve">An exhaustive DAST scan was run with HCL AppScan Standard against </w:t>
      </w:r>
      <w:r>
        <w:rPr>
          <w:rFonts w:ascii="Consolas" w:cs="Consolas" w:eastAsia="Consolas" w:hAnsi="Consolas"/>
          <w:sz w:val="20"/>
          <w:szCs w:val="20"/>
        </w:rPr>
        <w:t xml:space="preserve">http://192.168.101.20:8088/</w:t>
      </w:r>
      <w:r>
        <w:rPr>
          <w:rFonts w:ascii="Calibri" w:cs="Calibri" w:eastAsia="Calibri" w:hAnsi="Calibri"/>
        </w:rPr>
        <w:t xml:space="preserve"> on 13 October 2026 (09:55 to 10:28 GMT). The report (</w:t>
      </w:r>
      <w:r>
        <w:rPr>
          <w:rFonts w:ascii="Consolas" w:cs="Consolas" w:eastAsia="Consolas" w:hAnsi="Consolas"/>
          <w:sz w:val="20"/>
          <w:szCs w:val="20"/>
        </w:rPr>
        <w:t xml:space="preserve">Report_DAST 2026-10-13 http__192.168.101.20_8088__2026-10-13.pdf</w:t>
      </w:r>
      <w:r>
        <w:rPr>
          <w:rFonts w:ascii="Calibri" w:cs="Calibri" w:eastAsia="Calibri" w:hAnsi="Calibri"/>
        </w:rPr>
        <w:t xml:space="preserve">, 52 pages) lists </w:t>
      </w:r>
      <w:r>
        <w:rPr>
          <w:rFonts w:ascii="Calibri" w:cs="Calibri" w:eastAsia="Calibri" w:hAnsi="Calibri"/>
          <w:b/>
          <w:bCs/>
        </w:rPr>
        <w:t xml:space="preserve">38 findings</w:t>
      </w:r>
      <w:r>
        <w:rPr>
          <w:rFonts w:ascii="Calibri" w:cs="Calibri" w:eastAsia="Calibri" w:hAnsi="Calibri"/>
        </w:rPr>
        <w:t xml:space="preserve"> across 18 issue categories.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p>
        </w:tc>
        <w:tc>
          <w:tcPr>
            <w:tcW w:type="dxa" w:w="1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High</w:t>
            </w:r>
          </w:p>
        </w:tc>
        <w:tc>
          <w:tcPr>
            <w:tcW w:type="dxa" w:w="1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Medium</w:t>
            </w:r>
          </w:p>
        </w:tc>
        <w:tc>
          <w:tcPr>
            <w:tcW w:type="dxa" w:w="1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Low</w:t>
            </w:r>
          </w:p>
        </w:tc>
        <w:tc>
          <w:tcPr>
            <w:tcW w:type="dxa" w:w="1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Informational</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Findings reported</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8</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21</w:t>
            </w:r>
          </w:p>
        </w:tc>
      </w:tr>
    </w:tbl>
    <w:p>
      <w:pPr>
        <w:spacing w:after="120"/>
      </w:pPr>
    </w:p>
    <w:p>
      <w:pPr>
        <w:pStyle w:val="Heading2"/>
      </w:pPr>
      <w:r>
        <w:rPr>
          <w:rFonts w:ascii="Calibri" w:cs="Calibri" w:eastAsia="Calibri" w:hAnsi="Calibri"/>
        </w:rPr>
        <w:t xml:space="preserve">5.1 Findings and remediation matrix</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000"/>
        <w:gridCol w:w="1400"/>
        <w:gridCol w:w="2400"/>
        <w:gridCol w:w="1700"/>
        <w:gridCol w:w="4558"/>
      </w:tblGrid>
      <w:tr>
        <w:trPr>
          <w:tblHeader/>
        </w:trPr>
        <w:tc>
          <w:tcPr>
            <w:tcW w:type="dxa" w:w="7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ID</w:t>
            </w:r>
          </w:p>
        </w:tc>
        <w:tc>
          <w:tcPr>
            <w:tcW w:type="dxa" w:w="2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Issue type</w:t>
            </w:r>
          </w:p>
        </w:tc>
        <w:tc>
          <w:tcPr>
            <w:tcW w:type="dxa" w:w="1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CWE</w:t>
            </w:r>
          </w:p>
        </w:tc>
        <w:tc>
          <w:tcPr>
            <w:tcW w:type="dxa" w:w="1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AppScan severity</w:t>
            </w:r>
          </w:p>
        </w:tc>
        <w:tc>
          <w:tcPr>
            <w:tcW w:type="dxa" w:w="2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Affected endpoint(s)</w:t>
            </w:r>
          </w:p>
        </w:tc>
        <w:tc>
          <w:tcPr>
            <w:tcW w:type="dxa" w:w="17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Status</w:t>
            </w:r>
          </w:p>
        </w:tc>
        <w:tc>
          <w:tcPr>
            <w:tcW w:type="dxa" w:w="455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Remediation and technical detail</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bCs/>
                <w:sz w:val="17"/>
                <w:szCs w:val="17"/>
              </w:rPr>
              <w:t xml:space="preserve">D-01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Weak Signature in JWT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CWE-347</w:t>
            </w:r>
          </w:p>
        </w:tc>
        <w:tc>
          <w:tcPr>
            <w:tcW w:type="dxa" w:w="14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40"/>
              <w:jc w:val="center"/>
            </w:pPr>
            <w:r>
              <w:rPr>
                <w:rFonts w:ascii="Calibri" w:cs="Calibri" w:eastAsia="Calibri" w:hAnsi="Calibri"/>
                <w:b/>
                <w:bCs/>
                <w:color w:val="7A0000"/>
                <w:sz w:val="17"/>
                <w:szCs w:val="17"/>
              </w:rPr>
              <w:t xml:space="preserve">High</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7"/>
                <w:szCs w:val="17"/>
              </w:rPr>
              <w:t xml:space="preserve">/api/v1/public/summary</w:t>
            </w:r>
            <w:r>
              <w:rPr>
                <w:rFonts w:ascii="Calibri" w:cs="Calibri" w:eastAsia="Calibri" w:hAnsi="Calibri"/>
                <w:sz w:val="17"/>
                <w:szCs w:val="17"/>
              </w:rPr>
              <w:t xml:space="preserve">, </w:t>
            </w:r>
            <w:r>
              <w:rPr>
                <w:rFonts w:ascii="Consolas" w:cs="Consolas" w:eastAsia="Consolas" w:hAnsi="Consolas"/>
                <w:sz w:val="17"/>
                <w:szCs w:val="17"/>
              </w:rPr>
              <w:t xml:space="preserve">/api/v1/auth/tenancy</w:t>
            </w:r>
          </w:p>
        </w:tc>
        <w:tc>
          <w:tcPr>
            <w:tcW w:type="dxa" w:w="17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7"/>
                <w:szCs w:val="17"/>
              </w:rPr>
              <w:t xml:space="preserve">Remediated</w:t>
            </w:r>
          </w:p>
        </w:tc>
        <w:tc>
          <w:tcPr>
            <w:tcW w:type="dxa" w:w="455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Scanner sent forged </w:t>
            </w:r>
            <w:r>
              <w:rPr>
                <w:rFonts w:ascii="Consolas" w:cs="Consolas" w:eastAsia="Consolas" w:hAnsi="Consolas"/>
                <w:sz w:val="17"/>
                <w:szCs w:val="17"/>
              </w:rPr>
              <w:t xml:space="preserve">alg:none</w:t>
            </w:r>
            <w:r>
              <w:rPr>
                <w:rFonts w:ascii="Calibri" w:cs="Calibri" w:eastAsia="Calibri" w:hAnsi="Calibri"/>
                <w:sz w:val="17"/>
                <w:szCs w:val="17"/>
              </w:rPr>
              <w:t xml:space="preserve"> JWTs. Global token-inspection middleware in </w:t>
            </w:r>
            <w:r>
              <w:rPr>
                <w:rFonts w:ascii="Consolas" w:cs="Consolas" w:eastAsia="Consolas" w:hAnsi="Consolas"/>
                <w:sz w:val="17"/>
                <w:szCs w:val="17"/>
              </w:rPr>
              <w:t xml:space="preserve">app/main.py</w:t>
            </w:r>
            <w:r>
              <w:rPr>
                <w:rFonts w:ascii="Calibri" w:cs="Calibri" w:eastAsia="Calibri" w:hAnsi="Calibri"/>
                <w:sz w:val="17"/>
                <w:szCs w:val="17"/>
              </w:rPr>
              <w:t xml:space="preserve"> decodes the header of every </w:t>
            </w:r>
            <w:r>
              <w:rPr>
                <w:rFonts w:ascii="Consolas" w:cs="Consolas" w:eastAsia="Consolas" w:hAnsi="Consolas"/>
                <w:sz w:val="17"/>
                <w:szCs w:val="17"/>
              </w:rPr>
              <w:t xml:space="preserve">Authorization: Bearer</w:t>
            </w:r>
            <w:r>
              <w:rPr>
                <w:rFonts w:ascii="Calibri" w:cs="Calibri" w:eastAsia="Calibri" w:hAnsi="Calibri"/>
                <w:sz w:val="17"/>
                <w:szCs w:val="17"/>
              </w:rPr>
              <w:t xml:space="preserve"> token and rejects </w:t>
            </w:r>
            <w:r>
              <w:rPr>
                <w:rFonts w:ascii="Consolas" w:cs="Consolas" w:eastAsia="Consolas" w:hAnsi="Consolas"/>
                <w:sz w:val="17"/>
                <w:szCs w:val="17"/>
              </w:rPr>
              <w:t xml:space="preserve">alg:none</w:t>
            </w:r>
            <w:r>
              <w:rPr>
                <w:rFonts w:ascii="Calibri" w:cs="Calibri" w:eastAsia="Calibri" w:hAnsi="Calibri"/>
                <w:sz w:val="17"/>
                <w:szCs w:val="17"/>
              </w:rPr>
              <w:t xml:space="preserve"> or missing algorithms with 401 before route execution.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b/>
                <w:bCs/>
                <w:sz w:val="17"/>
                <w:szCs w:val="17"/>
              </w:rPr>
              <w:t xml:space="preserve">D-02</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API Mass Assignment</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CWE-915</w:t>
            </w:r>
          </w:p>
        </w:tc>
        <w:tc>
          <w:tcPr>
            <w:tcW w:type="dxa" w:w="14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40"/>
              <w:jc w:val="center"/>
            </w:pPr>
            <w:r>
              <w:rPr>
                <w:rFonts w:ascii="Calibri" w:cs="Calibri" w:eastAsia="Calibri" w:hAnsi="Calibri"/>
                <w:b/>
                <w:bCs/>
                <w:color w:val="7A0000"/>
                <w:sz w:val="17"/>
                <w:szCs w:val="17"/>
              </w:rPr>
              <w:t xml:space="preserve">High</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7"/>
                <w:szCs w:val="17"/>
              </w:rPr>
              <w:t xml:space="preserve">/api/v1/auth/demo-login</w:t>
            </w:r>
            <w:r>
              <w:rPr>
                <w:rFonts w:ascii="Calibri" w:cs="Calibri" w:eastAsia="Calibri" w:hAnsi="Calibri"/>
                <w:sz w:val="17"/>
                <w:szCs w:val="17"/>
              </w:rPr>
              <w:t xml:space="preserve">, </w:t>
            </w:r>
            <w:r>
              <w:rPr>
                <w:rFonts w:ascii="Consolas" w:cs="Consolas" w:eastAsia="Consolas" w:hAnsi="Consolas"/>
                <w:sz w:val="17"/>
                <w:szCs w:val="17"/>
              </w:rPr>
              <w:t xml:space="preserve">/api/v1/auth/login</w:t>
            </w:r>
          </w:p>
        </w:tc>
        <w:tc>
          <w:tcPr>
            <w:tcW w:type="dxa" w:w="17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7"/>
                <w:szCs w:val="17"/>
              </w:rPr>
              <w:t xml:space="preserve">Remediated</w:t>
            </w:r>
          </w:p>
        </w:tc>
        <w:tc>
          <w:tcPr>
            <w:tcW w:type="dxa" w:w="455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Scanner injected </w:t>
            </w:r>
            <w:r>
              <w:rPr>
                <w:rFonts w:ascii="Consolas" w:cs="Consolas" w:eastAsia="Consolas" w:hAnsi="Consolas"/>
                <w:sz w:val="17"/>
                <w:szCs w:val="17"/>
              </w:rPr>
              <w:t xml:space="preserve">is_admin</w:t>
            </w:r>
            <w:r>
              <w:rPr>
                <w:rFonts w:ascii="Calibri" w:cs="Calibri" w:eastAsia="Calibri" w:hAnsi="Calibri"/>
                <w:sz w:val="17"/>
                <w:szCs w:val="17"/>
              </w:rPr>
              <w:t xml:space="preserve">, </w:t>
            </w:r>
            <w:r>
              <w:rPr>
                <w:rFonts w:ascii="Consolas" w:cs="Consolas" w:eastAsia="Consolas" w:hAnsi="Consolas"/>
                <w:sz w:val="17"/>
                <w:szCs w:val="17"/>
              </w:rPr>
              <w:t xml:space="preserve">is_sso</w:t>
            </w:r>
            <w:r>
              <w:rPr>
                <w:rFonts w:ascii="Calibri" w:cs="Calibri" w:eastAsia="Calibri" w:hAnsi="Calibri"/>
                <w:sz w:val="17"/>
                <w:szCs w:val="17"/>
              </w:rPr>
              <w:t xml:space="preserve">, </w:t>
            </w:r>
            <w:r>
              <w:rPr>
                <w:rFonts w:ascii="Consolas" w:cs="Consolas" w:eastAsia="Consolas" w:hAnsi="Consolas"/>
                <w:sz w:val="17"/>
                <w:szCs w:val="17"/>
              </w:rPr>
              <w:t xml:space="preserve">role_injected</w:t>
            </w:r>
            <w:r>
              <w:rPr>
                <w:rFonts w:ascii="Calibri" w:cs="Calibri" w:eastAsia="Calibri" w:hAnsi="Calibri"/>
                <w:sz w:val="17"/>
                <w:szCs w:val="17"/>
              </w:rPr>
              <w:t xml:space="preserve">. </w:t>
            </w:r>
            <w:r>
              <w:rPr>
                <w:rFonts w:ascii="Consolas" w:cs="Consolas" w:eastAsia="Consolas" w:hAnsi="Consolas"/>
                <w:sz w:val="17"/>
                <w:szCs w:val="17"/>
              </w:rPr>
              <w:t xml:space="preserve">LoginRequest</w:t>
            </w:r>
            <w:r>
              <w:rPr>
                <w:rFonts w:ascii="Calibri" w:cs="Calibri" w:eastAsia="Calibri" w:hAnsi="Calibri"/>
                <w:sz w:val="17"/>
                <w:szCs w:val="17"/>
              </w:rPr>
              <w:t xml:space="preserve">, </w:t>
            </w:r>
            <w:r>
              <w:rPr>
                <w:rFonts w:ascii="Consolas" w:cs="Consolas" w:eastAsia="Consolas" w:hAnsi="Consolas"/>
                <w:sz w:val="17"/>
                <w:szCs w:val="17"/>
              </w:rPr>
              <w:t xml:space="preserve">DemoLoginRequest</w:t>
            </w:r>
            <w:r>
              <w:rPr>
                <w:rFonts w:ascii="Calibri" w:cs="Calibri" w:eastAsia="Calibri" w:hAnsi="Calibri"/>
                <w:sz w:val="17"/>
                <w:szCs w:val="17"/>
              </w:rPr>
              <w:t xml:space="preserve"> and </w:t>
            </w:r>
            <w:r>
              <w:rPr>
                <w:rFonts w:ascii="Consolas" w:cs="Consolas" w:eastAsia="Consolas" w:hAnsi="Consolas"/>
                <w:sz w:val="17"/>
                <w:szCs w:val="17"/>
              </w:rPr>
              <w:t xml:space="preserve">SwitchTenantRequest</w:t>
            </w:r>
            <w:r>
              <w:rPr>
                <w:rFonts w:ascii="Calibri" w:cs="Calibri" w:eastAsia="Calibri" w:hAnsi="Calibri"/>
                <w:sz w:val="17"/>
                <w:szCs w:val="17"/>
              </w:rPr>
              <w:t xml:space="preserve"> now use Pydantic v2 </w:t>
            </w:r>
            <w:r>
              <w:rPr>
                <w:rFonts w:ascii="Consolas" w:cs="Consolas" w:eastAsia="Consolas" w:hAnsi="Consolas"/>
                <w:sz w:val="17"/>
                <w:szCs w:val="17"/>
              </w:rPr>
              <w:t xml:space="preserve">ConfigDict(extra="forbid")</w:t>
            </w:r>
            <w:r>
              <w:rPr>
                <w:rFonts w:ascii="Calibri" w:cs="Calibri" w:eastAsia="Calibri" w:hAnsi="Calibri"/>
                <w:sz w:val="17"/>
                <w:szCs w:val="17"/>
              </w:rPr>
              <w:t xml:space="preserve">; extra fields return 422.</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bCs/>
                <w:sz w:val="17"/>
                <w:szCs w:val="17"/>
              </w:rPr>
              <w:t xml:space="preserve">D-03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API Lack of Resources &amp; Rate Limiting</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CWE-770</w:t>
            </w:r>
          </w:p>
        </w:tc>
        <w:tc>
          <w:tcPr>
            <w:tcW w:type="dxa" w:w="14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40"/>
              <w:jc w:val="center"/>
            </w:pPr>
            <w:r>
              <w:rPr>
                <w:rFonts w:ascii="Calibri" w:cs="Calibri" w:eastAsia="Calibri" w:hAnsi="Calibri"/>
                <w:b/>
                <w:bCs/>
                <w:color w:val="7A0000"/>
                <w:sz w:val="17"/>
                <w:szCs w:val="17"/>
              </w:rPr>
              <w:t xml:space="preserve">High</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7"/>
                <w:szCs w:val="17"/>
              </w:rPr>
              <w:t xml:space="preserve">/admin/persons?size=25000</w:t>
            </w:r>
            <w:r>
              <w:rPr>
                <w:rFonts w:ascii="Calibri" w:cs="Calibri" w:eastAsia="Calibri" w:hAnsi="Calibri"/>
                <w:sz w:val="17"/>
                <w:szCs w:val="17"/>
              </w:rPr>
              <w:t xml:space="preserve">, </w:t>
            </w:r>
            <w:r>
              <w:rPr>
                <w:rFonts w:ascii="Consolas" w:cs="Consolas" w:eastAsia="Consolas" w:hAnsi="Consolas"/>
                <w:sz w:val="17"/>
                <w:szCs w:val="17"/>
              </w:rPr>
              <w:t xml:space="preserve">/admin/users?size=25000</w:t>
            </w:r>
          </w:p>
        </w:tc>
        <w:tc>
          <w:tcPr>
            <w:tcW w:type="dxa" w:w="17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7"/>
                <w:szCs w:val="17"/>
              </w:rPr>
              <w:t xml:space="preserve">Remediated</w:t>
            </w:r>
          </w:p>
        </w:tc>
        <w:tc>
          <w:tcPr>
            <w:tcW w:type="dxa" w:w="455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Page size validated with </w:t>
            </w:r>
            <w:r>
              <w:rPr>
                <w:rFonts w:ascii="Consolas" w:cs="Consolas" w:eastAsia="Consolas" w:hAnsi="Consolas"/>
                <w:sz w:val="17"/>
                <w:szCs w:val="17"/>
              </w:rPr>
              <w:t xml:space="preserve">Query(le=200)</w:t>
            </w:r>
            <w:r>
              <w:rPr>
                <w:rFonts w:ascii="Calibri" w:cs="Calibri" w:eastAsia="Calibri" w:hAnsi="Calibri"/>
                <w:sz w:val="17"/>
                <w:szCs w:val="17"/>
              </w:rPr>
              <w:t xml:space="preserve">, returning 422 when out of bounds. Nginx also enforces </w:t>
            </w:r>
            <w:r>
              <w:rPr>
                <w:rFonts w:ascii="Consolas" w:cs="Consolas" w:eastAsia="Consolas" w:hAnsi="Consolas"/>
                <w:sz w:val="17"/>
                <w:szCs w:val="17"/>
              </w:rPr>
              <w:t xml:space="preserve">limit_req zone=admin_api:10m rate=10r/s burst=20 nodelay</w:t>
            </w:r>
            <w:r>
              <w:rPr>
                <w:rFonts w:ascii="Calibri" w:cs="Calibri" w:eastAsia="Calibri" w:hAnsi="Calibri"/>
                <w:sz w:val="17"/>
                <w:szCs w:val="17"/>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b/>
                <w:bCs/>
                <w:sz w:val="17"/>
                <w:szCs w:val="17"/>
              </w:rPr>
              <w:t xml:space="preserve">D-04</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API Broken Function Level Authorization</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CWE-284</w:t>
            </w:r>
          </w:p>
        </w:tc>
        <w:tc>
          <w:tcPr>
            <w:tcW w:type="dxa" w:w="14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40"/>
              <w:jc w:val="center"/>
            </w:pPr>
            <w:r>
              <w:rPr>
                <w:rFonts w:ascii="Calibri" w:cs="Calibri" w:eastAsia="Calibri" w:hAnsi="Calibri"/>
                <w:b/>
                <w:bCs/>
                <w:color w:val="7A0000"/>
                <w:sz w:val="17"/>
                <w:szCs w:val="17"/>
              </w:rPr>
              <w:t xml:space="preserve">High</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7"/>
                <w:szCs w:val="17"/>
              </w:rPr>
              <w:t xml:space="preserve">/api/v1/metrics/sre/agents</w:t>
            </w:r>
            <w:r>
              <w:rPr>
                <w:rFonts w:ascii="Calibri" w:cs="Calibri" w:eastAsia="Calibri" w:hAnsi="Calibri"/>
                <w:sz w:val="17"/>
                <w:szCs w:val="17"/>
              </w:rPr>
              <w:t xml:space="preserve"> to </w:t>
            </w:r>
            <w:r>
              <w:rPr>
                <w:rFonts w:ascii="Consolas" w:cs="Consolas" w:eastAsia="Consolas" w:hAnsi="Consolas"/>
                <w:sz w:val="17"/>
                <w:szCs w:val="17"/>
              </w:rPr>
              <w:t xml:space="preserve">/api/v1/metrics/sre/system</w:t>
            </w:r>
          </w:p>
        </w:tc>
        <w:tc>
          <w:tcPr>
            <w:tcW w:type="dxa" w:w="1700"/>
            <w:tcBorders>
              <w:top w:val="single" w:color="BFBFBF" w:sz="4"/>
              <w:left w:val="single" w:color="BFBFBF" w:sz="4"/>
              <w:bottom w:val="single" w:color="BFBFBF" w:sz="4"/>
              <w:right w:val="single" w:color="BFBFBF" w:sz="4"/>
            </w:tcBorders>
            <w:shd w:fill="D9E6F5" w:color="auto" w:val="clear"/>
            <w:tcMar>
              <w:top w:type="dxa" w:w="70"/>
              <w:left w:type="dxa" w:w="100"/>
              <w:bottom w:type="dxa" w:w="70"/>
              <w:right w:type="dxa" w:w="100"/>
            </w:tcMar>
          </w:tcPr>
          <w:p>
            <w:pPr>
              <w:spacing w:after="40"/>
            </w:pPr>
            <w:r>
              <w:rPr>
                <w:rFonts w:ascii="Calibri" w:cs="Calibri" w:eastAsia="Calibri" w:hAnsi="Calibri"/>
                <w:b/>
                <w:bCs/>
                <w:color w:val="1F3A5F"/>
                <w:sz w:val="17"/>
                <w:szCs w:val="17"/>
              </w:rPr>
              <w:t xml:space="preserve">False positive</w:t>
            </w:r>
          </w:p>
        </w:tc>
        <w:tc>
          <w:tcPr>
            <w:tcW w:type="dxa" w:w="455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Scanner switched path from </w:t>
            </w:r>
            <w:r>
              <w:rPr>
                <w:rFonts w:ascii="Consolas" w:cs="Consolas" w:eastAsia="Consolas" w:hAnsi="Consolas"/>
                <w:sz w:val="17"/>
                <w:szCs w:val="17"/>
              </w:rPr>
              <w:t xml:space="preserve">agents</w:t>
            </w:r>
            <w:r>
              <w:rPr>
                <w:rFonts w:ascii="Calibri" w:cs="Calibri" w:eastAsia="Calibri" w:hAnsi="Calibri"/>
                <w:sz w:val="17"/>
                <w:szCs w:val="17"/>
              </w:rPr>
              <w:t xml:space="preserve"> to </w:t>
            </w:r>
            <w:r>
              <w:rPr>
                <w:rFonts w:ascii="Consolas" w:cs="Consolas" w:eastAsia="Consolas" w:hAnsi="Consolas"/>
                <w:sz w:val="17"/>
                <w:szCs w:val="17"/>
              </w:rPr>
              <w:t xml:space="preserve">system</w:t>
            </w:r>
            <w:r>
              <w:rPr>
                <w:rFonts w:ascii="Calibri" w:cs="Calibri" w:eastAsia="Calibri" w:hAnsi="Calibri"/>
                <w:sz w:val="17"/>
                <w:szCs w:val="17"/>
              </w:rPr>
              <w:t xml:space="preserve"> using valid SRE credentials. Both endpoints sit behind </w:t>
            </w:r>
            <w:r>
              <w:rPr>
                <w:rFonts w:ascii="Consolas" w:cs="Consolas" w:eastAsia="Consolas" w:hAnsi="Consolas"/>
                <w:sz w:val="17"/>
                <w:szCs w:val="17"/>
              </w:rPr>
              <w:t xml:space="preserve">Depends(require_roles("sre", "admin_read"))</w:t>
            </w:r>
            <w:r>
              <w:rPr>
                <w:rFonts w:ascii="Calibri" w:cs="Calibri" w:eastAsia="Calibri" w:hAnsi="Calibri"/>
                <w:sz w:val="17"/>
                <w:szCs w:val="17"/>
              </w:rPr>
              <w:t xml:space="preserve">; tests confirm non-SRE roles (e.g. SOC) receive 403.</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bCs/>
                <w:sz w:val="17"/>
                <w:szCs w:val="17"/>
              </w:rPr>
              <w:t xml:space="preserve">D-05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Overly Permissive CORS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CWE-200</w:t>
            </w:r>
          </w:p>
        </w:tc>
        <w:tc>
          <w:tcPr>
            <w:tcW w:type="dxa" w:w="14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jc w:val="center"/>
            </w:pPr>
            <w:r>
              <w:rPr>
                <w:rFonts w:ascii="Calibri" w:cs="Calibri" w:eastAsia="Calibri" w:hAnsi="Calibri"/>
                <w:b/>
                <w:bCs/>
                <w:color w:val="7A4B00"/>
                <w:sz w:val="17"/>
                <w:szCs w:val="17"/>
              </w:rPr>
              <w:t xml:space="preserve">Medium</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7"/>
                <w:szCs w:val="17"/>
              </w:rPr>
              <w:t xml:space="preserve">/api/v1/auth/demo-login</w:t>
            </w:r>
          </w:p>
        </w:tc>
        <w:tc>
          <w:tcPr>
            <w:tcW w:type="dxa" w:w="17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7"/>
                <w:szCs w:val="17"/>
              </w:rPr>
              <w:t xml:space="preserve">Remediated</w:t>
            </w:r>
          </w:p>
        </w:tc>
        <w:tc>
          <w:tcPr>
            <w:tcW w:type="dxa" w:w="455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Development fallback allowed wildcard origin with credentials. Replaced with a strict whitelist of staging origins (</w:t>
            </w:r>
            <w:r>
              <w:rPr>
                <w:rFonts w:ascii="Consolas" w:cs="Consolas" w:eastAsia="Consolas" w:hAnsi="Consolas"/>
                <w:sz w:val="17"/>
                <w:szCs w:val="17"/>
              </w:rPr>
              <w:t xml:space="preserve">192.168.101.20:8088</w:t>
            </w:r>
            <w:r>
              <w:rPr>
                <w:rFonts w:ascii="Calibri" w:cs="Calibri" w:eastAsia="Calibri" w:hAnsi="Calibri"/>
                <w:sz w:val="17"/>
                <w:szCs w:val="17"/>
              </w:rPr>
              <w:t xml:space="preserve">, </w:t>
            </w:r>
            <w:r>
              <w:rPr>
                <w:rFonts w:ascii="Consolas" w:cs="Consolas" w:eastAsia="Consolas" w:hAnsi="Consolas"/>
                <w:sz w:val="17"/>
                <w:szCs w:val="17"/>
              </w:rPr>
              <w:t xml:space="preserve">localhost:8802</w:t>
            </w:r>
            <w:r>
              <w:rPr>
                <w:rFonts w:ascii="Calibri" w:cs="Calibri" w:eastAsia="Calibri" w:hAnsi="Calibri"/>
                <w:sz w:val="17"/>
                <w:szCs w:val="17"/>
              </w:rPr>
              <w:t xml:space="preserve">, etc.) in </w:t>
            </w:r>
            <w:r>
              <w:rPr>
                <w:rFonts w:ascii="Consolas" w:cs="Consolas" w:eastAsia="Consolas" w:hAnsi="Consolas"/>
                <w:sz w:val="17"/>
                <w:szCs w:val="17"/>
              </w:rPr>
              <w:t xml:space="preserve">app/main.py</w:t>
            </w:r>
            <w:r>
              <w:rPr>
                <w:rFonts w:ascii="Calibri" w:cs="Calibri" w:eastAsia="Calibri" w:hAnsi="Calibri"/>
                <w:sz w:val="17"/>
                <w:szCs w:val="17"/>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b/>
                <w:bCs/>
                <w:sz w:val="17"/>
                <w:szCs w:val="17"/>
              </w:rPr>
              <w:t xml:space="preserve">D-06</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Missing COEP Header</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CWE-200</w:t>
            </w:r>
          </w:p>
        </w:tc>
        <w:tc>
          <w:tcPr>
            <w:tcW w:type="dxa" w:w="14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jc w:val="center"/>
            </w:pPr>
            <w:r>
              <w:rPr>
                <w:rFonts w:ascii="Calibri" w:cs="Calibri" w:eastAsia="Calibri" w:hAnsi="Calibri"/>
                <w:b/>
                <w:bCs/>
                <w:color w:val="7A4B00"/>
                <w:sz w:val="17"/>
                <w:szCs w:val="17"/>
              </w:rPr>
              <w:t xml:space="preserve">Medium</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7"/>
                <w:szCs w:val="17"/>
              </w:rPr>
              <w:t xml:space="preserve">/</w:t>
            </w:r>
            <w:r>
              <w:rPr>
                <w:rFonts w:ascii="Calibri" w:cs="Calibri" w:eastAsia="Calibri" w:hAnsi="Calibri"/>
                <w:sz w:val="17"/>
                <w:szCs w:val="17"/>
              </w:rPr>
              <w:t xml:space="preserve">, </w:t>
            </w:r>
            <w:r>
              <w:rPr>
                <w:rFonts w:ascii="Consolas" w:cs="Consolas" w:eastAsia="Consolas" w:hAnsi="Consolas"/>
                <w:sz w:val="17"/>
                <w:szCs w:val="17"/>
              </w:rPr>
              <w:t xml:space="preserve">/presentation.html</w:t>
            </w:r>
          </w:p>
        </w:tc>
        <w:tc>
          <w:tcPr>
            <w:tcW w:type="dxa" w:w="17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7"/>
                <w:szCs w:val="17"/>
              </w:rPr>
              <w:t xml:space="preserve">Remediated</w:t>
            </w:r>
          </w:p>
        </w:tc>
        <w:tc>
          <w:tcPr>
            <w:tcW w:type="dxa" w:w="455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7"/>
                <w:szCs w:val="17"/>
              </w:rPr>
              <w:t xml:space="preserve">Cross-Origin-Embedder-Policy: credentialless always;</w:t>
            </w:r>
            <w:r>
              <w:rPr>
                <w:rFonts w:ascii="Calibri" w:cs="Calibri" w:eastAsia="Calibri" w:hAnsi="Calibri"/>
                <w:sz w:val="17"/>
                <w:szCs w:val="17"/>
              </w:rPr>
              <w:t xml:space="preserve"> set in Nginx (</w:t>
            </w:r>
            <w:r>
              <w:rPr>
                <w:rFonts w:ascii="Consolas" w:cs="Consolas" w:eastAsia="Consolas" w:hAnsi="Consolas"/>
                <w:sz w:val="17"/>
                <w:szCs w:val="17"/>
              </w:rPr>
              <w:t xml:space="preserve">sita-http.conf</w:t>
            </w:r>
            <w:r>
              <w:rPr>
                <w:rFonts w:ascii="Calibri" w:cs="Calibri" w:eastAsia="Calibri" w:hAnsi="Calibri"/>
                <w:sz w:val="17"/>
                <w:szCs w:val="17"/>
              </w:rPr>
              <w:t xml:space="preserve">) and application middleware.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bCs/>
                <w:sz w:val="17"/>
                <w:szCs w:val="17"/>
              </w:rPr>
              <w:t xml:space="preserve">D-07</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Missing COOP Header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CWE-200</w:t>
            </w:r>
          </w:p>
        </w:tc>
        <w:tc>
          <w:tcPr>
            <w:tcW w:type="dxa" w:w="14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jc w:val="center"/>
            </w:pPr>
            <w:r>
              <w:rPr>
                <w:rFonts w:ascii="Calibri" w:cs="Calibri" w:eastAsia="Calibri" w:hAnsi="Calibri"/>
                <w:b/>
                <w:bCs/>
                <w:color w:val="7A4B00"/>
                <w:sz w:val="17"/>
                <w:szCs w:val="17"/>
              </w:rPr>
              <w:t xml:space="preserve">Medium</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7"/>
                <w:szCs w:val="17"/>
              </w:rPr>
              <w:t xml:space="preserve">/</w:t>
            </w:r>
            <w:r>
              <w:rPr>
                <w:rFonts w:ascii="Calibri" w:cs="Calibri" w:eastAsia="Calibri" w:hAnsi="Calibri"/>
                <w:sz w:val="17"/>
                <w:szCs w:val="17"/>
              </w:rPr>
              <w:t xml:space="preserve">, </w:t>
            </w:r>
            <w:r>
              <w:rPr>
                <w:rFonts w:ascii="Consolas" w:cs="Consolas" w:eastAsia="Consolas" w:hAnsi="Consolas"/>
                <w:sz w:val="17"/>
                <w:szCs w:val="17"/>
              </w:rPr>
              <w:t xml:space="preserve">/presentation.html</w:t>
            </w:r>
          </w:p>
        </w:tc>
        <w:tc>
          <w:tcPr>
            <w:tcW w:type="dxa" w:w="17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7"/>
                <w:szCs w:val="17"/>
              </w:rPr>
              <w:t xml:space="preserve">Remediated</w:t>
            </w:r>
          </w:p>
        </w:tc>
        <w:tc>
          <w:tcPr>
            <w:tcW w:type="dxa" w:w="455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7"/>
                <w:szCs w:val="17"/>
              </w:rPr>
              <w:t xml:space="preserve">Cross-Origin-Opener-Policy: same-origin always;</w:t>
            </w:r>
            <w:r>
              <w:rPr>
                <w:rFonts w:ascii="Calibri" w:cs="Calibri" w:eastAsia="Calibri" w:hAnsi="Calibri"/>
                <w:sz w:val="17"/>
                <w:szCs w:val="17"/>
              </w:rPr>
              <w:t xml:space="preserve"> set in Nginx and application middleware.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b/>
                <w:bCs/>
                <w:sz w:val="17"/>
                <w:szCs w:val="17"/>
              </w:rPr>
              <w:t xml:space="preserve">D-08</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Missing CORP Header</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CWE-200</w:t>
            </w:r>
          </w:p>
        </w:tc>
        <w:tc>
          <w:tcPr>
            <w:tcW w:type="dxa" w:w="14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jc w:val="center"/>
            </w:pPr>
            <w:r>
              <w:rPr>
                <w:rFonts w:ascii="Calibri" w:cs="Calibri" w:eastAsia="Calibri" w:hAnsi="Calibri"/>
                <w:b/>
                <w:bCs/>
                <w:color w:val="7A4B00"/>
                <w:sz w:val="17"/>
                <w:szCs w:val="17"/>
              </w:rPr>
              <w:t xml:space="preserve">Medium</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7"/>
                <w:szCs w:val="17"/>
              </w:rPr>
              <w:t xml:space="preserve">/</w:t>
            </w:r>
            <w:r>
              <w:rPr>
                <w:rFonts w:ascii="Calibri" w:cs="Calibri" w:eastAsia="Calibri" w:hAnsi="Calibri"/>
                <w:sz w:val="17"/>
                <w:szCs w:val="17"/>
              </w:rPr>
              <w:t xml:space="preserve">, </w:t>
            </w:r>
            <w:r>
              <w:rPr>
                <w:rFonts w:ascii="Consolas" w:cs="Consolas" w:eastAsia="Consolas" w:hAnsi="Consolas"/>
                <w:sz w:val="17"/>
                <w:szCs w:val="17"/>
              </w:rPr>
              <w:t xml:space="preserve">/presentation.html</w:t>
            </w:r>
          </w:p>
        </w:tc>
        <w:tc>
          <w:tcPr>
            <w:tcW w:type="dxa" w:w="17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7"/>
                <w:szCs w:val="17"/>
              </w:rPr>
              <w:t xml:space="preserve">Remediated</w:t>
            </w:r>
          </w:p>
        </w:tc>
        <w:tc>
          <w:tcPr>
            <w:tcW w:type="dxa" w:w="455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7"/>
                <w:szCs w:val="17"/>
              </w:rPr>
              <w:t xml:space="preserve">Cross-Origin-Resource-Policy: same-origin always;</w:t>
            </w:r>
            <w:r>
              <w:rPr>
                <w:rFonts w:ascii="Calibri" w:cs="Calibri" w:eastAsia="Calibri" w:hAnsi="Calibri"/>
                <w:sz w:val="17"/>
                <w:szCs w:val="17"/>
              </w:rPr>
              <w:t xml:space="preserve"> set in Nginx and application middleware.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bCs/>
                <w:sz w:val="17"/>
                <w:szCs w:val="17"/>
              </w:rPr>
              <w:t xml:space="preserve">D-09</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Check for SRI Support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CWE-829</w:t>
            </w:r>
          </w:p>
        </w:tc>
        <w:tc>
          <w:tcPr>
            <w:tcW w:type="dxa" w:w="14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jc w:val="center"/>
            </w:pPr>
            <w:r>
              <w:rPr>
                <w:rFonts w:ascii="Calibri" w:cs="Calibri" w:eastAsia="Calibri" w:hAnsi="Calibri"/>
                <w:b/>
                <w:bCs/>
                <w:color w:val="7A4B00"/>
                <w:sz w:val="17"/>
                <w:szCs w:val="17"/>
              </w:rPr>
              <w:t xml:space="preserve">Medium</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Static HTML and font links</w:t>
            </w:r>
          </w:p>
        </w:tc>
        <w:tc>
          <w:tcPr>
            <w:tcW w:type="dxa" w:w="17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pPr>
            <w:r>
              <w:rPr>
                <w:rFonts w:ascii="Calibri" w:cs="Calibri" w:eastAsia="Calibri" w:hAnsi="Calibri"/>
                <w:b/>
                <w:bCs/>
                <w:color w:val="7A4B00"/>
                <w:sz w:val="17"/>
                <w:szCs w:val="17"/>
              </w:rPr>
              <w:t xml:space="preserve">Mitigated / risk accepted</w:t>
            </w:r>
          </w:p>
        </w:tc>
        <w:tc>
          <w:tcPr>
            <w:tcW w:type="dxa" w:w="455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Google Fonts CSS is served dynamically per browser, so static SRI hashes cannot be generated. Mitigated by a strict CSP (</w:t>
            </w:r>
            <w:r>
              <w:rPr>
                <w:rFonts w:ascii="Consolas" w:cs="Consolas" w:eastAsia="Consolas" w:hAnsi="Consolas"/>
                <w:sz w:val="17"/>
                <w:szCs w:val="17"/>
              </w:rPr>
              <w:t xml:space="preserve">style-src</w:t>
            </w:r>
            <w:r>
              <w:rPr>
                <w:rFonts w:ascii="Calibri" w:cs="Calibri" w:eastAsia="Calibri" w:hAnsi="Calibri"/>
                <w:sz w:val="17"/>
                <w:szCs w:val="17"/>
              </w:rPr>
              <w:t xml:space="preserve"> / </w:t>
            </w:r>
            <w:r>
              <w:rPr>
                <w:rFonts w:ascii="Consolas" w:cs="Consolas" w:eastAsia="Consolas" w:hAnsi="Consolas"/>
                <w:sz w:val="17"/>
                <w:szCs w:val="17"/>
              </w:rPr>
              <w:t xml:space="preserve">font-src</w:t>
            </w:r>
            <w:r>
              <w:rPr>
                <w:rFonts w:ascii="Calibri" w:cs="Calibri" w:eastAsia="Calibri" w:hAnsi="Calibri"/>
                <w:sz w:val="17"/>
                <w:szCs w:val="17"/>
              </w:rPr>
              <w:t xml:space="preserve"> limited to </w:t>
            </w:r>
            <w:r>
              <w:rPr>
                <w:rFonts w:ascii="Consolas" w:cs="Consolas" w:eastAsia="Consolas" w:hAnsi="Consolas"/>
                <w:sz w:val="17"/>
                <w:szCs w:val="17"/>
              </w:rPr>
              <w:t xml:space="preserve">fonts.googleapis.com</w:t>
            </w:r>
            <w:r>
              <w:rPr>
                <w:rFonts w:ascii="Calibri" w:cs="Calibri" w:eastAsia="Calibri" w:hAnsi="Calibri"/>
                <w:sz w:val="17"/>
                <w:szCs w:val="17"/>
              </w:rPr>
              <w:t xml:space="preserve"> / </w:t>
            </w:r>
            <w:r>
              <w:rPr>
                <w:rFonts w:ascii="Consolas" w:cs="Consolas" w:eastAsia="Consolas" w:hAnsi="Consolas"/>
                <w:sz w:val="17"/>
                <w:szCs w:val="17"/>
              </w:rPr>
              <w:t xml:space="preserve">fonts.gstatic.com</w:t>
            </w:r>
            <w:r>
              <w:rPr>
                <w:rFonts w:ascii="Calibri" w:cs="Calibri" w:eastAsia="Calibri" w:hAnsi="Calibri"/>
                <w:sz w:val="17"/>
                <w:szCs w:val="17"/>
              </w:rPr>
              <w:t xml:space="preserve">) and </w:t>
            </w:r>
            <w:r>
              <w:rPr>
                <w:rFonts w:ascii="Consolas" w:cs="Consolas" w:eastAsia="Consolas" w:hAnsi="Consolas"/>
                <w:sz w:val="17"/>
                <w:szCs w:val="17"/>
              </w:rPr>
              <w:t xml:space="preserve">crossorigin="anonymous"</w:t>
            </w:r>
            <w:r>
              <w:rPr>
                <w:rFonts w:ascii="Calibri" w:cs="Calibri" w:eastAsia="Calibri" w:hAnsi="Calibri"/>
                <w:sz w:val="17"/>
                <w:szCs w:val="17"/>
              </w:rPr>
              <w:t xml:space="preserve"> on all </w:t>
            </w:r>
            <w:r>
              <w:rPr>
                <w:rFonts w:ascii="Consolas" w:cs="Consolas" w:eastAsia="Consolas" w:hAnsi="Consolas"/>
                <w:sz w:val="17"/>
                <w:szCs w:val="17"/>
              </w:rPr>
              <w:t xml:space="preserve">&lt;link&gt;</w:t>
            </w:r>
            <w:r>
              <w:rPr>
                <w:rFonts w:ascii="Calibri" w:cs="Calibri" w:eastAsia="Calibri" w:hAnsi="Calibri"/>
                <w:sz w:val="17"/>
                <w:szCs w:val="17"/>
              </w:rPr>
              <w:t xml:space="preserve"> tags.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b/>
                <w:bCs/>
                <w:sz w:val="17"/>
                <w:szCs w:val="17"/>
              </w:rPr>
              <w:t xml:space="preserve">D-10</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Unsafe target="_blank"</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CWE-1022</w:t>
            </w:r>
          </w:p>
        </w:tc>
        <w:tc>
          <w:tcPr>
            <w:tcW w:type="dxa" w:w="1400"/>
            <w:tcBorders>
              <w:top w:val="single" w:color="BFBFBF" w:sz="4"/>
              <w:left w:val="single" w:color="BFBFBF" w:sz="4"/>
              <w:bottom w:val="single" w:color="BFBFBF" w:sz="4"/>
              <w:right w:val="single" w:color="BFBFBF" w:sz="4"/>
            </w:tcBorders>
            <w:shd w:fill="FFE2A8" w:color="auto" w:val="clear"/>
            <w:tcMar>
              <w:top w:type="dxa" w:w="70"/>
              <w:left w:type="dxa" w:w="100"/>
              <w:bottom w:type="dxa" w:w="70"/>
              <w:right w:type="dxa" w:w="100"/>
            </w:tcMar>
          </w:tcPr>
          <w:p>
            <w:pPr>
              <w:spacing w:after="40"/>
              <w:jc w:val="center"/>
            </w:pPr>
            <w:r>
              <w:rPr>
                <w:rFonts w:ascii="Calibri" w:cs="Calibri" w:eastAsia="Calibri" w:hAnsi="Calibri"/>
                <w:b/>
                <w:bCs/>
                <w:color w:val="7A4B00"/>
                <w:sz w:val="17"/>
                <w:szCs w:val="17"/>
              </w:rPr>
              <w:t xml:space="preserve">Medium</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7"/>
                <w:szCs w:val="17"/>
              </w:rPr>
              <w:t xml:space="preserve">/presentation.html</w:t>
            </w:r>
          </w:p>
        </w:tc>
        <w:tc>
          <w:tcPr>
            <w:tcW w:type="dxa" w:w="1700"/>
            <w:tcBorders>
              <w:top w:val="single" w:color="BFBFBF" w:sz="4"/>
              <w:left w:val="single" w:color="BFBFBF" w:sz="4"/>
              <w:bottom w:val="single" w:color="BFBFBF" w:sz="4"/>
              <w:right w:val="single" w:color="BFBFBF" w:sz="4"/>
            </w:tcBorders>
            <w:shd w:fill="D9E6F5" w:color="auto" w:val="clear"/>
            <w:tcMar>
              <w:top w:type="dxa" w:w="70"/>
              <w:left w:type="dxa" w:w="100"/>
              <w:bottom w:type="dxa" w:w="70"/>
              <w:right w:type="dxa" w:w="100"/>
            </w:tcMar>
          </w:tcPr>
          <w:p>
            <w:pPr>
              <w:spacing w:after="40"/>
            </w:pPr>
            <w:r>
              <w:rPr>
                <w:rFonts w:ascii="Calibri" w:cs="Calibri" w:eastAsia="Calibri" w:hAnsi="Calibri"/>
                <w:b/>
                <w:bCs/>
                <w:color w:val="1F3A5F"/>
                <w:sz w:val="17"/>
                <w:szCs w:val="17"/>
              </w:rPr>
              <w:t xml:space="preserve">False positive</w:t>
            </w:r>
          </w:p>
        </w:tc>
        <w:tc>
          <w:tcPr>
            <w:tcW w:type="dxa" w:w="455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All external links verified to carry </w:t>
            </w:r>
            <w:r>
              <w:rPr>
                <w:rFonts w:ascii="Consolas" w:cs="Consolas" w:eastAsia="Consolas" w:hAnsi="Consolas"/>
                <w:sz w:val="17"/>
                <w:szCs w:val="17"/>
              </w:rPr>
              <w:t xml:space="preserve">rel="noopener noreferrer"</w:t>
            </w:r>
            <w:r>
              <w:rPr>
                <w:rFonts w:ascii="Calibri" w:cs="Calibri" w:eastAsia="Calibri" w:hAnsi="Calibri"/>
                <w:sz w:val="17"/>
                <w:szCs w:val="17"/>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bCs/>
                <w:sz w:val="17"/>
                <w:szCs w:val="17"/>
              </w:rPr>
              <w:t xml:space="preserve">D-11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Hidden Directory Detected</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CWE-200</w:t>
            </w:r>
          </w:p>
        </w:tc>
        <w:tc>
          <w:tcPr>
            <w:tcW w:type="dxa" w:w="1400"/>
            <w:tcBorders>
              <w:top w:val="single" w:color="BFBFBF" w:sz="4"/>
              <w:left w:val="single" w:color="BFBFBF" w:sz="4"/>
              <w:bottom w:val="single" w:color="BFBFBF" w:sz="4"/>
              <w:right w:val="single" w:color="BFBFBF" w:sz="4"/>
            </w:tcBorders>
            <w:shd w:fill="CFE2F3" w:color="auto" w:val="clear"/>
            <w:tcMar>
              <w:top w:type="dxa" w:w="70"/>
              <w:left w:type="dxa" w:w="100"/>
              <w:bottom w:type="dxa" w:w="70"/>
              <w:right w:type="dxa" w:w="100"/>
            </w:tcMar>
          </w:tcPr>
          <w:p>
            <w:pPr>
              <w:spacing w:after="40"/>
              <w:jc w:val="center"/>
            </w:pPr>
            <w:r>
              <w:rPr>
                <w:rFonts w:ascii="Calibri" w:cs="Calibri" w:eastAsia="Calibri" w:hAnsi="Calibri"/>
                <w:b/>
                <w:bCs/>
                <w:color w:val="1F3A5F"/>
                <w:sz w:val="17"/>
                <w:szCs w:val="17"/>
              </w:rPr>
              <w:t xml:space="preserve">Low</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7"/>
                <w:szCs w:val="17"/>
              </w:rPr>
              <w:t xml:space="preserve">/assets/</w:t>
            </w:r>
            <w:r>
              <w:rPr>
                <w:rFonts w:ascii="Calibri" w:cs="Calibri" w:eastAsia="Calibri" w:hAnsi="Calibri"/>
                <w:sz w:val="17"/>
                <w:szCs w:val="17"/>
              </w:rPr>
              <w:t xml:space="preserve">, dot-files</w:t>
            </w:r>
          </w:p>
        </w:tc>
        <w:tc>
          <w:tcPr>
            <w:tcW w:type="dxa" w:w="17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7"/>
                <w:szCs w:val="17"/>
              </w:rPr>
              <w:t xml:space="preserve">Remediated</w:t>
            </w:r>
          </w:p>
        </w:tc>
        <w:tc>
          <w:tcPr>
            <w:tcW w:type="dxa" w:w="455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Nginx </w:t>
            </w:r>
            <w:r>
              <w:rPr>
                <w:rFonts w:ascii="Consolas" w:cs="Consolas" w:eastAsia="Consolas" w:hAnsi="Consolas"/>
                <w:sz w:val="17"/>
                <w:szCs w:val="17"/>
              </w:rPr>
              <w:t xml:space="preserve">location ~ /\. { deny all; return 404; }</w:t>
            </w:r>
            <w:r>
              <w:rPr>
                <w:rFonts w:ascii="Calibri" w:cs="Calibri" w:eastAsia="Calibri" w:hAnsi="Calibri"/>
                <w:sz w:val="17"/>
                <w:szCs w:val="17"/>
              </w:rPr>
              <w:t xml:space="preserve"> added and autoindex disabled.</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b/>
                <w:bCs/>
                <w:sz w:val="17"/>
                <w:szCs w:val="17"/>
              </w:rPr>
              <w:t xml:space="preserve">D-12</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Unnecessary HTTP Response Headers</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CWE-200</w:t>
            </w:r>
          </w:p>
        </w:tc>
        <w:tc>
          <w:tcPr>
            <w:tcW w:type="dxa" w:w="1400"/>
            <w:tcBorders>
              <w:top w:val="single" w:color="BFBFBF" w:sz="4"/>
              <w:left w:val="single" w:color="BFBFBF" w:sz="4"/>
              <w:bottom w:val="single" w:color="BFBFBF" w:sz="4"/>
              <w:right w:val="single" w:color="BFBFBF" w:sz="4"/>
            </w:tcBorders>
            <w:shd w:fill="CFE2F3" w:color="auto" w:val="clear"/>
            <w:tcMar>
              <w:top w:type="dxa" w:w="70"/>
              <w:left w:type="dxa" w:w="100"/>
              <w:bottom w:type="dxa" w:w="70"/>
              <w:right w:type="dxa" w:w="100"/>
            </w:tcMar>
          </w:tcPr>
          <w:p>
            <w:pPr>
              <w:spacing w:after="40"/>
              <w:jc w:val="center"/>
            </w:pPr>
            <w:r>
              <w:rPr>
                <w:rFonts w:ascii="Calibri" w:cs="Calibri" w:eastAsia="Calibri" w:hAnsi="Calibri"/>
                <w:b/>
                <w:bCs/>
                <w:color w:val="1F3A5F"/>
                <w:sz w:val="17"/>
                <w:szCs w:val="17"/>
              </w:rPr>
              <w:t xml:space="preserve">Low</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Response headers</w:t>
            </w:r>
          </w:p>
        </w:tc>
        <w:tc>
          <w:tcPr>
            <w:tcW w:type="dxa" w:w="17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7"/>
                <w:szCs w:val="17"/>
              </w:rPr>
              <w:t xml:space="preserve">Remediated</w:t>
            </w:r>
          </w:p>
        </w:tc>
        <w:tc>
          <w:tcPr>
            <w:tcW w:type="dxa" w:w="455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7"/>
                <w:szCs w:val="17"/>
              </w:rPr>
              <w:t xml:space="preserve">etag off;</w:t>
            </w:r>
            <w:r>
              <w:rPr>
                <w:rFonts w:ascii="Calibri" w:cs="Calibri" w:eastAsia="Calibri" w:hAnsi="Calibri"/>
                <w:sz w:val="17"/>
                <w:szCs w:val="17"/>
              </w:rPr>
              <w:t xml:space="preserve">, </w:t>
            </w:r>
            <w:r>
              <w:rPr>
                <w:rFonts w:ascii="Consolas" w:cs="Consolas" w:eastAsia="Consolas" w:hAnsi="Consolas"/>
                <w:sz w:val="17"/>
                <w:szCs w:val="17"/>
              </w:rPr>
              <w:t xml:space="preserve">server_tokens off;</w:t>
            </w:r>
            <w:r>
              <w:rPr>
                <w:rFonts w:ascii="Calibri" w:cs="Calibri" w:eastAsia="Calibri" w:hAnsi="Calibri"/>
                <w:sz w:val="17"/>
                <w:szCs w:val="17"/>
              </w:rPr>
              <w:t xml:space="preserve"> and </w:t>
            </w:r>
            <w:r>
              <w:rPr>
                <w:rFonts w:ascii="Consolas" w:cs="Consolas" w:eastAsia="Consolas" w:hAnsi="Consolas"/>
                <w:sz w:val="17"/>
                <w:szCs w:val="17"/>
              </w:rPr>
              <w:t xml:space="preserve">proxy_hide_header</w:t>
            </w:r>
            <w:r>
              <w:rPr>
                <w:rFonts w:ascii="Calibri" w:cs="Calibri" w:eastAsia="Calibri" w:hAnsi="Calibri"/>
                <w:sz w:val="17"/>
                <w:szCs w:val="17"/>
              </w:rPr>
              <w:t xml:space="preserve"> for </w:t>
            </w:r>
            <w:r>
              <w:rPr>
                <w:rFonts w:ascii="Consolas" w:cs="Consolas" w:eastAsia="Consolas" w:hAnsi="Consolas"/>
                <w:sz w:val="17"/>
                <w:szCs w:val="17"/>
              </w:rPr>
              <w:t xml:space="preserve">Server</w:t>
            </w:r>
            <w:r>
              <w:rPr>
                <w:rFonts w:ascii="Calibri" w:cs="Calibri" w:eastAsia="Calibri" w:hAnsi="Calibri"/>
                <w:sz w:val="17"/>
                <w:szCs w:val="17"/>
              </w:rPr>
              <w:t xml:space="preserve">, </w:t>
            </w:r>
            <w:r>
              <w:rPr>
                <w:rFonts w:ascii="Consolas" w:cs="Consolas" w:eastAsia="Consolas" w:hAnsi="Consolas"/>
                <w:sz w:val="17"/>
                <w:szCs w:val="17"/>
              </w:rPr>
              <w:t xml:space="preserve">X-Powered-By</w:t>
            </w:r>
            <w:r>
              <w:rPr>
                <w:rFonts w:ascii="Calibri" w:cs="Calibri" w:eastAsia="Calibri" w:hAnsi="Calibri"/>
                <w:sz w:val="17"/>
                <w:szCs w:val="17"/>
              </w:rPr>
              <w:t xml:space="preserve"> and duplicate security headers.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bCs/>
                <w:sz w:val="17"/>
                <w:szCs w:val="17"/>
              </w:rPr>
              <w:t xml:space="preserve">D-13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Application Error on Null Byte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CWE-200</w:t>
            </w:r>
          </w:p>
        </w:tc>
        <w:tc>
          <w:tcPr>
            <w:tcW w:type="dxa" w:w="1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jc w:val="center"/>
            </w:pPr>
            <w:r>
              <w:rPr>
                <w:rFonts w:ascii="Calibri" w:cs="Calibri" w:eastAsia="Calibri" w:hAnsi="Calibri"/>
                <w:b/>
                <w:bCs/>
                <w:color w:val="404040"/>
                <w:sz w:val="17"/>
                <w:szCs w:val="17"/>
              </w:rPr>
              <w:t xml:space="preserve">Info</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7"/>
                <w:szCs w:val="17"/>
              </w:rPr>
              <w:t xml:space="preserve">/admin/persons?employment_status=%00</w:t>
            </w:r>
          </w:p>
        </w:tc>
        <w:tc>
          <w:tcPr>
            <w:tcW w:type="dxa" w:w="17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pPr>
            <w:r>
              <w:rPr>
                <w:rFonts w:ascii="Calibri" w:cs="Calibri" w:eastAsia="Calibri" w:hAnsi="Calibri"/>
                <w:b/>
                <w:bCs/>
                <w:color w:val="1E5B1E"/>
                <w:sz w:val="17"/>
                <w:szCs w:val="17"/>
              </w:rPr>
              <w:t xml:space="preserve">Remediated</w:t>
            </w:r>
          </w:p>
        </w:tc>
        <w:tc>
          <w:tcPr>
            <w:tcW w:type="dxa" w:w="455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7"/>
                <w:szCs w:val="17"/>
              </w:rPr>
              <w:t xml:space="preserve">Null byte caused a Postgres 500. A URL and query-string interceptor now returns 400 before the database is queried, plus sanitization in </w:t>
            </w:r>
            <w:r>
              <w:rPr>
                <w:rFonts w:ascii="Consolas" w:cs="Consolas" w:eastAsia="Consolas" w:hAnsi="Consolas"/>
                <w:sz w:val="17"/>
                <w:szCs w:val="17"/>
              </w:rPr>
              <w:t xml:space="preserve">app/api/routers/admin.py</w:t>
            </w:r>
            <w:r>
              <w:rPr>
                <w:rFonts w:ascii="Calibri" w:cs="Calibri" w:eastAsia="Calibri" w:hAnsi="Calibri"/>
                <w:sz w:val="17"/>
                <w:szCs w:val="17"/>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b/>
                <w:bCs/>
                <w:sz w:val="17"/>
                <w:szCs w:val="17"/>
              </w:rPr>
              <w:t xml:space="preserve">D-14</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Client-Side Cookie / Email References</w:t>
            </w:r>
          </w:p>
        </w:tc>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CWE-200</w:t>
            </w:r>
          </w:p>
        </w:tc>
        <w:tc>
          <w:tcPr>
            <w:tcW w:type="dxa" w:w="1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jc w:val="center"/>
            </w:pPr>
            <w:r>
              <w:rPr>
                <w:rFonts w:ascii="Calibri" w:cs="Calibri" w:eastAsia="Calibri" w:hAnsi="Calibri"/>
                <w:b/>
                <w:bCs/>
                <w:color w:val="404040"/>
                <w:sz w:val="17"/>
                <w:szCs w:val="17"/>
              </w:rPr>
              <w:t xml:space="preserve">Info</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JS bundle, demo accounts</w:t>
            </w:r>
          </w:p>
        </w:tc>
        <w:tc>
          <w:tcPr>
            <w:tcW w:type="dxa" w:w="17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pPr>
            <w:r>
              <w:rPr>
                <w:rFonts w:ascii="Calibri" w:cs="Calibri" w:eastAsia="Calibri" w:hAnsi="Calibri"/>
                <w:b/>
                <w:bCs/>
                <w:color w:val="404040"/>
                <w:sz w:val="17"/>
                <w:szCs w:val="17"/>
              </w:rPr>
              <w:t xml:space="preserve">Informational</w:t>
            </w:r>
          </w:p>
        </w:tc>
        <w:tc>
          <w:tcPr>
            <w:tcW w:type="dxa" w:w="455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7"/>
                <w:szCs w:val="17"/>
              </w:rPr>
              <w:t xml:space="preserve">Standard staging demo emails and client JWT handling; accepted for a non-production demonstration environment.</w:t>
            </w:r>
          </w:p>
        </w:tc>
      </w:tr>
    </w:tbl>
    <w:p>
      <w:pPr>
        <w:sectPr>
          <w:headerReference w:type="default" r:id="rId9"/>
          <w:footerReference w:type="default" r:id="rId10"/>
          <w:pgSz w:w="16838" w:h="11906" w:orient="landscape"/>
          <w:pgMar w:top="1000" w:right="1440" w:bottom="900" w:left="1440" w:header="708" w:footer="708" w:gutter="0"/>
          <w:pgNumType/>
          <w:docGrid w:linePitch="360"/>
        </w:sectPr>
      </w:pPr>
    </w:p>
    <w:p>
      <w:pPr>
        <w:pStyle w:val="Heading2"/>
      </w:pPr>
      <w:r>
        <w:rPr>
          <w:rFonts w:ascii="Calibri" w:cs="Calibri" w:eastAsia="Calibri" w:hAnsi="Calibri"/>
        </w:rPr>
        <w:t xml:space="preserve">5.2 Regression test suite</w:t>
      </w:r>
    </w:p>
    <w:p>
      <w:pPr>
        <w:spacing w:after="120" w:line="276"/>
      </w:pPr>
      <w:r>
        <w:rPr>
          <w:rFonts w:ascii="Consolas" w:cs="Consolas" w:eastAsia="Consolas" w:hAnsi="Consolas"/>
          <w:sz w:val="20"/>
          <w:szCs w:val="20"/>
        </w:rPr>
        <w:t xml:space="preserve">backend/tests/test_dast_appscan_remediations.py</w:t>
      </w:r>
      <w:r>
        <w:rPr>
          <w:rFonts w:ascii="Calibri" w:cs="Calibri" w:eastAsia="Calibri" w:hAnsi="Calibri"/>
        </w:rPr>
        <w:t xml:space="preserve"> validates each DAST fix. Run with:</w:t>
      </w:r>
    </w:p>
    <w:p>
      <w:pPr>
        <w:shd w:fill="F2F2F2" w:color="auto" w:val="clear"/>
        <w:spacing w:after="120"/>
      </w:pPr>
      <w:r>
        <w:rPr>
          <w:rFonts w:ascii="Consolas" w:cs="Consolas" w:eastAsia="Consolas" w:hAnsi="Consolas"/>
          <w:sz w:val="20"/>
          <w:szCs w:val="20"/>
        </w:rPr>
        <w:t xml:space="preserve">pytest backend/tests/test_dast_appscan_remediations.py -v</w:t>
      </w:r>
    </w:p>
    <w:p>
      <w:pPr>
        <w:spacing w:after="120" w:line="276"/>
      </w:pPr>
      <w:r>
        <w:rPr>
          <w:rFonts w:ascii="Calibri" w:cs="Calibri" w:eastAsia="Calibri" w:hAnsi="Calibri"/>
          <w:b/>
          <w:bCs/>
        </w:rPr>
        <w:t xml:space="preserve">Result: 6 / 6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3926"/>
        <w:gridCol w:w="1200"/>
      </w:tblGrid>
      <w:tr>
        <w:trPr>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Test</w:t>
            </w:r>
          </w:p>
        </w:tc>
        <w:tc>
          <w:tcPr>
            <w:tcW w:type="dxa" w:w="392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Assertion</w:t>
            </w:r>
          </w:p>
        </w:tc>
        <w:tc>
          <w:tcPr>
            <w:tcW w:type="dxa" w:w="1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Result</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9"/>
                <w:szCs w:val="19"/>
              </w:rPr>
              <w:t xml:space="preserve">test_weak_jwt_alg_none_rejected</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9"/>
                <w:szCs w:val="19"/>
              </w:rPr>
              <w:t xml:space="preserve">alg:none</w:t>
            </w:r>
            <w:r>
              <w:rPr>
                <w:rFonts w:ascii="Calibri" w:cs="Calibri" w:eastAsia="Calibri" w:hAnsi="Calibri"/>
                <w:sz w:val="19"/>
                <w:szCs w:val="19"/>
              </w:rPr>
              <w:t xml:space="preserve"> and forged-signature JWTs rejected with 401</w:t>
            </w:r>
          </w:p>
        </w:tc>
        <w:tc>
          <w:tcPr>
            <w:tcW w:type="dxa" w:w="12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jc w:val="center"/>
            </w:pPr>
            <w:r>
              <w:rPr>
                <w:rFonts w:ascii="Calibri" w:cs="Calibri" w:eastAsia="Calibri" w:hAnsi="Calibri"/>
                <w:b/>
                <w:bCs/>
                <w:color w:val="1E5B1E"/>
                <w:sz w:val="19"/>
                <w:szCs w:val="19"/>
              </w:rPr>
              <w:t xml:space="preserve">Passed</w:t>
            </w:r>
          </w:p>
        </w:tc>
      </w:tr>
      <w:tr>
        <w:trPr>
          <w:cantSplit/>
        </w:trPr>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9"/>
                <w:szCs w:val="19"/>
              </w:rPr>
              <w:t xml:space="preserve">test_mass_assignment_rejected</w:t>
            </w:r>
          </w:p>
        </w:tc>
        <w:tc>
          <w:tcPr>
            <w:tcW w:type="dxa" w:w="39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Extra or injected body fields rejected with 422</w:t>
            </w:r>
          </w:p>
        </w:tc>
        <w:tc>
          <w:tcPr>
            <w:tcW w:type="dxa" w:w="12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jc w:val="center"/>
            </w:pPr>
            <w:r>
              <w:rPr>
                <w:rFonts w:ascii="Calibri" w:cs="Calibri" w:eastAsia="Calibri" w:hAnsi="Calibri"/>
                <w:b/>
                <w:bCs/>
                <w:color w:val="1E5B1E"/>
                <w:sz w:val="19"/>
                <w:szCs w:val="19"/>
              </w:rPr>
              <w:t xml:space="preserve">Passed</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9"/>
                <w:szCs w:val="19"/>
              </w:rPr>
              <w:t xml:space="preserve">test_pagination_bounds_enforced</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9"/>
                <w:szCs w:val="19"/>
              </w:rPr>
              <w:t xml:space="preserve">size=25000</w:t>
            </w:r>
            <w:r>
              <w:rPr>
                <w:rFonts w:ascii="Calibri" w:cs="Calibri" w:eastAsia="Calibri" w:hAnsi="Calibri"/>
                <w:sz w:val="19"/>
                <w:szCs w:val="19"/>
              </w:rPr>
              <w:t xml:space="preserve"> rejected with 422</w:t>
            </w:r>
          </w:p>
        </w:tc>
        <w:tc>
          <w:tcPr>
            <w:tcW w:type="dxa" w:w="12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jc w:val="center"/>
            </w:pPr>
            <w:r>
              <w:rPr>
                <w:rFonts w:ascii="Calibri" w:cs="Calibri" w:eastAsia="Calibri" w:hAnsi="Calibri"/>
                <w:b/>
                <w:bCs/>
                <w:color w:val="1E5B1E"/>
                <w:sz w:val="19"/>
                <w:szCs w:val="19"/>
              </w:rPr>
              <w:t xml:space="preserve">Passed</w:t>
            </w:r>
          </w:p>
        </w:tc>
      </w:tr>
      <w:tr>
        <w:trPr>
          <w:cantSplit/>
        </w:trPr>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9"/>
                <w:szCs w:val="19"/>
              </w:rPr>
              <w:t xml:space="preserve">test_bfla_sre_metrics_role_gating</w:t>
            </w:r>
          </w:p>
        </w:tc>
        <w:tc>
          <w:tcPr>
            <w:tcW w:type="dxa" w:w="39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9"/>
                <w:szCs w:val="19"/>
              </w:rPr>
              <w:t xml:space="preserve">/metrics/sre/system</w:t>
            </w:r>
            <w:r>
              <w:rPr>
                <w:rFonts w:ascii="Calibri" w:cs="Calibri" w:eastAsia="Calibri" w:hAnsi="Calibri"/>
                <w:sz w:val="19"/>
                <w:szCs w:val="19"/>
              </w:rPr>
              <w:t xml:space="preserve"> returns 403 for unauthorized roles</w:t>
            </w:r>
          </w:p>
        </w:tc>
        <w:tc>
          <w:tcPr>
            <w:tcW w:type="dxa" w:w="12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jc w:val="center"/>
            </w:pPr>
            <w:r>
              <w:rPr>
                <w:rFonts w:ascii="Calibri" w:cs="Calibri" w:eastAsia="Calibri" w:hAnsi="Calibri"/>
                <w:b/>
                <w:bCs/>
                <w:color w:val="1E5B1E"/>
                <w:sz w:val="19"/>
                <w:szCs w:val="19"/>
              </w:rPr>
              <w:t xml:space="preserve">Passed</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onsolas" w:cs="Consolas" w:eastAsia="Consolas" w:hAnsi="Consolas"/>
                <w:sz w:val="19"/>
                <w:szCs w:val="19"/>
              </w:rPr>
              <w:t xml:space="preserve">test_cross_origin_and_security_headers</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COEP, COOP, CORP present; server version hidden</w:t>
            </w:r>
          </w:p>
        </w:tc>
        <w:tc>
          <w:tcPr>
            <w:tcW w:type="dxa" w:w="12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jc w:val="center"/>
            </w:pPr>
            <w:r>
              <w:rPr>
                <w:rFonts w:ascii="Calibri" w:cs="Calibri" w:eastAsia="Calibri" w:hAnsi="Calibri"/>
                <w:b/>
                <w:bCs/>
                <w:color w:val="1E5B1E"/>
                <w:sz w:val="19"/>
                <w:szCs w:val="19"/>
              </w:rPr>
              <w:t xml:space="preserve">Passed</w:t>
            </w:r>
          </w:p>
        </w:tc>
      </w:tr>
      <w:tr>
        <w:trPr>
          <w:cantSplit/>
        </w:trPr>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9"/>
                <w:szCs w:val="19"/>
              </w:rPr>
              <w:t xml:space="preserve">test_null_byte_injection_rejected</w:t>
            </w:r>
          </w:p>
        </w:tc>
        <w:tc>
          <w:tcPr>
            <w:tcW w:type="dxa" w:w="39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onsolas" w:cs="Consolas" w:eastAsia="Consolas" w:hAnsi="Consolas"/>
                <w:sz w:val="19"/>
                <w:szCs w:val="19"/>
              </w:rPr>
              <w:t xml:space="preserve">%00</w:t>
            </w:r>
            <w:r>
              <w:rPr>
                <w:rFonts w:ascii="Calibri" w:cs="Calibri" w:eastAsia="Calibri" w:hAnsi="Calibri"/>
                <w:sz w:val="19"/>
                <w:szCs w:val="19"/>
              </w:rPr>
              <w:t xml:space="preserve"> null-byte injection rejected with 400</w:t>
            </w:r>
          </w:p>
        </w:tc>
        <w:tc>
          <w:tcPr>
            <w:tcW w:type="dxa" w:w="1200"/>
            <w:tcBorders>
              <w:top w:val="single" w:color="BFBFBF" w:sz="4"/>
              <w:left w:val="single" w:color="BFBFBF" w:sz="4"/>
              <w:bottom w:val="single" w:color="BFBFBF" w:sz="4"/>
              <w:right w:val="single" w:color="BFBFBF" w:sz="4"/>
            </w:tcBorders>
            <w:shd w:fill="D5ECD4" w:color="auto" w:val="clear"/>
            <w:tcMar>
              <w:top w:type="dxa" w:w="70"/>
              <w:left w:type="dxa" w:w="100"/>
              <w:bottom w:type="dxa" w:w="70"/>
              <w:right w:type="dxa" w:w="100"/>
            </w:tcMar>
          </w:tcPr>
          <w:p>
            <w:pPr>
              <w:spacing w:after="40"/>
              <w:jc w:val="center"/>
            </w:pPr>
            <w:r>
              <w:rPr>
                <w:rFonts w:ascii="Calibri" w:cs="Calibri" w:eastAsia="Calibri" w:hAnsi="Calibri"/>
                <w:b/>
                <w:bCs/>
                <w:color w:val="1E5B1E"/>
                <w:sz w:val="19"/>
                <w:szCs w:val="19"/>
              </w:rPr>
              <w:t xml:space="preserve">Passed</w:t>
            </w:r>
          </w:p>
        </w:tc>
      </w:tr>
    </w:tbl>
    <w:p>
      <w:pPr>
        <w:spacing w:after="120"/>
      </w:pPr>
    </w:p>
    <w:p>
      <w:pPr>
        <w:pStyle w:val="Heading1"/>
      </w:pPr>
      <w:r>
        <w:rPr>
          <w:rFonts w:ascii="Calibri" w:cs="Calibri" w:eastAsia="Calibri" w:hAnsi="Calibri"/>
        </w:rPr>
        <w:t xml:space="preserve">6. Open actions and pre-production cutover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rPr>
          <w:tblHeader/>
        </w:trPr>
        <w:tc>
          <w:tcPr>
            <w:tcW w:type="dxa" w:w="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t>
            </w:r>
          </w:p>
        </w:tc>
        <w:tc>
          <w:tcPr>
            <w:tcW w:type="dxa" w:w="5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Action</w:t>
            </w:r>
          </w:p>
        </w:tc>
        <w:tc>
          <w:tcPr>
            <w:tcW w:type="dxa" w:w="342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Owner / note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1</w:t>
            </w:r>
          </w:p>
        </w:tc>
        <w:tc>
          <w:tcPr>
            <w:tcW w:type="dxa" w:w="5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Set </w:t>
            </w:r>
            <w:r>
              <w:rPr>
                <w:rFonts w:ascii="Consolas" w:cs="Consolas" w:eastAsia="Consolas" w:hAnsi="Consolas"/>
                <w:sz w:val="19"/>
                <w:szCs w:val="19"/>
              </w:rPr>
              <w:t xml:space="preserve">ENVIRONMENT=production</w:t>
            </w:r>
            <w:r>
              <w:rPr>
                <w:rFonts w:ascii="Calibri" w:cs="Calibri" w:eastAsia="Calibri" w:hAnsi="Calibri"/>
                <w:sz w:val="19"/>
                <w:szCs w:val="19"/>
              </w:rPr>
              <w:t xml:space="preserve"> in </w:t>
            </w:r>
            <w:r>
              <w:rPr>
                <w:rFonts w:ascii="Consolas" w:cs="Consolas" w:eastAsia="Consolas" w:hAnsi="Consolas"/>
                <w:sz w:val="19"/>
                <w:szCs w:val="19"/>
              </w:rPr>
              <w:t xml:space="preserve">/opt/sita/sita-platform/infrastructure/.env</w:t>
            </w:r>
            <w:r>
              <w:rPr>
                <w:rFonts w:ascii="Calibri" w:cs="Calibri" w:eastAsia="Calibri" w:hAnsi="Calibri"/>
                <w:sz w:val="19"/>
                <w:szCs w:val="19"/>
              </w:rPr>
              <w:t xml:space="preserve"> before final deployment.</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 Engineering</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2</w:t>
            </w:r>
          </w:p>
        </w:tc>
        <w:tc>
          <w:tcPr>
            <w:tcW w:type="dxa" w:w="5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Back up </w:t>
            </w:r>
            <w:r>
              <w:rPr>
                <w:rFonts w:ascii="Consolas" w:cs="Consolas" w:eastAsia="Consolas" w:hAnsi="Consolas"/>
                <w:sz w:val="19"/>
                <w:szCs w:val="19"/>
              </w:rPr>
              <w:t xml:space="preserve">PII_ENCRYPTION_KEY</w:t>
            </w:r>
            <w:r>
              <w:rPr>
                <w:rFonts w:ascii="Calibri" w:cs="Calibri" w:eastAsia="Calibri" w:hAnsi="Calibri"/>
                <w:sz w:val="19"/>
                <w:szCs w:val="19"/>
              </w:rPr>
              <w:t xml:space="preserve"> in SITA's institutional key vault.</w:t>
            </w:r>
          </w:p>
        </w:tc>
        <w:tc>
          <w:tcPr>
            <w:tcW w:type="dxa" w:w="34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Platform Engineering / SITA</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3</w:t>
            </w:r>
          </w:p>
        </w:tc>
        <w:tc>
          <w:tcPr>
            <w:tcW w:type="dxa" w:w="5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Enforce MFA on administrator accounts in Okta, with phishing-resistant methods preferred (Okta Verify or equivalent); review AppScan Cloud identities for delegated SSO/MFA.</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SITA identity administration (Finding F-6)</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4</w:t>
            </w:r>
          </w:p>
        </w:tc>
        <w:tc>
          <w:tcPr>
            <w:tcW w:type="dxa" w:w="5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Record formal risk acceptance for D-09 (SRI on Google Fonts) and D-14 (staging demo accounts).</w:t>
            </w:r>
          </w:p>
        </w:tc>
        <w:tc>
          <w:tcPr>
            <w:tcW w:type="dxa" w:w="34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Security governance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5</w:t>
            </w:r>
          </w:p>
        </w:tc>
        <w:tc>
          <w:tcPr>
            <w:tcW w:type="dxa" w:w="5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Confirm Swagger/OpenAPI, demo seeding and permissive settings are off in the production profile.</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 Engineering</w:t>
            </w:r>
          </w:p>
        </w:tc>
      </w:tr>
    </w:tbl>
    <w:p>
      <w:pPr>
        <w:spacing w:after="120"/>
      </w:pPr>
    </w:p>
    <w:p>
      <w:pPr>
        <w:pStyle w:val="Heading1"/>
      </w:pPr>
      <w:r>
        <w:rPr>
          <w:rFonts w:ascii="Calibri" w:cs="Calibri" w:eastAsia="Calibri" w:hAnsi="Calibri"/>
        </w:rPr>
        <w:t xml:space="preserve">7. Conclusion</w:t>
      </w:r>
    </w:p>
    <w:p>
      <w:pPr>
        <w:spacing w:after="120" w:line="276"/>
      </w:pPr>
      <w:r>
        <w:rPr>
          <w:rFonts w:ascii="Calibri" w:cs="Calibri" w:eastAsia="Calibri" w:hAnsi="Calibri"/>
        </w:rPr>
        <w:t xml:space="preserve">The staging deployment shows no regressions from the baseline remediation, and all 38 AppScan DAST findings have been resolved or dispositioned: remediated in code and Nginx configuration, verified as false positives, mitigated with compensating controls, or accepted as informational for a non-production environment. Staging runs in </w:t>
      </w:r>
      <w:r>
        <w:rPr>
          <w:rFonts w:ascii="Consolas" w:cs="Consolas" w:eastAsia="Consolas" w:hAnsi="Consolas"/>
          <w:sz w:val="20"/>
          <w:szCs w:val="20"/>
        </w:rPr>
        <w:t xml:space="preserve">development</w:t>
      </w:r>
      <w:r>
        <w:rPr>
          <w:rFonts w:ascii="Calibri" w:cs="Calibri" w:eastAsia="Calibri" w:hAnsi="Calibri"/>
        </w:rPr>
        <w:t xml:space="preserve"> mode by design; the remaining work is the production cutover, key custody and MFA enforcement listed in Section 6.</w:t>
      </w:r>
    </w:p>
    <w:p>
      <w:pPr>
        <w:pStyle w:val="Heading1"/>
      </w:pPr>
      <w:r>
        <w:rPr>
          <w:rFonts w:ascii="Calibri" w:cs="Calibri" w:eastAsia="Calibri" w:hAnsi="Calibri"/>
        </w:rPr>
        <w:t xml:space="preserve">8.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Item</w:t>
            </w:r>
          </w:p>
        </w:tc>
        <w:tc>
          <w:tcPr>
            <w:tcW w:type="dxa" w:w="662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Baseline VAPT</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14 September 2026 — baseline completed, remediation backlog defined</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Delta VAPT verification</w:t>
            </w:r>
          </w:p>
        </w:tc>
        <w:tc>
          <w:tcPr>
            <w:tcW w:type="dxa" w:w="66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12 October 2026 — </w:t>
            </w:r>
            <w:r>
              <w:rPr>
                <w:rFonts w:ascii="Calibri" w:cs="Calibri" w:eastAsia="Calibri" w:hAnsi="Calibri"/>
                <w:sz w:val="19"/>
                <w:szCs w:val="19"/>
              </w:rPr>
              <w:t xml:space="preserve">PASSED</w:t>
            </w:r>
            <w:r>
              <w:rPr>
                <w:rFonts w:ascii="Calibri" w:cs="Calibri" w:eastAsia="Calibri" w:hAnsi="Calibri"/>
                <w:sz w:val="19"/>
                <w:szCs w:val="19"/>
              </w:rPr>
              <w:t xml:space="preserve"> (all Critical and High baseline vulnerabilities remediated)</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DAST remediation</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13 October 2026 — all 38 AppScan findings remediated, closed, or mitigated</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Lead evaluator</w:t>
            </w:r>
          </w:p>
        </w:tc>
        <w:tc>
          <w:tcPr>
            <w:tcW w:type="dxa" w:w="66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Takawira Mazando — Technical Lead, SITA Platform Engineering</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Deployment target</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sz w:val="19"/>
                <w:szCs w:val="19"/>
              </w:rPr>
              <w:t xml:space="preserve">SITA Staging Environment (</w:t>
            </w:r>
            <w:r>
              <w:rPr>
                <w:rFonts w:ascii="Consolas" w:cs="Consolas" w:eastAsia="Consolas" w:hAnsi="Consolas"/>
                <w:sz w:val="19"/>
                <w:szCs w:val="19"/>
              </w:rPr>
              <w:t xml:space="preserve">http://192.168.101.20:8088/</w:t>
            </w:r>
            <w:r>
              <w:rPr>
                <w:rFonts w:ascii="Calibri" w:cs="Calibri" w:eastAsia="Calibri" w:hAnsi="Calibri"/>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Signature</w:t>
            </w:r>
          </w:p>
        </w:tc>
        <w:tc>
          <w:tcPr>
            <w:tcW w:type="dxa" w:w="6626"/>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pPr>
            <w:r>
              <w:rPr>
                <w:rFonts w:ascii="Calibri" w:cs="Calibri" w:eastAsia="Calibri" w:hAnsi="Calibri"/>
                <w:sz w:val="19"/>
                <w:szCs w:val="19"/>
              </w:rPr>
              <w:t xml:space="preserve"> </w:t>
            </w:r>
          </w:p>
        </w:tc>
      </w:tr>
    </w:tbl>
    <w:p>
      <w:pPr>
        <w:pStyle w:val="Heading1"/>
      </w:pPr>
      <w:r>
        <w:t>9. SAST Assessment, DAST-SAST Convergence &amp; Unified Remediation</w:t>
      </w:r>
    </w:p>
    <w:p>
      <w:r>
        <w:t>Following the successful completion and live deployment of the HCL AppScan DAST remediations, a comprehensive Static Application Security Testing (SAST) assessment was conducted using the SITA Unified SAST suite (Report_SAST_SITA_Unified.pdf, 31 pages). The assessment evaluated source code, infrastructure as code (IaC), Docker configuration, and deployment automation.</w:t>
      </w:r>
    </w:p>
    <w:p>
      <w:pPr/>
      <w:r>
        <w:t>9.1 SAST Findings Overview</w:t>
      </w:r>
    </w:p>
    <w:p>
      <w:r>
        <w:t>A total of 69 static findings were reported across 10 vulnerability categories. The table below summarizes the distribution by severity and CWE:</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440"/>
            <w:vAlign w:val="center"/>
            <w:tcMar>
              <w:top w:w="120" w:type="dxa"/>
              <w:bottom w:w="120" w:type="dxa"/>
              <w:left w:w="150" w:type="dxa"/>
              <w:right w:w="150" w:type="dxa"/>
            </w:tcMar>
            <w:shd w:fill="1C2F52"/>
          </w:tcPr>
          <w:p>
            <w:pPr>
              <w:jc w:val="left"/>
            </w:pPr>
            <w:r>
              <w:rPr>
                <w:b/>
                <w:color w:val="FFFFFF"/>
                <w:sz w:val="19"/>
              </w:rPr>
              <w:t>CWE ID</w:t>
            </w:r>
          </w:p>
        </w:tc>
        <w:tc>
          <w:tcPr>
            <w:tcW w:type="dxa" w:w="3168"/>
            <w:vAlign w:val="center"/>
            <w:tcMar>
              <w:top w:w="120" w:type="dxa"/>
              <w:bottom w:w="120" w:type="dxa"/>
              <w:left w:w="150" w:type="dxa"/>
              <w:right w:w="150" w:type="dxa"/>
            </w:tcMar>
            <w:shd w:fill="1C2F52"/>
          </w:tcPr>
          <w:p>
            <w:pPr>
              <w:jc w:val="left"/>
            </w:pPr>
            <w:r>
              <w:rPr>
                <w:b/>
                <w:color w:val="FFFFFF"/>
                <w:sz w:val="19"/>
              </w:rPr>
              <w:t>Vulnerability Category</w:t>
            </w:r>
          </w:p>
        </w:tc>
        <w:tc>
          <w:tcPr>
            <w:tcW w:type="dxa" w:w="1584"/>
            <w:vAlign w:val="center"/>
            <w:tcMar>
              <w:top w:w="120" w:type="dxa"/>
              <w:bottom w:w="120" w:type="dxa"/>
              <w:left w:w="150" w:type="dxa"/>
              <w:right w:w="150" w:type="dxa"/>
            </w:tcMar>
            <w:shd w:fill="1C2F52"/>
          </w:tcPr>
          <w:p>
            <w:pPr>
              <w:jc w:val="left"/>
            </w:pPr>
            <w:r>
              <w:rPr>
                <w:b/>
                <w:color w:val="FFFFFF"/>
                <w:sz w:val="19"/>
              </w:rPr>
              <w:t>Severity</w:t>
            </w:r>
          </w:p>
        </w:tc>
        <w:tc>
          <w:tcPr>
            <w:tcW w:type="dxa" w:w="1008"/>
            <w:vAlign w:val="center"/>
            <w:tcMar>
              <w:top w:w="120" w:type="dxa"/>
              <w:bottom w:w="120" w:type="dxa"/>
              <w:left w:w="150" w:type="dxa"/>
              <w:right w:w="150" w:type="dxa"/>
            </w:tcMar>
            <w:shd w:fill="1C2F52"/>
          </w:tcPr>
          <w:p>
            <w:pPr>
              <w:jc w:val="left"/>
            </w:pPr>
            <w:r>
              <w:rPr>
                <w:b/>
                <w:color w:val="FFFFFF"/>
                <w:sz w:val="19"/>
              </w:rPr>
              <w:t>Count</w:t>
            </w:r>
          </w:p>
        </w:tc>
        <w:tc>
          <w:tcPr>
            <w:tcW w:type="dxa" w:w="3600"/>
            <w:vAlign w:val="center"/>
            <w:tcMar>
              <w:top w:w="120" w:type="dxa"/>
              <w:bottom w:w="120" w:type="dxa"/>
              <w:left w:w="150" w:type="dxa"/>
              <w:right w:w="150" w:type="dxa"/>
            </w:tcMar>
            <w:shd w:fill="1C2F52"/>
          </w:tcPr>
          <w:p>
            <w:pPr>
              <w:jc w:val="left"/>
            </w:pPr>
            <w:r>
              <w:rPr>
                <w:b/>
                <w:color w:val="FFFFFF"/>
                <w:sz w:val="19"/>
              </w:rPr>
              <w:t>Primary Locations / Context</w:t>
            </w:r>
          </w:p>
        </w:tc>
      </w:tr>
      <w:tr>
        <w:trPr>
          <w:cantSplit/>
        </w:trPr>
        <w:tc>
          <w:tcPr>
            <w:tcW w:type="dxa" w:w="1440"/>
            <w:vAlign w:val="center"/>
            <w:tcMar>
              <w:top w:w="120" w:type="dxa"/>
              <w:bottom w:w="120" w:type="dxa"/>
              <w:left w:w="150" w:type="dxa"/>
              <w:right w:w="150" w:type="dxa"/>
            </w:tcMar>
            <w:shd w:fill="FFFFFF"/>
          </w:tcPr>
          <w:p>
            <w:r>
              <w:rPr>
                <w:sz w:val="18"/>
              </w:rPr>
              <w:t>CWE-79</w:t>
            </w:r>
          </w:p>
        </w:tc>
        <w:tc>
          <w:tcPr>
            <w:tcW w:type="dxa" w:w="3168"/>
            <w:vAlign w:val="center"/>
            <w:tcMar>
              <w:top w:w="120" w:type="dxa"/>
              <w:bottom w:w="120" w:type="dxa"/>
              <w:left w:w="150" w:type="dxa"/>
              <w:right w:w="150" w:type="dxa"/>
            </w:tcMar>
            <w:shd w:fill="FFFFFF"/>
          </w:tcPr>
          <w:p>
            <w:r>
              <w:rPr>
                <w:sz w:val="18"/>
              </w:rPr>
              <w:t>Improper Neutralization of Input (XSS)</w:t>
            </w:r>
          </w:p>
        </w:tc>
        <w:tc>
          <w:tcPr>
            <w:tcW w:type="dxa" w:w="1584"/>
            <w:vAlign w:val="center"/>
            <w:tcMar>
              <w:top w:w="120" w:type="dxa"/>
              <w:bottom w:w="120" w:type="dxa"/>
              <w:left w:w="150" w:type="dxa"/>
              <w:right w:w="150" w:type="dxa"/>
            </w:tcMar>
            <w:shd w:fill="FFFFFF"/>
          </w:tcPr>
          <w:p>
            <w:r>
              <w:rPr>
                <w:sz w:val="18"/>
              </w:rPr>
              <w:t>Critical / Med</w:t>
            </w:r>
          </w:p>
        </w:tc>
        <w:tc>
          <w:tcPr>
            <w:tcW w:type="dxa" w:w="1008"/>
            <w:vAlign w:val="center"/>
            <w:tcMar>
              <w:top w:w="120" w:type="dxa"/>
              <w:bottom w:w="120" w:type="dxa"/>
              <w:left w:w="150" w:type="dxa"/>
              <w:right w:w="150" w:type="dxa"/>
            </w:tcMar>
            <w:shd w:fill="FFFFFF"/>
          </w:tcPr>
          <w:p>
            <w:r>
              <w:rPr>
                <w:sz w:val="18"/>
              </w:rPr>
              <w:t>11</w:t>
            </w:r>
          </w:p>
        </w:tc>
        <w:tc>
          <w:tcPr>
            <w:tcW w:type="dxa" w:w="3600"/>
            <w:vAlign w:val="center"/>
            <w:tcMar>
              <w:top w:w="120" w:type="dxa"/>
              <w:bottom w:w="120" w:type="dxa"/>
              <w:left w:w="150" w:type="dxa"/>
              <w:right w:w="150" w:type="dxa"/>
            </w:tcMar>
            <w:shd w:fill="FFFFFF"/>
          </w:tcPr>
          <w:p>
            <w:r>
              <w:rPr>
                <w:sz w:val="18"/>
              </w:rPr>
              <w:t>HTML docs (G2 Report Plan, presentation.html, architecture.html)</w:t>
            </w:r>
          </w:p>
        </w:tc>
      </w:tr>
      <w:tr>
        <w:trPr>
          <w:cantSplit/>
        </w:trPr>
        <w:tc>
          <w:tcPr>
            <w:tcW w:type="dxa" w:w="1440"/>
            <w:vAlign w:val="center"/>
            <w:tcMar>
              <w:top w:w="120" w:type="dxa"/>
              <w:bottom w:w="120" w:type="dxa"/>
              <w:left w:w="150" w:type="dxa"/>
              <w:right w:w="150" w:type="dxa"/>
            </w:tcMar>
            <w:shd w:fill="F4F6F9"/>
          </w:tcPr>
          <w:p>
            <w:r>
              <w:rPr>
                <w:sz w:val="18"/>
              </w:rPr>
              <w:t>CWE-522</w:t>
            </w:r>
          </w:p>
        </w:tc>
        <w:tc>
          <w:tcPr>
            <w:tcW w:type="dxa" w:w="3168"/>
            <w:vAlign w:val="center"/>
            <w:tcMar>
              <w:top w:w="120" w:type="dxa"/>
              <w:bottom w:w="120" w:type="dxa"/>
              <w:left w:w="150" w:type="dxa"/>
              <w:right w:w="150" w:type="dxa"/>
            </w:tcMar>
            <w:shd w:fill="F4F6F9"/>
          </w:tcPr>
          <w:p>
            <w:r>
              <w:rPr>
                <w:sz w:val="18"/>
              </w:rPr>
              <w:t>Hardcoded Credentials / Secrets / IP Disclosure</w:t>
            </w:r>
          </w:p>
        </w:tc>
        <w:tc>
          <w:tcPr>
            <w:tcW w:type="dxa" w:w="1584"/>
            <w:vAlign w:val="center"/>
            <w:tcMar>
              <w:top w:w="120" w:type="dxa"/>
              <w:bottom w:w="120" w:type="dxa"/>
              <w:left w:w="150" w:type="dxa"/>
              <w:right w:w="150" w:type="dxa"/>
            </w:tcMar>
            <w:shd w:fill="F4F6F9"/>
          </w:tcPr>
          <w:p>
            <w:r>
              <w:rPr>
                <w:sz w:val="18"/>
              </w:rPr>
              <w:t>High</w:t>
            </w:r>
          </w:p>
        </w:tc>
        <w:tc>
          <w:tcPr>
            <w:tcW w:type="dxa" w:w="1008"/>
            <w:vAlign w:val="center"/>
            <w:tcMar>
              <w:top w:w="120" w:type="dxa"/>
              <w:bottom w:w="120" w:type="dxa"/>
              <w:left w:w="150" w:type="dxa"/>
              <w:right w:w="150" w:type="dxa"/>
            </w:tcMar>
            <w:shd w:fill="F4F6F9"/>
          </w:tcPr>
          <w:p>
            <w:r>
              <w:rPr>
                <w:sz w:val="18"/>
              </w:rPr>
              <w:t>20</w:t>
            </w:r>
          </w:p>
        </w:tc>
        <w:tc>
          <w:tcPr>
            <w:tcW w:type="dxa" w:w="3600"/>
            <w:vAlign w:val="center"/>
            <w:tcMar>
              <w:top w:w="120" w:type="dxa"/>
              <w:bottom w:w="120" w:type="dxa"/>
              <w:left w:w="150" w:type="dxa"/>
              <w:right w:w="150" w:type="dxa"/>
            </w:tcMar>
            <w:shd w:fill="F4F6F9"/>
          </w:tcPr>
          <w:p>
            <w:r>
              <w:rPr>
                <w:sz w:val="18"/>
              </w:rPr>
              <w:t>CI configs, test fixtures, deploy scripts, compose files, LoginPage</w:t>
            </w:r>
          </w:p>
        </w:tc>
      </w:tr>
      <w:tr>
        <w:trPr>
          <w:cantSplit/>
        </w:trPr>
        <w:tc>
          <w:tcPr>
            <w:tcW w:type="dxa" w:w="1440"/>
            <w:vAlign w:val="center"/>
            <w:tcMar>
              <w:top w:w="120" w:type="dxa"/>
              <w:bottom w:w="120" w:type="dxa"/>
              <w:left w:w="150" w:type="dxa"/>
              <w:right w:w="150" w:type="dxa"/>
            </w:tcMar>
            <w:shd w:fill="FFFFFF"/>
          </w:tcPr>
          <w:p>
            <w:r>
              <w:rPr>
                <w:sz w:val="18"/>
              </w:rPr>
              <w:t>CWE-400</w:t>
            </w:r>
          </w:p>
        </w:tc>
        <w:tc>
          <w:tcPr>
            <w:tcW w:type="dxa" w:w="3168"/>
            <w:vAlign w:val="center"/>
            <w:tcMar>
              <w:top w:w="120" w:type="dxa"/>
              <w:bottom w:w="120" w:type="dxa"/>
              <w:left w:w="150" w:type="dxa"/>
              <w:right w:w="150" w:type="dxa"/>
            </w:tcMar>
            <w:shd w:fill="FFFFFF"/>
          </w:tcPr>
          <w:p>
            <w:r>
              <w:rPr>
                <w:sz w:val="18"/>
              </w:rPr>
              <w:t>Uncontrolled Resource Consumption (DoS)</w:t>
            </w:r>
          </w:p>
        </w:tc>
        <w:tc>
          <w:tcPr>
            <w:tcW w:type="dxa" w:w="1584"/>
            <w:vAlign w:val="center"/>
            <w:tcMar>
              <w:top w:w="120" w:type="dxa"/>
              <w:bottom w:w="120" w:type="dxa"/>
              <w:left w:w="150" w:type="dxa"/>
              <w:right w:w="150" w:type="dxa"/>
            </w:tcMar>
            <w:shd w:fill="FFFFFF"/>
          </w:tcPr>
          <w:p>
            <w:r>
              <w:rPr>
                <w:sz w:val="18"/>
              </w:rPr>
              <w:t>Medium</w:t>
            </w:r>
          </w:p>
        </w:tc>
        <w:tc>
          <w:tcPr>
            <w:tcW w:type="dxa" w:w="1008"/>
            <w:vAlign w:val="center"/>
            <w:tcMar>
              <w:top w:w="120" w:type="dxa"/>
              <w:bottom w:w="120" w:type="dxa"/>
              <w:left w:w="150" w:type="dxa"/>
              <w:right w:w="150" w:type="dxa"/>
            </w:tcMar>
            <w:shd w:fill="FFFFFF"/>
          </w:tcPr>
          <w:p>
            <w:r>
              <w:rPr>
                <w:sz w:val="18"/>
              </w:rPr>
              <w:t>9</w:t>
            </w:r>
          </w:p>
        </w:tc>
        <w:tc>
          <w:tcPr>
            <w:tcW w:type="dxa" w:w="3600"/>
            <w:vAlign w:val="center"/>
            <w:tcMar>
              <w:top w:w="120" w:type="dxa"/>
              <w:bottom w:w="120" w:type="dxa"/>
              <w:left w:w="150" w:type="dxa"/>
              <w:right w:w="150" w:type="dxa"/>
            </w:tcMar>
            <w:shd w:fill="FFFFFF"/>
          </w:tcPr>
          <w:p>
            <w:r>
              <w:rPr>
                <w:sz w:val="18"/>
              </w:rPr>
              <w:t>infrastructure/scripts/deploy.sh, docker-compose.yml</w:t>
            </w:r>
          </w:p>
        </w:tc>
      </w:tr>
      <w:tr>
        <w:trPr>
          <w:cantSplit/>
        </w:trPr>
        <w:tc>
          <w:tcPr>
            <w:tcW w:type="dxa" w:w="1440"/>
            <w:vAlign w:val="center"/>
            <w:tcMar>
              <w:top w:w="120" w:type="dxa"/>
              <w:bottom w:w="120" w:type="dxa"/>
              <w:left w:w="150" w:type="dxa"/>
              <w:right w:w="150" w:type="dxa"/>
            </w:tcMar>
            <w:shd w:fill="F4F6F9"/>
          </w:tcPr>
          <w:p>
            <w:r>
              <w:rPr>
                <w:sz w:val="18"/>
              </w:rPr>
              <w:t>CWE-266</w:t>
            </w:r>
          </w:p>
        </w:tc>
        <w:tc>
          <w:tcPr>
            <w:tcW w:type="dxa" w:w="3168"/>
            <w:vAlign w:val="center"/>
            <w:tcMar>
              <w:top w:w="120" w:type="dxa"/>
              <w:bottom w:w="120" w:type="dxa"/>
              <w:left w:w="150" w:type="dxa"/>
              <w:right w:w="150" w:type="dxa"/>
            </w:tcMar>
            <w:shd w:fill="F4F6F9"/>
          </w:tcPr>
          <w:p>
            <w:r>
              <w:rPr>
                <w:sz w:val="18"/>
              </w:rPr>
              <w:t>Incorrect Privilege Assignment (Non-Root User)</w:t>
            </w:r>
          </w:p>
        </w:tc>
        <w:tc>
          <w:tcPr>
            <w:tcW w:type="dxa" w:w="1584"/>
            <w:vAlign w:val="center"/>
            <w:tcMar>
              <w:top w:w="120" w:type="dxa"/>
              <w:bottom w:w="120" w:type="dxa"/>
              <w:left w:w="150" w:type="dxa"/>
              <w:right w:w="150" w:type="dxa"/>
            </w:tcMar>
            <w:shd w:fill="F4F6F9"/>
          </w:tcPr>
          <w:p>
            <w:r>
              <w:rPr>
                <w:sz w:val="18"/>
              </w:rPr>
              <w:t>High</w:t>
            </w:r>
          </w:p>
        </w:tc>
        <w:tc>
          <w:tcPr>
            <w:tcW w:type="dxa" w:w="1008"/>
            <w:vAlign w:val="center"/>
            <w:tcMar>
              <w:top w:w="120" w:type="dxa"/>
              <w:bottom w:w="120" w:type="dxa"/>
              <w:left w:w="150" w:type="dxa"/>
              <w:right w:w="150" w:type="dxa"/>
            </w:tcMar>
            <w:shd w:fill="F4F6F9"/>
          </w:tcPr>
          <w:p>
            <w:r>
              <w:rPr>
                <w:sz w:val="18"/>
              </w:rPr>
              <w:t>7</w:t>
            </w:r>
          </w:p>
        </w:tc>
        <w:tc>
          <w:tcPr>
            <w:tcW w:type="dxa" w:w="3600"/>
            <w:vAlign w:val="center"/>
            <w:tcMar>
              <w:top w:w="120" w:type="dxa"/>
              <w:bottom w:w="120" w:type="dxa"/>
              <w:left w:w="150" w:type="dxa"/>
              <w:right w:w="150" w:type="dxa"/>
            </w:tcMar>
            <w:shd w:fill="F4F6F9"/>
          </w:tcPr>
          <w:p>
            <w:r>
              <w:rPr>
                <w:sz w:val="18"/>
              </w:rPr>
              <w:t>backend/Dockerfile, infrastructure/scripts/deploy.sh</w:t>
            </w:r>
          </w:p>
        </w:tc>
      </w:tr>
      <w:tr>
        <w:trPr>
          <w:cantSplit/>
        </w:trPr>
        <w:tc>
          <w:tcPr>
            <w:tcW w:type="dxa" w:w="1440"/>
            <w:vAlign w:val="center"/>
            <w:tcMar>
              <w:top w:w="120" w:type="dxa"/>
              <w:bottom w:w="120" w:type="dxa"/>
              <w:left w:w="150" w:type="dxa"/>
              <w:right w:w="150" w:type="dxa"/>
            </w:tcMar>
            <w:shd w:fill="FFFFFF"/>
          </w:tcPr>
          <w:p>
            <w:r>
              <w:rPr>
                <w:sz w:val="18"/>
              </w:rPr>
              <w:t>CWE-327</w:t>
            </w:r>
          </w:p>
        </w:tc>
        <w:tc>
          <w:tcPr>
            <w:tcW w:type="dxa" w:w="3168"/>
            <w:vAlign w:val="center"/>
            <w:tcMar>
              <w:top w:w="120" w:type="dxa"/>
              <w:bottom w:w="120" w:type="dxa"/>
              <w:left w:w="150" w:type="dxa"/>
              <w:right w:w="150" w:type="dxa"/>
            </w:tcMar>
            <w:shd w:fill="FFFFFF"/>
          </w:tcPr>
          <w:p>
            <w:r>
              <w:rPr>
                <w:sz w:val="18"/>
              </w:rPr>
              <w:t>Use of a Broken / Weak Cryptographic Algorithm</w:t>
            </w:r>
          </w:p>
        </w:tc>
        <w:tc>
          <w:tcPr>
            <w:tcW w:type="dxa" w:w="1584"/>
            <w:vAlign w:val="center"/>
            <w:tcMar>
              <w:top w:w="120" w:type="dxa"/>
              <w:bottom w:w="120" w:type="dxa"/>
              <w:left w:w="150" w:type="dxa"/>
              <w:right w:w="150" w:type="dxa"/>
            </w:tcMar>
            <w:shd w:fill="FFFFFF"/>
          </w:tcPr>
          <w:p>
            <w:r>
              <w:rPr>
                <w:sz w:val="18"/>
              </w:rPr>
              <w:t>High / Med</w:t>
            </w:r>
          </w:p>
        </w:tc>
        <w:tc>
          <w:tcPr>
            <w:tcW w:type="dxa" w:w="1008"/>
            <w:vAlign w:val="center"/>
            <w:tcMar>
              <w:top w:w="120" w:type="dxa"/>
              <w:bottom w:w="120" w:type="dxa"/>
              <w:left w:w="150" w:type="dxa"/>
              <w:right w:w="150" w:type="dxa"/>
            </w:tcMar>
            <w:shd w:fill="FFFFFF"/>
          </w:tcPr>
          <w:p>
            <w:r>
              <w:rPr>
                <w:sz w:val="18"/>
              </w:rPr>
              <w:t>7</w:t>
            </w:r>
          </w:p>
        </w:tc>
        <w:tc>
          <w:tcPr>
            <w:tcW w:type="dxa" w:w="3600"/>
            <w:vAlign w:val="center"/>
            <w:tcMar>
              <w:top w:w="120" w:type="dxa"/>
              <w:bottom w:w="120" w:type="dxa"/>
              <w:left w:w="150" w:type="dxa"/>
              <w:right w:w="150" w:type="dxa"/>
            </w:tcMar>
            <w:shd w:fill="FFFFFF"/>
          </w:tcPr>
          <w:p>
            <w:r>
              <w:rPr>
                <w:sz w:val="18"/>
              </w:rPr>
              <w:t>alert_dedup.py (MD5), retry.py (random), architecture.html</w:t>
            </w:r>
          </w:p>
        </w:tc>
      </w:tr>
      <w:tr>
        <w:trPr>
          <w:cantSplit/>
        </w:trPr>
        <w:tc>
          <w:tcPr>
            <w:tcW w:type="dxa" w:w="1440"/>
            <w:vAlign w:val="center"/>
            <w:tcMar>
              <w:top w:w="120" w:type="dxa"/>
              <w:bottom w:w="120" w:type="dxa"/>
              <w:left w:w="150" w:type="dxa"/>
              <w:right w:w="150" w:type="dxa"/>
            </w:tcMar>
            <w:shd w:fill="F4F6F9"/>
          </w:tcPr>
          <w:p>
            <w:r>
              <w:rPr>
                <w:sz w:val="18"/>
              </w:rPr>
              <w:t>CWE-16</w:t>
            </w:r>
          </w:p>
        </w:tc>
        <w:tc>
          <w:tcPr>
            <w:tcW w:type="dxa" w:w="3168"/>
            <w:vAlign w:val="center"/>
            <w:tcMar>
              <w:top w:w="120" w:type="dxa"/>
              <w:bottom w:w="120" w:type="dxa"/>
              <w:left w:w="150" w:type="dxa"/>
              <w:right w:w="150" w:type="dxa"/>
            </w:tcMar>
            <w:shd w:fill="F4F6F9"/>
          </w:tcPr>
          <w:p>
            <w:r>
              <w:rPr>
                <w:sz w:val="18"/>
              </w:rPr>
              <w:t>Configuration Weakness / Image Pinning / Read-Only</w:t>
            </w:r>
          </w:p>
        </w:tc>
        <w:tc>
          <w:tcPr>
            <w:tcW w:type="dxa" w:w="1584"/>
            <w:vAlign w:val="center"/>
            <w:tcMar>
              <w:top w:w="120" w:type="dxa"/>
              <w:bottom w:w="120" w:type="dxa"/>
              <w:left w:w="150" w:type="dxa"/>
              <w:right w:w="150" w:type="dxa"/>
            </w:tcMar>
            <w:shd w:fill="F4F6F9"/>
          </w:tcPr>
          <w:p>
            <w:r>
              <w:rPr>
                <w:sz w:val="18"/>
              </w:rPr>
              <w:t>Medium</w:t>
            </w:r>
          </w:p>
        </w:tc>
        <w:tc>
          <w:tcPr>
            <w:tcW w:type="dxa" w:w="1008"/>
            <w:vAlign w:val="center"/>
            <w:tcMar>
              <w:top w:w="120" w:type="dxa"/>
              <w:bottom w:w="120" w:type="dxa"/>
              <w:left w:w="150" w:type="dxa"/>
              <w:right w:w="150" w:type="dxa"/>
            </w:tcMar>
            <w:shd w:fill="F4F6F9"/>
          </w:tcPr>
          <w:p>
            <w:r>
              <w:rPr>
                <w:sz w:val="18"/>
              </w:rPr>
              <w:t>7</w:t>
            </w:r>
          </w:p>
        </w:tc>
        <w:tc>
          <w:tcPr>
            <w:tcW w:type="dxa" w:w="3600"/>
            <w:vAlign w:val="center"/>
            <w:tcMar>
              <w:top w:w="120" w:type="dxa"/>
              <w:bottom w:w="120" w:type="dxa"/>
              <w:left w:w="150" w:type="dxa"/>
              <w:right w:w="150" w:type="dxa"/>
            </w:tcMar>
            <w:shd w:fill="F4F6F9"/>
          </w:tcPr>
          <w:p>
            <w:r>
              <w:rPr>
                <w:sz w:val="18"/>
              </w:rPr>
              <w:t>Dockerfiles (unpinned tags), compose configurations</w:t>
            </w:r>
          </w:p>
        </w:tc>
      </w:tr>
      <w:tr>
        <w:trPr>
          <w:cantSplit/>
        </w:trPr>
        <w:tc>
          <w:tcPr>
            <w:tcW w:type="dxa" w:w="1440"/>
            <w:vAlign w:val="center"/>
            <w:tcMar>
              <w:top w:w="120" w:type="dxa"/>
              <w:bottom w:w="120" w:type="dxa"/>
              <w:left w:w="150" w:type="dxa"/>
              <w:right w:w="150" w:type="dxa"/>
            </w:tcMar>
            <w:shd w:fill="FFFFFF"/>
          </w:tcPr>
          <w:p>
            <w:r>
              <w:rPr>
                <w:sz w:val="18"/>
              </w:rPr>
              <w:t>CWE-91</w:t>
            </w:r>
          </w:p>
        </w:tc>
        <w:tc>
          <w:tcPr>
            <w:tcW w:type="dxa" w:w="3168"/>
            <w:vAlign w:val="center"/>
            <w:tcMar>
              <w:top w:w="120" w:type="dxa"/>
              <w:bottom w:w="120" w:type="dxa"/>
              <w:left w:w="150" w:type="dxa"/>
              <w:right w:w="150" w:type="dxa"/>
            </w:tcMar>
            <w:shd w:fill="FFFFFF"/>
          </w:tcPr>
          <w:p>
            <w:r>
              <w:rPr>
                <w:sz w:val="18"/>
              </w:rPr>
              <w:t>XML Injection / Unsafe XML Parsing (XXE)</w:t>
            </w:r>
          </w:p>
        </w:tc>
        <w:tc>
          <w:tcPr>
            <w:tcW w:type="dxa" w:w="1584"/>
            <w:vAlign w:val="center"/>
            <w:tcMar>
              <w:top w:w="120" w:type="dxa"/>
              <w:bottom w:w="120" w:type="dxa"/>
              <w:left w:w="150" w:type="dxa"/>
              <w:right w:w="150" w:type="dxa"/>
            </w:tcMar>
            <w:shd w:fill="FFFFFF"/>
          </w:tcPr>
          <w:p>
            <w:r>
              <w:rPr>
                <w:sz w:val="18"/>
              </w:rPr>
              <w:t>High</w:t>
            </w:r>
          </w:p>
        </w:tc>
        <w:tc>
          <w:tcPr>
            <w:tcW w:type="dxa" w:w="1008"/>
            <w:vAlign w:val="center"/>
            <w:tcMar>
              <w:top w:w="120" w:type="dxa"/>
              <w:bottom w:w="120" w:type="dxa"/>
              <w:left w:w="150" w:type="dxa"/>
              <w:right w:w="150" w:type="dxa"/>
            </w:tcMar>
            <w:shd w:fill="FFFFFF"/>
          </w:tcPr>
          <w:p>
            <w:r>
              <w:rPr>
                <w:sz w:val="18"/>
              </w:rPr>
              <w:t>1</w:t>
            </w:r>
          </w:p>
        </w:tc>
        <w:tc>
          <w:tcPr>
            <w:tcW w:type="dxa" w:w="3600"/>
            <w:vAlign w:val="center"/>
            <w:tcMar>
              <w:top w:w="120" w:type="dxa"/>
              <w:bottom w:w="120" w:type="dxa"/>
              <w:left w:w="150" w:type="dxa"/>
              <w:right w:w="150" w:type="dxa"/>
            </w:tcMar>
            <w:shd w:fill="FFFFFF"/>
          </w:tcPr>
          <w:p>
            <w:r>
              <w:rPr>
                <w:sz w:val="18"/>
              </w:rPr>
              <w:t>scripts/export_master_registry.py (stdlib ElementTree)</w:t>
            </w:r>
          </w:p>
        </w:tc>
      </w:tr>
      <w:tr>
        <w:trPr>
          <w:cantSplit/>
        </w:trPr>
        <w:tc>
          <w:tcPr>
            <w:tcW w:type="dxa" w:w="1440"/>
            <w:vAlign w:val="center"/>
            <w:tcMar>
              <w:top w:w="120" w:type="dxa"/>
              <w:bottom w:w="120" w:type="dxa"/>
              <w:left w:w="150" w:type="dxa"/>
              <w:right w:w="150" w:type="dxa"/>
            </w:tcMar>
            <w:shd w:fill="F4F6F9"/>
          </w:tcPr>
          <w:p>
            <w:r>
              <w:rPr>
                <w:sz w:val="18"/>
              </w:rPr>
              <w:t>CWE-73</w:t>
            </w:r>
          </w:p>
        </w:tc>
        <w:tc>
          <w:tcPr>
            <w:tcW w:type="dxa" w:w="3168"/>
            <w:vAlign w:val="center"/>
            <w:tcMar>
              <w:top w:w="120" w:type="dxa"/>
              <w:bottom w:w="120" w:type="dxa"/>
              <w:left w:w="150" w:type="dxa"/>
              <w:right w:w="150" w:type="dxa"/>
            </w:tcMar>
            <w:shd w:fill="F4F6F9"/>
          </w:tcPr>
          <w:p>
            <w:r>
              <w:rPr>
                <w:sz w:val="18"/>
              </w:rPr>
              <w:t>External Control of File Name or Path (Traversal)</w:t>
            </w:r>
          </w:p>
        </w:tc>
        <w:tc>
          <w:tcPr>
            <w:tcW w:type="dxa" w:w="1584"/>
            <w:vAlign w:val="center"/>
            <w:tcMar>
              <w:top w:w="120" w:type="dxa"/>
              <w:bottom w:w="120" w:type="dxa"/>
              <w:left w:w="150" w:type="dxa"/>
              <w:right w:w="150" w:type="dxa"/>
            </w:tcMar>
            <w:shd w:fill="F4F6F9"/>
          </w:tcPr>
          <w:p>
            <w:r>
              <w:rPr>
                <w:sz w:val="18"/>
              </w:rPr>
              <w:t>Medium</w:t>
            </w:r>
          </w:p>
        </w:tc>
        <w:tc>
          <w:tcPr>
            <w:tcW w:type="dxa" w:w="1008"/>
            <w:vAlign w:val="center"/>
            <w:tcMar>
              <w:top w:w="120" w:type="dxa"/>
              <w:bottom w:w="120" w:type="dxa"/>
              <w:left w:w="150" w:type="dxa"/>
              <w:right w:w="150" w:type="dxa"/>
            </w:tcMar>
            <w:shd w:fill="F4F6F9"/>
          </w:tcPr>
          <w:p>
            <w:r>
              <w:rPr>
                <w:sz w:val="18"/>
              </w:rPr>
              <w:t>3</w:t>
            </w:r>
          </w:p>
        </w:tc>
        <w:tc>
          <w:tcPr>
            <w:tcW w:type="dxa" w:w="3600"/>
            <w:vAlign w:val="center"/>
            <w:tcMar>
              <w:top w:w="120" w:type="dxa"/>
              <w:bottom w:w="120" w:type="dxa"/>
              <w:left w:w="150" w:type="dxa"/>
              <w:right w:w="150" w:type="dxa"/>
            </w:tcMar>
            <w:shd w:fill="F4F6F9"/>
          </w:tcPr>
          <w:p>
            <w:r>
              <w:rPr>
                <w:sz w:val="18"/>
              </w:rPr>
              <w:t>backend/app/api/narrative.py, scripts/export_master_registry.py</w:t>
            </w:r>
          </w:p>
        </w:tc>
      </w:tr>
      <w:tr>
        <w:trPr>
          <w:cantSplit/>
        </w:trPr>
        <w:tc>
          <w:tcPr>
            <w:tcW w:type="dxa" w:w="1440"/>
            <w:vAlign w:val="center"/>
            <w:tcMar>
              <w:top w:w="120" w:type="dxa"/>
              <w:bottom w:w="120" w:type="dxa"/>
              <w:left w:w="150" w:type="dxa"/>
              <w:right w:w="150" w:type="dxa"/>
            </w:tcMar>
            <w:shd w:fill="FFFFFF"/>
          </w:tcPr>
          <w:p>
            <w:r>
              <w:rPr>
                <w:sz w:val="18"/>
              </w:rPr>
              <w:t>CWE-20</w:t>
            </w:r>
          </w:p>
        </w:tc>
        <w:tc>
          <w:tcPr>
            <w:tcW w:type="dxa" w:w="3168"/>
            <w:vAlign w:val="center"/>
            <w:tcMar>
              <w:top w:w="120" w:type="dxa"/>
              <w:bottom w:w="120" w:type="dxa"/>
              <w:left w:w="150" w:type="dxa"/>
              <w:right w:w="150" w:type="dxa"/>
            </w:tcMar>
            <w:shd w:fill="FFFFFF"/>
          </w:tcPr>
          <w:p>
            <w:r>
              <w:rPr>
                <w:sz w:val="18"/>
              </w:rPr>
              <w:t>Improper Input Validation</w:t>
            </w:r>
          </w:p>
        </w:tc>
        <w:tc>
          <w:tcPr>
            <w:tcW w:type="dxa" w:w="1584"/>
            <w:vAlign w:val="center"/>
            <w:tcMar>
              <w:top w:w="120" w:type="dxa"/>
              <w:bottom w:w="120" w:type="dxa"/>
              <w:left w:w="150" w:type="dxa"/>
              <w:right w:w="150" w:type="dxa"/>
            </w:tcMar>
            <w:shd w:fill="FFFFFF"/>
          </w:tcPr>
          <w:p>
            <w:r>
              <w:rPr>
                <w:sz w:val="18"/>
              </w:rPr>
              <w:t>Medium</w:t>
            </w:r>
          </w:p>
        </w:tc>
        <w:tc>
          <w:tcPr>
            <w:tcW w:type="dxa" w:w="1008"/>
            <w:vAlign w:val="center"/>
            <w:tcMar>
              <w:top w:w="120" w:type="dxa"/>
              <w:bottom w:w="120" w:type="dxa"/>
              <w:left w:w="150" w:type="dxa"/>
              <w:right w:w="150" w:type="dxa"/>
            </w:tcMar>
            <w:shd w:fill="FFFFFF"/>
          </w:tcPr>
          <w:p>
            <w:r>
              <w:rPr>
                <w:sz w:val="18"/>
              </w:rPr>
              <w:t>1</w:t>
            </w:r>
          </w:p>
        </w:tc>
        <w:tc>
          <w:tcPr>
            <w:tcW w:type="dxa" w:w="3600"/>
            <w:vAlign w:val="center"/>
            <w:tcMar>
              <w:top w:w="120" w:type="dxa"/>
              <w:bottom w:w="120" w:type="dxa"/>
              <w:left w:w="150" w:type="dxa"/>
              <w:right w:w="150" w:type="dxa"/>
            </w:tcMar>
            <w:shd w:fill="FFFFFF"/>
          </w:tcPr>
          <w:p>
            <w:r>
              <w:rPr>
                <w:sz w:val="18"/>
              </w:rPr>
              <w:t>POC_ONE_PAGER.html (localStorage theme handling)</w:t>
            </w:r>
          </w:p>
        </w:tc>
      </w:tr>
      <w:tr>
        <w:trPr>
          <w:cantSplit/>
        </w:trPr>
        <w:tc>
          <w:tcPr>
            <w:tcW w:type="dxa" w:w="1440"/>
            <w:vAlign w:val="center"/>
            <w:tcMar>
              <w:top w:w="120" w:type="dxa"/>
              <w:bottom w:w="120" w:type="dxa"/>
              <w:left w:w="150" w:type="dxa"/>
              <w:right w:w="150" w:type="dxa"/>
            </w:tcMar>
            <w:shd w:fill="F4F6F9"/>
          </w:tcPr>
          <w:p>
            <w:r>
              <w:rPr>
                <w:sz w:val="18"/>
              </w:rPr>
              <w:t>Total</w:t>
            </w:r>
          </w:p>
        </w:tc>
        <w:tc>
          <w:tcPr>
            <w:tcW w:type="dxa" w:w="3168"/>
            <w:vAlign w:val="center"/>
            <w:tcMar>
              <w:top w:w="120" w:type="dxa"/>
              <w:bottom w:w="120" w:type="dxa"/>
              <w:left w:w="150" w:type="dxa"/>
              <w:right w:w="150" w:type="dxa"/>
            </w:tcMar>
            <w:shd w:fill="F4F6F9"/>
          </w:tcPr>
          <w:p>
            <w:r>
              <w:rPr>
                <w:sz w:val="18"/>
              </w:rPr>
              <w:t>69 Findings Across 10 Categories</w:t>
            </w:r>
          </w:p>
        </w:tc>
        <w:tc>
          <w:tcPr>
            <w:tcW w:type="dxa" w:w="1584"/>
            <w:vAlign w:val="center"/>
            <w:tcMar>
              <w:top w:w="120" w:type="dxa"/>
              <w:bottom w:w="120" w:type="dxa"/>
              <w:left w:w="150" w:type="dxa"/>
              <w:right w:w="150" w:type="dxa"/>
            </w:tcMar>
            <w:shd w:fill="F4F6F9"/>
          </w:tcPr>
          <w:p>
            <w:r>
              <w:rPr>
                <w:sz w:val="18"/>
              </w:rPr>
              <w:t>5 Crit, 31 High, 33 Med</w:t>
            </w:r>
          </w:p>
        </w:tc>
        <w:tc>
          <w:tcPr>
            <w:tcW w:type="dxa" w:w="1008"/>
            <w:vAlign w:val="center"/>
            <w:tcMar>
              <w:top w:w="120" w:type="dxa"/>
              <w:bottom w:w="120" w:type="dxa"/>
              <w:left w:w="150" w:type="dxa"/>
              <w:right w:w="150" w:type="dxa"/>
            </w:tcMar>
            <w:shd w:fill="F4F6F9"/>
          </w:tcPr>
          <w:p>
            <w:r>
              <w:rPr>
                <w:sz w:val="18"/>
              </w:rPr>
              <w:t>69</w:t>
            </w:r>
          </w:p>
        </w:tc>
        <w:tc>
          <w:tcPr>
            <w:tcW w:type="dxa" w:w="3600"/>
            <w:vAlign w:val="center"/>
            <w:tcMar>
              <w:top w:w="120" w:type="dxa"/>
              <w:bottom w:w="120" w:type="dxa"/>
              <w:left w:w="150" w:type="dxa"/>
              <w:right w:w="150" w:type="dxa"/>
            </w:tcMar>
            <w:shd w:fill="F4F6F9"/>
          </w:tcPr>
          <w:p>
            <w:r>
              <w:rPr>
                <w:sz w:val="18"/>
              </w:rPr>
              <w:t>100% Remediated, Mitigated, or Verified Clean</w:t>
            </w:r>
          </w:p>
        </w:tc>
      </w:tr>
    </w:tbl>
    <w:p>
      <w:pPr/>
      <w:r>
        <w:t>9.2 Convergence Analysis: DAST Remediations vs SAST Findings</w:t>
      </w:r>
    </w:p>
    <w:p>
      <w:r>
        <w:t>A critical engineering objective was exploring whether prior DAST remediations provided overlapping or compensating coverage for SAST findings, establishing a holistic defense-in-depth posture. The convergence analysis revealed three key areas of intersection and identified specific gaps requiring source-level remediation:</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728"/>
            <w:vAlign w:val="center"/>
            <w:tcMar>
              <w:top w:w="120" w:type="dxa"/>
              <w:bottom w:w="120" w:type="dxa"/>
              <w:left w:w="150" w:type="dxa"/>
              <w:right w:w="150" w:type="dxa"/>
            </w:tcMar>
            <w:shd w:fill="1C2F52"/>
          </w:tcPr>
          <w:p>
            <w:pPr>
              <w:jc w:val="left"/>
            </w:pPr>
            <w:r>
              <w:rPr>
                <w:b/>
                <w:color w:val="FFFFFF"/>
                <w:sz w:val="19"/>
              </w:rPr>
              <w:t>Security Domain</w:t>
            </w:r>
          </w:p>
        </w:tc>
        <w:tc>
          <w:tcPr>
            <w:tcW w:type="dxa" w:w="2160"/>
            <w:vAlign w:val="center"/>
            <w:tcMar>
              <w:top w:w="120" w:type="dxa"/>
              <w:bottom w:w="120" w:type="dxa"/>
              <w:left w:w="150" w:type="dxa"/>
              <w:right w:w="150" w:type="dxa"/>
            </w:tcMar>
            <w:shd w:fill="1C2F52"/>
          </w:tcPr>
          <w:p>
            <w:pPr>
              <w:jc w:val="left"/>
            </w:pPr>
            <w:r>
              <w:rPr>
                <w:b/>
                <w:color w:val="FFFFFF"/>
                <w:sz w:val="19"/>
              </w:rPr>
              <w:t>DAST Finding / Control</w:t>
            </w:r>
          </w:p>
        </w:tc>
        <w:tc>
          <w:tcPr>
            <w:tcW w:type="dxa" w:w="1872"/>
            <w:vAlign w:val="center"/>
            <w:tcMar>
              <w:top w:w="120" w:type="dxa"/>
              <w:bottom w:w="120" w:type="dxa"/>
              <w:left w:w="150" w:type="dxa"/>
              <w:right w:w="150" w:type="dxa"/>
            </w:tcMar>
            <w:shd w:fill="1C2F52"/>
          </w:tcPr>
          <w:p>
            <w:pPr>
              <w:jc w:val="left"/>
            </w:pPr>
            <w:r>
              <w:rPr>
                <w:b/>
                <w:color w:val="FFFFFF"/>
                <w:sz w:val="19"/>
              </w:rPr>
              <w:t>SAST Finding / CWE</w:t>
            </w:r>
          </w:p>
        </w:tc>
        <w:tc>
          <w:tcPr>
            <w:tcW w:type="dxa" w:w="3312"/>
            <w:vAlign w:val="center"/>
            <w:tcMar>
              <w:top w:w="120" w:type="dxa"/>
              <w:bottom w:w="120" w:type="dxa"/>
              <w:left w:w="150" w:type="dxa"/>
              <w:right w:w="150" w:type="dxa"/>
            </w:tcMar>
            <w:shd w:fill="1C2F52"/>
          </w:tcPr>
          <w:p>
            <w:pPr>
              <w:jc w:val="left"/>
            </w:pPr>
            <w:r>
              <w:rPr>
                <w:b/>
                <w:color w:val="FFFFFF"/>
                <w:sz w:val="19"/>
              </w:rPr>
              <w:t>Convergence &amp; Compensating Analysis</w:t>
            </w:r>
          </w:p>
        </w:tc>
        <w:tc>
          <w:tcPr>
            <w:tcW w:type="dxa" w:w="1728"/>
            <w:vAlign w:val="center"/>
            <w:tcMar>
              <w:top w:w="120" w:type="dxa"/>
              <w:bottom w:w="120" w:type="dxa"/>
              <w:left w:w="150" w:type="dxa"/>
              <w:right w:w="150" w:type="dxa"/>
            </w:tcMar>
            <w:shd w:fill="1C2F52"/>
          </w:tcPr>
          <w:p>
            <w:pPr>
              <w:jc w:val="left"/>
            </w:pPr>
            <w:r>
              <w:rPr>
                <w:b/>
                <w:color w:val="FFFFFF"/>
                <w:sz w:val="19"/>
              </w:rPr>
              <w:t>Remediation Status</w:t>
            </w:r>
          </w:p>
        </w:tc>
      </w:tr>
      <w:tr>
        <w:trPr>
          <w:cantSplit/>
        </w:trPr>
        <w:tc>
          <w:tcPr>
            <w:tcW w:type="dxa" w:w="1728"/>
            <w:vAlign w:val="center"/>
            <w:tcMar>
              <w:top w:w="120" w:type="dxa"/>
              <w:bottom w:w="120" w:type="dxa"/>
              <w:left w:w="150" w:type="dxa"/>
              <w:right w:w="150" w:type="dxa"/>
            </w:tcMar>
            <w:shd w:fill="FFFFFF"/>
          </w:tcPr>
          <w:p>
            <w:r>
              <w:rPr>
                <w:sz w:val="18"/>
              </w:rPr>
              <w:t>Cross-Site Scripting (XSS)</w:t>
            </w:r>
          </w:p>
        </w:tc>
        <w:tc>
          <w:tcPr>
            <w:tcW w:type="dxa" w:w="2160"/>
            <w:vAlign w:val="center"/>
            <w:tcMar>
              <w:top w:w="120" w:type="dxa"/>
              <w:bottom w:w="120" w:type="dxa"/>
              <w:left w:w="150" w:type="dxa"/>
              <w:right w:w="150" w:type="dxa"/>
            </w:tcMar>
            <w:shd w:fill="FFFFFF"/>
          </w:tcPr>
          <w:p>
            <w:r>
              <w:rPr>
                <w:sz w:val="18"/>
              </w:rPr>
              <w:t>D-05, D-06, D-07:</w:t>
              <w:br/>
              <w:t>Strict CSP (default-src 'self'), COEP, COOP, CORP headers deployed in Nginx.</w:t>
            </w:r>
          </w:p>
        </w:tc>
        <w:tc>
          <w:tcPr>
            <w:tcW w:type="dxa" w:w="1872"/>
            <w:vAlign w:val="center"/>
            <w:tcMar>
              <w:top w:w="120" w:type="dxa"/>
              <w:bottom w:w="120" w:type="dxa"/>
              <w:left w:w="150" w:type="dxa"/>
              <w:right w:w="150" w:type="dxa"/>
            </w:tcMar>
            <w:shd w:fill="FFFFFF"/>
          </w:tcPr>
          <w:p>
            <w:r>
              <w:rPr>
                <w:sz w:val="18"/>
              </w:rPr>
              <w:t>CWE-79 [Critical/Med]:</w:t>
              <w:br/>
              <w:t>5 Critical findings in G2 Report Plan HTML, presentation.html localStorage attribute assignment.</w:t>
            </w:r>
          </w:p>
        </w:tc>
        <w:tc>
          <w:tcPr>
            <w:tcW w:type="dxa" w:w="3312"/>
            <w:vAlign w:val="center"/>
            <w:tcMar>
              <w:top w:w="120" w:type="dxa"/>
              <w:bottom w:w="120" w:type="dxa"/>
              <w:left w:w="150" w:type="dxa"/>
              <w:right w:w="150" w:type="dxa"/>
            </w:tcMar>
            <w:shd w:fill="FFFFFF"/>
          </w:tcPr>
          <w:p>
            <w:r>
              <w:rPr>
                <w:sz w:val="18"/>
              </w:rPr>
              <w:t>Convergent with Defense-in-Depth:</w:t>
              <w:br/>
              <w:t>DAST Nginx headers prevent cross-origin data exfiltration and framing. However, source-level sinks required direct sanitization: added HTML CSP meta tag, wrapped dynamic sinks with esc(), and whitelisted theme values to ['light', 'dark'].</w:t>
            </w:r>
          </w:p>
        </w:tc>
        <w:tc>
          <w:tcPr>
            <w:tcW w:type="dxa" w:w="1728"/>
            <w:vAlign w:val="center"/>
            <w:tcMar>
              <w:top w:w="120" w:type="dxa"/>
              <w:bottom w:w="120" w:type="dxa"/>
              <w:left w:w="150" w:type="dxa"/>
              <w:right w:w="150" w:type="dxa"/>
            </w:tcMar>
            <w:shd w:fill="FFFFFF"/>
          </w:tcPr>
          <w:p>
            <w:r>
              <w:rPr>
                <w:sz w:val="18"/>
              </w:rPr>
              <w:t>REMEDIATED</w:t>
              <w:br/>
              <w:t>(Transport + Code)</w:t>
            </w:r>
          </w:p>
        </w:tc>
      </w:tr>
      <w:tr>
        <w:trPr>
          <w:cantSplit/>
        </w:trPr>
        <w:tc>
          <w:tcPr>
            <w:tcW w:type="dxa" w:w="1728"/>
            <w:vAlign w:val="center"/>
            <w:tcMar>
              <w:top w:w="120" w:type="dxa"/>
              <w:bottom w:w="120" w:type="dxa"/>
              <w:left w:w="150" w:type="dxa"/>
              <w:right w:w="150" w:type="dxa"/>
            </w:tcMar>
            <w:shd w:fill="F4F6F9"/>
          </w:tcPr>
          <w:p>
            <w:r>
              <w:rPr>
                <w:sz w:val="18"/>
              </w:rPr>
              <w:t>Denial of Service (DoS)</w:t>
            </w:r>
          </w:p>
        </w:tc>
        <w:tc>
          <w:tcPr>
            <w:tcW w:type="dxa" w:w="2160"/>
            <w:vAlign w:val="center"/>
            <w:tcMar>
              <w:top w:w="120" w:type="dxa"/>
              <w:bottom w:w="120" w:type="dxa"/>
              <w:left w:w="150" w:type="dxa"/>
              <w:right w:w="150" w:type="dxa"/>
            </w:tcMar>
            <w:shd w:fill="F4F6F9"/>
          </w:tcPr>
          <w:p>
            <w:r>
              <w:rPr>
                <w:sz w:val="18"/>
              </w:rPr>
              <w:t>D-03, D-04:</w:t>
              <w:br/>
              <w:t>Nginx rate limiting (auth_login 10r/m, api_general 60r/m), API pagination bounds (le=200).</w:t>
            </w:r>
          </w:p>
        </w:tc>
        <w:tc>
          <w:tcPr>
            <w:tcW w:type="dxa" w:w="1872"/>
            <w:vAlign w:val="center"/>
            <w:tcMar>
              <w:top w:w="120" w:type="dxa"/>
              <w:bottom w:w="120" w:type="dxa"/>
              <w:left w:w="150" w:type="dxa"/>
              <w:right w:w="150" w:type="dxa"/>
            </w:tcMar>
            <w:shd w:fill="F4F6F9"/>
          </w:tcPr>
          <w:p>
            <w:r>
              <w:rPr>
                <w:sz w:val="18"/>
              </w:rPr>
              <w:t>CWE-400 [Medium]:</w:t>
              <w:br/>
              <w:t>Missing Docker CPU/memory/process limits in deploy.sh and docker-compose.yml.</w:t>
            </w:r>
          </w:p>
        </w:tc>
        <w:tc>
          <w:tcPr>
            <w:tcW w:type="dxa" w:w="3312"/>
            <w:vAlign w:val="center"/>
            <w:tcMar>
              <w:top w:w="120" w:type="dxa"/>
              <w:bottom w:w="120" w:type="dxa"/>
              <w:left w:w="150" w:type="dxa"/>
              <w:right w:w="150" w:type="dxa"/>
            </w:tcMar>
            <w:shd w:fill="F4F6F9"/>
          </w:tcPr>
          <w:p>
            <w:r>
              <w:rPr>
                <w:sz w:val="18"/>
              </w:rPr>
              <w:t>Convergent Layering:</w:t>
              <w:br/>
              <w:t>DAST resolved application and transport layer request flooding. SAST identified container-level resource exhaustion. Remediated by adding explicit CPU limits (cpus: 1.0-2.0), memory caps (512M-2G), and ulimits across all compose services.</w:t>
            </w:r>
          </w:p>
        </w:tc>
        <w:tc>
          <w:tcPr>
            <w:tcW w:type="dxa" w:w="1728"/>
            <w:vAlign w:val="center"/>
            <w:tcMar>
              <w:top w:w="120" w:type="dxa"/>
              <w:bottom w:w="120" w:type="dxa"/>
              <w:left w:w="150" w:type="dxa"/>
              <w:right w:w="150" w:type="dxa"/>
            </w:tcMar>
            <w:shd w:fill="F4F6F9"/>
          </w:tcPr>
          <w:p>
            <w:r>
              <w:rPr>
                <w:sz w:val="18"/>
              </w:rPr>
              <w:t>REMEDIATED</w:t>
              <w:br/>
              <w:t>(App + Cgroup)</w:t>
            </w:r>
          </w:p>
        </w:tc>
      </w:tr>
      <w:tr>
        <w:trPr>
          <w:cantSplit/>
        </w:trPr>
        <w:tc>
          <w:tcPr>
            <w:tcW w:type="dxa" w:w="1728"/>
            <w:vAlign w:val="center"/>
            <w:tcMar>
              <w:top w:w="120" w:type="dxa"/>
              <w:bottom w:w="120" w:type="dxa"/>
              <w:left w:w="150" w:type="dxa"/>
              <w:right w:w="150" w:type="dxa"/>
            </w:tcMar>
            <w:shd w:fill="FFFFFF"/>
          </w:tcPr>
          <w:p>
            <w:r>
              <w:rPr>
                <w:sz w:val="18"/>
              </w:rPr>
              <w:t>Authentication &amp; Secrets Integrity</w:t>
            </w:r>
          </w:p>
        </w:tc>
        <w:tc>
          <w:tcPr>
            <w:tcW w:type="dxa" w:w="2160"/>
            <w:vAlign w:val="center"/>
            <w:tcMar>
              <w:top w:w="120" w:type="dxa"/>
              <w:bottom w:w="120" w:type="dxa"/>
              <w:left w:w="150" w:type="dxa"/>
              <w:right w:w="150" w:type="dxa"/>
            </w:tcMar>
            <w:shd w:fill="FFFFFF"/>
          </w:tcPr>
          <w:p>
            <w:r>
              <w:rPr>
                <w:sz w:val="18"/>
              </w:rPr>
              <w:t>D-01, D-02:</w:t>
              <w:br/>
              <w:t>JWT alg:none rejection, strict Bearer header inspection, 401 Unauthorized enforcement.</w:t>
            </w:r>
          </w:p>
        </w:tc>
        <w:tc>
          <w:tcPr>
            <w:tcW w:type="dxa" w:w="1872"/>
            <w:vAlign w:val="center"/>
            <w:tcMar>
              <w:top w:w="120" w:type="dxa"/>
              <w:bottom w:w="120" w:type="dxa"/>
              <w:left w:w="150" w:type="dxa"/>
              <w:right w:w="150" w:type="dxa"/>
            </w:tcMar>
            <w:shd w:fill="FFFFFF"/>
          </w:tcPr>
          <w:p>
            <w:r>
              <w:rPr>
                <w:sz w:val="18"/>
              </w:rPr>
              <w:t>CWE-522 [High]:</w:t>
              <w:br/>
              <w:t>Hardcoded credentials detected in LoginPage.tsx, deploy-to-remote.sh, and test assertions.</w:t>
            </w:r>
          </w:p>
        </w:tc>
        <w:tc>
          <w:tcPr>
            <w:tcW w:type="dxa" w:w="3312"/>
            <w:vAlign w:val="center"/>
            <w:tcMar>
              <w:top w:w="120" w:type="dxa"/>
              <w:bottom w:w="120" w:type="dxa"/>
              <w:left w:w="150" w:type="dxa"/>
              <w:right w:w="150" w:type="dxa"/>
            </w:tcMar>
            <w:shd w:fill="FFFFFF"/>
          </w:tcPr>
          <w:p>
            <w:r>
              <w:rPr>
                <w:sz w:val="18"/>
              </w:rPr>
              <w:t>Convergent Enforcement:</w:t>
              <w:br/>
              <w:t>DAST enforced cryptographic signature verification at runtime. SAST remediation purged hardcoded passwords from frontend LoginPage, parameterized deploy-to-remote.sh with environment variables, and replaced literal checks in config.py with DISALLOWED_DEV_PASSWORDS.</w:t>
            </w:r>
          </w:p>
        </w:tc>
        <w:tc>
          <w:tcPr>
            <w:tcW w:type="dxa" w:w="1728"/>
            <w:vAlign w:val="center"/>
            <w:tcMar>
              <w:top w:w="120" w:type="dxa"/>
              <w:bottom w:w="120" w:type="dxa"/>
              <w:left w:w="150" w:type="dxa"/>
              <w:right w:w="150" w:type="dxa"/>
            </w:tcMar>
            <w:shd w:fill="FFFFFF"/>
          </w:tcPr>
          <w:p>
            <w:r>
              <w:rPr>
                <w:sz w:val="18"/>
              </w:rPr>
              <w:t>REMEDIATED</w:t>
              <w:br/>
              <w:t>(Runtime + Code)</w:t>
            </w:r>
          </w:p>
        </w:tc>
      </w:tr>
      <w:tr>
        <w:trPr>
          <w:cantSplit/>
        </w:trPr>
        <w:tc>
          <w:tcPr>
            <w:tcW w:type="dxa" w:w="1728"/>
            <w:vAlign w:val="center"/>
            <w:tcMar>
              <w:top w:w="120" w:type="dxa"/>
              <w:bottom w:w="120" w:type="dxa"/>
              <w:left w:w="150" w:type="dxa"/>
              <w:right w:w="150" w:type="dxa"/>
            </w:tcMar>
            <w:shd w:fill="F4F6F9"/>
          </w:tcPr>
          <w:p>
            <w:r>
              <w:rPr>
                <w:sz w:val="18"/>
              </w:rPr>
              <w:t>Cryptographic Hashing &amp; Randomness</w:t>
            </w:r>
          </w:p>
        </w:tc>
        <w:tc>
          <w:tcPr>
            <w:tcW w:type="dxa" w:w="2160"/>
            <w:vAlign w:val="center"/>
            <w:tcMar>
              <w:top w:w="120" w:type="dxa"/>
              <w:bottom w:w="120" w:type="dxa"/>
              <w:left w:w="150" w:type="dxa"/>
              <w:right w:w="150" w:type="dxa"/>
            </w:tcMar>
            <w:shd w:fill="F4F6F9"/>
          </w:tcPr>
          <w:p>
            <w:r>
              <w:rPr>
                <w:sz w:val="18"/>
              </w:rPr>
              <w:t>N/A (Internal logic not directly exposed to HTTP probe).</w:t>
            </w:r>
          </w:p>
        </w:tc>
        <w:tc>
          <w:tcPr>
            <w:tcW w:type="dxa" w:w="1872"/>
            <w:vAlign w:val="center"/>
            <w:tcMar>
              <w:top w:w="120" w:type="dxa"/>
              <w:bottom w:w="120" w:type="dxa"/>
              <w:left w:w="150" w:type="dxa"/>
              <w:right w:w="150" w:type="dxa"/>
            </w:tcMar>
            <w:shd w:fill="F4F6F9"/>
          </w:tcPr>
          <w:p>
            <w:r>
              <w:rPr>
                <w:sz w:val="18"/>
              </w:rPr>
              <w:t>CWE-327 [High/Med]:</w:t>
              <w:br/>
              <w:t>MD5 used in alert_dedup.py; pseudo-random random.random() in retry.py backoff.</w:t>
            </w:r>
          </w:p>
        </w:tc>
        <w:tc>
          <w:tcPr>
            <w:tcW w:type="dxa" w:w="3312"/>
            <w:vAlign w:val="center"/>
            <w:tcMar>
              <w:top w:w="120" w:type="dxa"/>
              <w:bottom w:w="120" w:type="dxa"/>
              <w:left w:w="150" w:type="dxa"/>
              <w:right w:w="150" w:type="dxa"/>
            </w:tcMar>
            <w:shd w:fill="F4F6F9"/>
          </w:tcPr>
          <w:p>
            <w:r>
              <w:rPr>
                <w:sz w:val="18"/>
              </w:rPr>
              <w:t>Non-Convergent (SAST Only):</w:t>
              <w:br/>
              <w:t>DAST black-box scanning cannot inspect internal hashing algorithms. Direct remediation: Upgraded alert deduplication hash to SHA-256; upgraded retry jitter backoff to secrets.SystemRandom.</w:t>
            </w:r>
          </w:p>
        </w:tc>
        <w:tc>
          <w:tcPr>
            <w:tcW w:type="dxa" w:w="1728"/>
            <w:vAlign w:val="center"/>
            <w:tcMar>
              <w:top w:w="120" w:type="dxa"/>
              <w:bottom w:w="120" w:type="dxa"/>
              <w:left w:w="150" w:type="dxa"/>
              <w:right w:w="150" w:type="dxa"/>
            </w:tcMar>
            <w:shd w:fill="F4F6F9"/>
          </w:tcPr>
          <w:p>
            <w:r>
              <w:rPr>
                <w:sz w:val="18"/>
              </w:rPr>
              <w:t>REMEDIATED</w:t>
              <w:br/>
              <w:t>(Source Upgrade)</w:t>
            </w:r>
          </w:p>
        </w:tc>
      </w:tr>
      <w:tr>
        <w:trPr>
          <w:cantSplit/>
        </w:trPr>
        <w:tc>
          <w:tcPr>
            <w:tcW w:type="dxa" w:w="1728"/>
            <w:vAlign w:val="center"/>
            <w:tcMar>
              <w:top w:w="120" w:type="dxa"/>
              <w:bottom w:w="120" w:type="dxa"/>
              <w:left w:w="150" w:type="dxa"/>
              <w:right w:w="150" w:type="dxa"/>
            </w:tcMar>
            <w:shd w:fill="FFFFFF"/>
          </w:tcPr>
          <w:p>
            <w:r>
              <w:rPr>
                <w:sz w:val="18"/>
              </w:rPr>
              <w:t>Container Security &amp; Privilege Escalation</w:t>
            </w:r>
          </w:p>
        </w:tc>
        <w:tc>
          <w:tcPr>
            <w:tcW w:type="dxa" w:w="2160"/>
            <w:vAlign w:val="center"/>
            <w:tcMar>
              <w:top w:w="120" w:type="dxa"/>
              <w:bottom w:w="120" w:type="dxa"/>
              <w:left w:w="150" w:type="dxa"/>
              <w:right w:w="150" w:type="dxa"/>
            </w:tcMar>
            <w:shd w:fill="FFFFFF"/>
          </w:tcPr>
          <w:p>
            <w:r>
              <w:rPr>
                <w:sz w:val="18"/>
              </w:rPr>
              <w:t>D-08, D-10:</w:t>
              <w:br/>
              <w:t>Server header masking (--no-server-header, server_tokens off).</w:t>
            </w:r>
          </w:p>
        </w:tc>
        <w:tc>
          <w:tcPr>
            <w:tcW w:type="dxa" w:w="1872"/>
            <w:vAlign w:val="center"/>
            <w:tcMar>
              <w:top w:w="120" w:type="dxa"/>
              <w:bottom w:w="120" w:type="dxa"/>
              <w:left w:w="150" w:type="dxa"/>
              <w:right w:w="150" w:type="dxa"/>
            </w:tcMar>
            <w:shd w:fill="FFFFFF"/>
          </w:tcPr>
          <w:p>
            <w:r>
              <w:rPr>
                <w:sz w:val="18"/>
              </w:rPr>
              <w:t>CWE-266, CWE-16 [High/Med]:</w:t>
              <w:br/>
              <w:t>Dockerfile running as root; unpinned base image tags; no-new-privileges flag missing.</w:t>
            </w:r>
          </w:p>
        </w:tc>
        <w:tc>
          <w:tcPr>
            <w:tcW w:type="dxa" w:w="3312"/>
            <w:vAlign w:val="center"/>
            <w:tcMar>
              <w:top w:w="120" w:type="dxa"/>
              <w:bottom w:w="120" w:type="dxa"/>
              <w:left w:w="150" w:type="dxa"/>
              <w:right w:w="150" w:type="dxa"/>
            </w:tcMar>
            <w:shd w:fill="FFFFFF"/>
          </w:tcPr>
          <w:p>
            <w:r>
              <w:rPr>
                <w:sz w:val="18"/>
              </w:rPr>
              <w:t>Non-Convergent (SAST Only):</w:t>
              <w:br/>
              <w:t>Direct remediation: Created non-root user (appuser:appgroup) in backend/Dockerfile; pinned python:3.12.7-slim, node:20.18.1-alpine3.20, nginx:1.25.5-alpine; added security_opt: [no-new-privileges:true] to compose.</w:t>
            </w:r>
          </w:p>
        </w:tc>
        <w:tc>
          <w:tcPr>
            <w:tcW w:type="dxa" w:w="1728"/>
            <w:vAlign w:val="center"/>
            <w:tcMar>
              <w:top w:w="120" w:type="dxa"/>
              <w:bottom w:w="120" w:type="dxa"/>
              <w:left w:w="150" w:type="dxa"/>
              <w:right w:w="150" w:type="dxa"/>
            </w:tcMar>
            <w:shd w:fill="FFFFFF"/>
          </w:tcPr>
          <w:p>
            <w:r>
              <w:rPr>
                <w:sz w:val="18"/>
              </w:rPr>
              <w:t>REMEDIATED</w:t>
              <w:br/>
              <w:t>(IaC Hardening)</w:t>
            </w:r>
          </w:p>
        </w:tc>
      </w:tr>
      <w:tr>
        <w:trPr>
          <w:cantSplit/>
        </w:trPr>
        <w:tc>
          <w:tcPr>
            <w:tcW w:type="dxa" w:w="1728"/>
            <w:vAlign w:val="center"/>
            <w:tcMar>
              <w:top w:w="120" w:type="dxa"/>
              <w:bottom w:w="120" w:type="dxa"/>
              <w:left w:w="150" w:type="dxa"/>
              <w:right w:w="150" w:type="dxa"/>
            </w:tcMar>
            <w:shd w:fill="F4F6F9"/>
          </w:tcPr>
          <w:p>
            <w:r>
              <w:rPr>
                <w:sz w:val="18"/>
              </w:rPr>
              <w:t>XML &amp; File Path Safety</w:t>
            </w:r>
          </w:p>
        </w:tc>
        <w:tc>
          <w:tcPr>
            <w:tcW w:type="dxa" w:w="2160"/>
            <w:vAlign w:val="center"/>
            <w:tcMar>
              <w:top w:w="120" w:type="dxa"/>
              <w:bottom w:w="120" w:type="dxa"/>
              <w:left w:w="150" w:type="dxa"/>
              <w:right w:w="150" w:type="dxa"/>
            </w:tcMar>
            <w:shd w:fill="F4F6F9"/>
          </w:tcPr>
          <w:p>
            <w:r>
              <w:rPr>
                <w:sz w:val="18"/>
              </w:rPr>
              <w:t>N/A (Internal test script &amp; narrative config loader).</w:t>
            </w:r>
          </w:p>
        </w:tc>
        <w:tc>
          <w:tcPr>
            <w:tcW w:type="dxa" w:w="1872"/>
            <w:vAlign w:val="center"/>
            <w:tcMar>
              <w:top w:w="120" w:type="dxa"/>
              <w:bottom w:w="120" w:type="dxa"/>
              <w:left w:w="150" w:type="dxa"/>
              <w:right w:w="150" w:type="dxa"/>
            </w:tcMar>
            <w:shd w:fill="F4F6F9"/>
          </w:tcPr>
          <w:p>
            <w:r>
              <w:rPr>
                <w:sz w:val="18"/>
              </w:rPr>
              <w:t>CWE-91 [High], CWE-73 [Med]:</w:t>
              <w:br/>
              <w:t>Raw xml.etree.ElementTree in export script; relative os.path.join in narrative.py.</w:t>
            </w:r>
          </w:p>
        </w:tc>
        <w:tc>
          <w:tcPr>
            <w:tcW w:type="dxa" w:w="3312"/>
            <w:vAlign w:val="center"/>
            <w:tcMar>
              <w:top w:w="120" w:type="dxa"/>
              <w:bottom w:w="120" w:type="dxa"/>
              <w:left w:w="150" w:type="dxa"/>
              <w:right w:w="150" w:type="dxa"/>
            </w:tcMar>
            <w:shd w:fill="F4F6F9"/>
          </w:tcPr>
          <w:p>
            <w:r>
              <w:rPr>
                <w:sz w:val="18"/>
              </w:rPr>
              <w:t>Non-Convergent (SAST Only):</w:t>
              <w:br/>
              <w:t>Direct remediation: Integrated defusedxml.ElementTree to block XXE attacks; refactored path joins to canonical Path.resolve() against directory traversal.</w:t>
            </w:r>
          </w:p>
        </w:tc>
        <w:tc>
          <w:tcPr>
            <w:tcW w:type="dxa" w:w="1728"/>
            <w:vAlign w:val="center"/>
            <w:tcMar>
              <w:top w:w="120" w:type="dxa"/>
              <w:bottom w:w="120" w:type="dxa"/>
              <w:left w:w="150" w:type="dxa"/>
              <w:right w:w="150" w:type="dxa"/>
            </w:tcMar>
            <w:shd w:fill="F4F6F9"/>
          </w:tcPr>
          <w:p>
            <w:r>
              <w:rPr>
                <w:sz w:val="18"/>
              </w:rPr>
              <w:t>REMEDIATED</w:t>
              <w:br/>
              <w:t>(Library &amp; Path Fix)</w:t>
            </w:r>
          </w:p>
        </w:tc>
      </w:tr>
    </w:tbl>
    <w:p>
      <w:pPr/>
      <w:r>
        <w:t>9.3 Detailed Remediation Matrix for SAST Findings</w:t>
      </w:r>
    </w:p>
    <w:p>
      <w:r>
        <w:t>All 69 SAST findings have been remediated in code and configuration, verified as false positives, or mitigated with compensatory controls. The table below details the remediation actions by file:</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2160"/>
            <w:vAlign w:val="center"/>
            <w:tcMar>
              <w:top w:w="120" w:type="dxa"/>
              <w:bottom w:w="120" w:type="dxa"/>
              <w:left w:w="150" w:type="dxa"/>
              <w:right w:w="150" w:type="dxa"/>
            </w:tcMar>
            <w:shd w:fill="1C2F52"/>
          </w:tcPr>
          <w:p>
            <w:pPr>
              <w:jc w:val="left"/>
            </w:pPr>
            <w:r>
              <w:rPr>
                <w:b/>
                <w:color w:val="FFFFFF"/>
                <w:sz w:val="19"/>
              </w:rPr>
              <w:t>Component / Target File</w:t>
            </w:r>
          </w:p>
        </w:tc>
        <w:tc>
          <w:tcPr>
            <w:tcW w:type="dxa" w:w="1728"/>
            <w:vAlign w:val="center"/>
            <w:tcMar>
              <w:top w:w="120" w:type="dxa"/>
              <w:bottom w:w="120" w:type="dxa"/>
              <w:left w:w="150" w:type="dxa"/>
              <w:right w:w="150" w:type="dxa"/>
            </w:tcMar>
            <w:shd w:fill="1C2F52"/>
          </w:tcPr>
          <w:p>
            <w:pPr>
              <w:jc w:val="left"/>
            </w:pPr>
            <w:r>
              <w:rPr>
                <w:b/>
                <w:color w:val="FFFFFF"/>
                <w:sz w:val="19"/>
              </w:rPr>
              <w:t>CWE / Issue</w:t>
            </w:r>
          </w:p>
        </w:tc>
        <w:tc>
          <w:tcPr>
            <w:tcW w:type="dxa" w:w="1152"/>
            <w:vAlign w:val="center"/>
            <w:tcMar>
              <w:top w:w="120" w:type="dxa"/>
              <w:bottom w:w="120" w:type="dxa"/>
              <w:left w:w="150" w:type="dxa"/>
              <w:right w:w="150" w:type="dxa"/>
            </w:tcMar>
            <w:shd w:fill="1C2F52"/>
          </w:tcPr>
          <w:p>
            <w:pPr>
              <w:jc w:val="left"/>
            </w:pPr>
            <w:r>
              <w:rPr>
                <w:b/>
                <w:color w:val="FFFFFF"/>
                <w:sz w:val="19"/>
              </w:rPr>
              <w:t>Severity</w:t>
            </w:r>
          </w:p>
        </w:tc>
        <w:tc>
          <w:tcPr>
            <w:tcW w:type="dxa" w:w="3600"/>
            <w:vAlign w:val="center"/>
            <w:tcMar>
              <w:top w:w="120" w:type="dxa"/>
              <w:bottom w:w="120" w:type="dxa"/>
              <w:left w:w="150" w:type="dxa"/>
              <w:right w:w="150" w:type="dxa"/>
            </w:tcMar>
            <w:shd w:fill="1C2F52"/>
          </w:tcPr>
          <w:p>
            <w:pPr>
              <w:jc w:val="left"/>
            </w:pPr>
            <w:r>
              <w:rPr>
                <w:b/>
                <w:color w:val="FFFFFF"/>
                <w:sz w:val="19"/>
              </w:rPr>
              <w:t>Remediation Action Applied</w:t>
            </w:r>
          </w:p>
        </w:tc>
        <w:tc>
          <w:tcPr>
            <w:tcW w:type="dxa" w:w="2160"/>
            <w:vAlign w:val="center"/>
            <w:tcMar>
              <w:top w:w="120" w:type="dxa"/>
              <w:bottom w:w="120" w:type="dxa"/>
              <w:left w:w="150" w:type="dxa"/>
              <w:right w:w="150" w:type="dxa"/>
            </w:tcMar>
            <w:shd w:fill="1C2F52"/>
          </w:tcPr>
          <w:p>
            <w:pPr>
              <w:jc w:val="left"/>
            </w:pPr>
            <w:r>
              <w:rPr>
                <w:b/>
                <w:color w:val="FFFFFF"/>
                <w:sz w:val="19"/>
              </w:rPr>
              <w:t>Verification Status</w:t>
            </w:r>
          </w:p>
        </w:tc>
      </w:tr>
      <w:tr>
        <w:trPr>
          <w:cantSplit/>
        </w:trPr>
        <w:tc>
          <w:tcPr>
            <w:tcW w:type="dxa" w:w="2160"/>
            <w:vAlign w:val="center"/>
            <w:tcMar>
              <w:top w:w="120" w:type="dxa"/>
              <w:bottom w:w="120" w:type="dxa"/>
              <w:left w:w="150" w:type="dxa"/>
              <w:right w:w="150" w:type="dxa"/>
            </w:tcMar>
            <w:shd w:fill="FFFFFF"/>
          </w:tcPr>
          <w:p>
            <w:r>
              <w:rPr>
                <w:sz w:val="18"/>
              </w:rPr>
              <w:t>backend/app/processing/alert_dedup.py</w:t>
            </w:r>
          </w:p>
        </w:tc>
        <w:tc>
          <w:tcPr>
            <w:tcW w:type="dxa" w:w="1728"/>
            <w:vAlign w:val="center"/>
            <w:tcMar>
              <w:top w:w="120" w:type="dxa"/>
              <w:bottom w:w="120" w:type="dxa"/>
              <w:left w:w="150" w:type="dxa"/>
              <w:right w:w="150" w:type="dxa"/>
            </w:tcMar>
            <w:shd w:fill="FFFFFF"/>
          </w:tcPr>
          <w:p>
            <w:r>
              <w:rPr>
                <w:sz w:val="18"/>
              </w:rPr>
              <w:t>CWE-327 (Broken Crypto)</w:t>
            </w:r>
          </w:p>
        </w:tc>
        <w:tc>
          <w:tcPr>
            <w:tcW w:type="dxa" w:w="1152"/>
            <w:vAlign w:val="center"/>
            <w:tcMar>
              <w:top w:w="120" w:type="dxa"/>
              <w:bottom w:w="120" w:type="dxa"/>
              <w:left w:w="150" w:type="dxa"/>
              <w:right w:w="150" w:type="dxa"/>
            </w:tcMar>
            <w:shd w:fill="FFFFFF"/>
          </w:tcPr>
          <w:p>
            <w:r>
              <w:rPr>
                <w:sz w:val="18"/>
              </w:rPr>
              <w:t>High</w:t>
            </w:r>
          </w:p>
        </w:tc>
        <w:tc>
          <w:tcPr>
            <w:tcW w:type="dxa" w:w="3600"/>
            <w:vAlign w:val="center"/>
            <w:tcMar>
              <w:top w:w="120" w:type="dxa"/>
              <w:bottom w:w="120" w:type="dxa"/>
              <w:left w:w="150" w:type="dxa"/>
              <w:right w:w="150" w:type="dxa"/>
            </w:tcMar>
            <w:shd w:fill="FFFFFF"/>
          </w:tcPr>
          <w:p>
            <w:r>
              <w:rPr>
                <w:sz w:val="18"/>
              </w:rPr>
              <w:t>Replaced hashlib.md5 with hashlib.sha256 for alert fingerprinting.</w:t>
            </w:r>
          </w:p>
        </w:tc>
        <w:tc>
          <w:tcPr>
            <w:tcW w:type="dxa" w:w="2160"/>
            <w:vAlign w:val="center"/>
            <w:tcMar>
              <w:top w:w="120" w:type="dxa"/>
              <w:bottom w:w="120" w:type="dxa"/>
              <w:left w:w="150" w:type="dxa"/>
              <w:right w:w="150" w:type="dxa"/>
            </w:tcMar>
            <w:shd w:fill="FFFFFF"/>
          </w:tcPr>
          <w:p>
            <w:r>
              <w:rPr>
                <w:sz w:val="18"/>
              </w:rPr>
              <w:t>VERIFIED (Automated tests pass)</w:t>
            </w:r>
          </w:p>
        </w:tc>
      </w:tr>
      <w:tr>
        <w:trPr>
          <w:cantSplit/>
        </w:trPr>
        <w:tc>
          <w:tcPr>
            <w:tcW w:type="dxa" w:w="2160"/>
            <w:vAlign w:val="center"/>
            <w:tcMar>
              <w:top w:w="120" w:type="dxa"/>
              <w:bottom w:w="120" w:type="dxa"/>
              <w:left w:w="150" w:type="dxa"/>
              <w:right w:w="150" w:type="dxa"/>
            </w:tcMar>
            <w:shd w:fill="F4F6F9"/>
          </w:tcPr>
          <w:p>
            <w:r>
              <w:rPr>
                <w:sz w:val="18"/>
              </w:rPr>
              <w:t>backend/app/ingestion/retry.py</w:t>
            </w:r>
          </w:p>
        </w:tc>
        <w:tc>
          <w:tcPr>
            <w:tcW w:type="dxa" w:w="1728"/>
            <w:vAlign w:val="center"/>
            <w:tcMar>
              <w:top w:w="120" w:type="dxa"/>
              <w:bottom w:w="120" w:type="dxa"/>
              <w:left w:w="150" w:type="dxa"/>
              <w:right w:w="150" w:type="dxa"/>
            </w:tcMar>
            <w:shd w:fill="F4F6F9"/>
          </w:tcPr>
          <w:p>
            <w:r>
              <w:rPr>
                <w:sz w:val="18"/>
              </w:rPr>
              <w:t>CWE-327 (Weak PRNG)</w:t>
            </w:r>
          </w:p>
        </w:tc>
        <w:tc>
          <w:tcPr>
            <w:tcW w:type="dxa" w:w="1152"/>
            <w:vAlign w:val="center"/>
            <w:tcMar>
              <w:top w:w="120" w:type="dxa"/>
              <w:bottom w:w="120" w:type="dxa"/>
              <w:left w:w="150" w:type="dxa"/>
              <w:right w:w="150" w:type="dxa"/>
            </w:tcMar>
            <w:shd w:fill="F4F6F9"/>
          </w:tcPr>
          <w:p>
            <w:r>
              <w:rPr>
                <w:sz w:val="18"/>
              </w:rPr>
              <w:t>Medium</w:t>
            </w:r>
          </w:p>
        </w:tc>
        <w:tc>
          <w:tcPr>
            <w:tcW w:type="dxa" w:w="3600"/>
            <w:vAlign w:val="center"/>
            <w:tcMar>
              <w:top w:w="120" w:type="dxa"/>
              <w:bottom w:w="120" w:type="dxa"/>
              <w:left w:w="150" w:type="dxa"/>
              <w:right w:w="150" w:type="dxa"/>
            </w:tcMar>
            <w:shd w:fill="F4F6F9"/>
          </w:tcPr>
          <w:p>
            <w:r>
              <w:rPr>
                <w:sz w:val="18"/>
              </w:rPr>
              <w:t>Replaced pseudo-random random.random() with secrets.SystemRandom().random().</w:t>
            </w:r>
          </w:p>
        </w:tc>
        <w:tc>
          <w:tcPr>
            <w:tcW w:type="dxa" w:w="2160"/>
            <w:vAlign w:val="center"/>
            <w:tcMar>
              <w:top w:w="120" w:type="dxa"/>
              <w:bottom w:w="120" w:type="dxa"/>
              <w:left w:w="150" w:type="dxa"/>
              <w:right w:w="150" w:type="dxa"/>
            </w:tcMar>
            <w:shd w:fill="F4F6F9"/>
          </w:tcPr>
          <w:p>
            <w:r>
              <w:rPr>
                <w:sz w:val="18"/>
              </w:rPr>
              <w:t>VERIFIED (Automated tests pass)</w:t>
            </w:r>
          </w:p>
        </w:tc>
      </w:tr>
      <w:tr>
        <w:trPr>
          <w:cantSplit/>
        </w:trPr>
        <w:tc>
          <w:tcPr>
            <w:tcW w:type="dxa" w:w="2160"/>
            <w:vAlign w:val="center"/>
            <w:tcMar>
              <w:top w:w="120" w:type="dxa"/>
              <w:bottom w:w="120" w:type="dxa"/>
              <w:left w:w="150" w:type="dxa"/>
              <w:right w:w="150" w:type="dxa"/>
            </w:tcMar>
            <w:shd w:fill="FFFFFF"/>
          </w:tcPr>
          <w:p>
            <w:r>
              <w:rPr>
                <w:sz w:val="18"/>
              </w:rPr>
              <w:t>backend/Dockerfile</w:t>
            </w:r>
          </w:p>
        </w:tc>
        <w:tc>
          <w:tcPr>
            <w:tcW w:type="dxa" w:w="1728"/>
            <w:vAlign w:val="center"/>
            <w:tcMar>
              <w:top w:w="120" w:type="dxa"/>
              <w:bottom w:w="120" w:type="dxa"/>
              <w:left w:w="150" w:type="dxa"/>
              <w:right w:w="150" w:type="dxa"/>
            </w:tcMar>
            <w:shd w:fill="FFFFFF"/>
          </w:tcPr>
          <w:p>
            <w:r>
              <w:rPr>
                <w:sz w:val="18"/>
              </w:rPr>
              <w:t>CWE-266 (Root User) &amp; CWE-16 (Image Tag)</w:t>
            </w:r>
          </w:p>
        </w:tc>
        <w:tc>
          <w:tcPr>
            <w:tcW w:type="dxa" w:w="1152"/>
            <w:vAlign w:val="center"/>
            <w:tcMar>
              <w:top w:w="120" w:type="dxa"/>
              <w:bottom w:w="120" w:type="dxa"/>
              <w:left w:w="150" w:type="dxa"/>
              <w:right w:w="150" w:type="dxa"/>
            </w:tcMar>
            <w:shd w:fill="FFFFFF"/>
          </w:tcPr>
          <w:p>
            <w:r>
              <w:rPr>
                <w:sz w:val="18"/>
              </w:rPr>
              <w:t>High / Med</w:t>
            </w:r>
          </w:p>
        </w:tc>
        <w:tc>
          <w:tcPr>
            <w:tcW w:type="dxa" w:w="3600"/>
            <w:vAlign w:val="center"/>
            <w:tcMar>
              <w:top w:w="120" w:type="dxa"/>
              <w:bottom w:w="120" w:type="dxa"/>
              <w:left w:w="150" w:type="dxa"/>
              <w:right w:w="150" w:type="dxa"/>
            </w:tcMar>
            <w:shd w:fill="FFFFFF"/>
          </w:tcPr>
          <w:p>
            <w:r>
              <w:rPr>
                <w:sz w:val="18"/>
              </w:rPr>
              <w:t>Pinned python:3.12.7-slim; created system appgroup/appuser; added USER appuser.</w:t>
            </w:r>
          </w:p>
        </w:tc>
        <w:tc>
          <w:tcPr>
            <w:tcW w:type="dxa" w:w="2160"/>
            <w:vAlign w:val="center"/>
            <w:tcMar>
              <w:top w:w="120" w:type="dxa"/>
              <w:bottom w:w="120" w:type="dxa"/>
              <w:left w:w="150" w:type="dxa"/>
              <w:right w:w="150" w:type="dxa"/>
            </w:tcMar>
            <w:shd w:fill="FFFFFF"/>
          </w:tcPr>
          <w:p>
            <w:r>
              <w:rPr>
                <w:sz w:val="18"/>
              </w:rPr>
              <w:t>VERIFIED (Docker build clean)</w:t>
            </w:r>
          </w:p>
        </w:tc>
      </w:tr>
      <w:tr>
        <w:trPr>
          <w:cantSplit/>
        </w:trPr>
        <w:tc>
          <w:tcPr>
            <w:tcW w:type="dxa" w:w="2160"/>
            <w:vAlign w:val="center"/>
            <w:tcMar>
              <w:top w:w="120" w:type="dxa"/>
              <w:bottom w:w="120" w:type="dxa"/>
              <w:left w:w="150" w:type="dxa"/>
              <w:right w:w="150" w:type="dxa"/>
            </w:tcMar>
            <w:shd w:fill="F4F6F9"/>
          </w:tcPr>
          <w:p>
            <w:r>
              <w:rPr>
                <w:sz w:val="18"/>
              </w:rPr>
              <w:t>frontend/Dockerfile</w:t>
            </w:r>
          </w:p>
        </w:tc>
        <w:tc>
          <w:tcPr>
            <w:tcW w:type="dxa" w:w="1728"/>
            <w:vAlign w:val="center"/>
            <w:tcMar>
              <w:top w:w="120" w:type="dxa"/>
              <w:bottom w:w="120" w:type="dxa"/>
              <w:left w:w="150" w:type="dxa"/>
              <w:right w:w="150" w:type="dxa"/>
            </w:tcMar>
            <w:shd w:fill="F4F6F9"/>
          </w:tcPr>
          <w:p>
            <w:r>
              <w:rPr>
                <w:sz w:val="18"/>
              </w:rPr>
              <w:t>CWE-16 (Unpinned Base Images)</w:t>
            </w:r>
          </w:p>
        </w:tc>
        <w:tc>
          <w:tcPr>
            <w:tcW w:type="dxa" w:w="1152"/>
            <w:vAlign w:val="center"/>
            <w:tcMar>
              <w:top w:w="120" w:type="dxa"/>
              <w:bottom w:w="120" w:type="dxa"/>
              <w:left w:w="150" w:type="dxa"/>
              <w:right w:w="150" w:type="dxa"/>
            </w:tcMar>
            <w:shd w:fill="F4F6F9"/>
          </w:tcPr>
          <w:p>
            <w:r>
              <w:rPr>
                <w:sz w:val="18"/>
              </w:rPr>
              <w:t>Medium</w:t>
            </w:r>
          </w:p>
        </w:tc>
        <w:tc>
          <w:tcPr>
            <w:tcW w:type="dxa" w:w="3600"/>
            <w:vAlign w:val="center"/>
            <w:tcMar>
              <w:top w:w="120" w:type="dxa"/>
              <w:bottom w:w="120" w:type="dxa"/>
              <w:left w:w="150" w:type="dxa"/>
              <w:right w:w="150" w:type="dxa"/>
            </w:tcMar>
            <w:shd w:fill="F4F6F9"/>
          </w:tcPr>
          <w:p>
            <w:r>
              <w:rPr>
                <w:sz w:val="18"/>
              </w:rPr>
              <w:t>Pinned node:20.18.1-alpine3.20 and nginxinc/nginx-unprivileged:1.25.5-alpine.</w:t>
            </w:r>
          </w:p>
        </w:tc>
        <w:tc>
          <w:tcPr>
            <w:tcW w:type="dxa" w:w="2160"/>
            <w:vAlign w:val="center"/>
            <w:tcMar>
              <w:top w:w="120" w:type="dxa"/>
              <w:bottom w:w="120" w:type="dxa"/>
              <w:left w:w="150" w:type="dxa"/>
              <w:right w:w="150" w:type="dxa"/>
            </w:tcMar>
            <w:shd w:fill="F4F6F9"/>
          </w:tcPr>
          <w:p>
            <w:r>
              <w:rPr>
                <w:sz w:val="18"/>
              </w:rPr>
              <w:t>VERIFIED (Docker build clean)</w:t>
            </w:r>
          </w:p>
        </w:tc>
      </w:tr>
      <w:tr>
        <w:trPr>
          <w:cantSplit/>
        </w:trPr>
        <w:tc>
          <w:tcPr>
            <w:tcW w:type="dxa" w:w="2160"/>
            <w:vAlign w:val="center"/>
            <w:tcMar>
              <w:top w:w="120" w:type="dxa"/>
              <w:bottom w:w="120" w:type="dxa"/>
              <w:left w:w="150" w:type="dxa"/>
              <w:right w:w="150" w:type="dxa"/>
            </w:tcMar>
            <w:shd w:fill="FFFFFF"/>
          </w:tcPr>
          <w:p>
            <w:r>
              <w:rPr>
                <w:sz w:val="18"/>
              </w:rPr>
              <w:t>infrastructure/docker-compose.yml</w:t>
            </w:r>
          </w:p>
        </w:tc>
        <w:tc>
          <w:tcPr>
            <w:tcW w:type="dxa" w:w="1728"/>
            <w:vAlign w:val="center"/>
            <w:tcMar>
              <w:top w:w="120" w:type="dxa"/>
              <w:bottom w:w="120" w:type="dxa"/>
              <w:left w:w="150" w:type="dxa"/>
              <w:right w:w="150" w:type="dxa"/>
            </w:tcMar>
            <w:shd w:fill="FFFFFF"/>
          </w:tcPr>
          <w:p>
            <w:r>
              <w:rPr>
                <w:sz w:val="18"/>
              </w:rPr>
              <w:t>CWE-400 (DoS) &amp; CWE-266 (Privilege)</w:t>
            </w:r>
          </w:p>
        </w:tc>
        <w:tc>
          <w:tcPr>
            <w:tcW w:type="dxa" w:w="1152"/>
            <w:vAlign w:val="center"/>
            <w:tcMar>
              <w:top w:w="120" w:type="dxa"/>
              <w:bottom w:w="120" w:type="dxa"/>
              <w:left w:w="150" w:type="dxa"/>
              <w:right w:w="150" w:type="dxa"/>
            </w:tcMar>
            <w:shd w:fill="FFFFFF"/>
          </w:tcPr>
          <w:p>
            <w:r>
              <w:rPr>
                <w:sz w:val="18"/>
              </w:rPr>
              <w:t>Medium / High</w:t>
            </w:r>
          </w:p>
        </w:tc>
        <w:tc>
          <w:tcPr>
            <w:tcW w:type="dxa" w:w="3600"/>
            <w:vAlign w:val="center"/>
            <w:tcMar>
              <w:top w:w="120" w:type="dxa"/>
              <w:bottom w:w="120" w:type="dxa"/>
              <w:left w:w="150" w:type="dxa"/>
              <w:right w:w="150" w:type="dxa"/>
            </w:tcMar>
            <w:shd w:fill="FFFFFF"/>
          </w:tcPr>
          <w:p>
            <w:r>
              <w:rPr>
                <w:sz w:val="18"/>
              </w:rPr>
              <w:t>Added CPU quotas (0.5-2.0 CPUs), memory caps (256M-1G), and no-new-privileges across all services.</w:t>
            </w:r>
          </w:p>
        </w:tc>
        <w:tc>
          <w:tcPr>
            <w:tcW w:type="dxa" w:w="2160"/>
            <w:vAlign w:val="center"/>
            <w:tcMar>
              <w:top w:w="120" w:type="dxa"/>
              <w:bottom w:w="120" w:type="dxa"/>
              <w:left w:w="150" w:type="dxa"/>
              <w:right w:w="150" w:type="dxa"/>
            </w:tcMar>
            <w:shd w:fill="FFFFFF"/>
          </w:tcPr>
          <w:p>
            <w:r>
              <w:rPr>
                <w:sz w:val="18"/>
              </w:rPr>
              <w:t>VERIFIED (Compose validated)</w:t>
            </w:r>
          </w:p>
        </w:tc>
      </w:tr>
      <w:tr>
        <w:trPr>
          <w:cantSplit/>
        </w:trPr>
        <w:tc>
          <w:tcPr>
            <w:tcW w:type="dxa" w:w="2160"/>
            <w:vAlign w:val="center"/>
            <w:tcMar>
              <w:top w:w="120" w:type="dxa"/>
              <w:bottom w:w="120" w:type="dxa"/>
              <w:left w:w="150" w:type="dxa"/>
              <w:right w:w="150" w:type="dxa"/>
            </w:tcMar>
            <w:shd w:fill="F4F6F9"/>
          </w:tcPr>
          <w:p>
            <w:r>
              <w:rPr>
                <w:sz w:val="18"/>
              </w:rPr>
              <w:t>infrastructure/docker-compose.prod.yml</w:t>
            </w:r>
          </w:p>
        </w:tc>
        <w:tc>
          <w:tcPr>
            <w:tcW w:type="dxa" w:w="1728"/>
            <w:vAlign w:val="center"/>
            <w:tcMar>
              <w:top w:w="120" w:type="dxa"/>
              <w:bottom w:w="120" w:type="dxa"/>
              <w:left w:w="150" w:type="dxa"/>
              <w:right w:w="150" w:type="dxa"/>
            </w:tcMar>
            <w:shd w:fill="F4F6F9"/>
          </w:tcPr>
          <w:p>
            <w:r>
              <w:rPr>
                <w:sz w:val="18"/>
              </w:rPr>
              <w:t>CWE-400, CWE-266, CWE-16</w:t>
            </w:r>
          </w:p>
        </w:tc>
        <w:tc>
          <w:tcPr>
            <w:tcW w:type="dxa" w:w="1152"/>
            <w:vAlign w:val="center"/>
            <w:tcMar>
              <w:top w:w="120" w:type="dxa"/>
              <w:bottom w:w="120" w:type="dxa"/>
              <w:left w:w="150" w:type="dxa"/>
              <w:right w:w="150" w:type="dxa"/>
            </w:tcMar>
            <w:shd w:fill="F4F6F9"/>
          </w:tcPr>
          <w:p>
            <w:r>
              <w:rPr>
                <w:sz w:val="18"/>
              </w:rPr>
              <w:t>Medium / High</w:t>
            </w:r>
          </w:p>
        </w:tc>
        <w:tc>
          <w:tcPr>
            <w:tcW w:type="dxa" w:w="3600"/>
            <w:vAlign w:val="center"/>
            <w:tcMar>
              <w:top w:w="120" w:type="dxa"/>
              <w:bottom w:w="120" w:type="dxa"/>
              <w:left w:w="150" w:type="dxa"/>
              <w:right w:w="150" w:type="dxa"/>
            </w:tcMar>
            <w:shd w:fill="F4F6F9"/>
          </w:tcPr>
          <w:p>
            <w:r>
              <w:rPr>
                <w:sz w:val="18"/>
              </w:rPr>
              <w:t>Added ulimits (nofile 65536), no-new-privileges, and pinned nginx:1.25.5-alpine.</w:t>
            </w:r>
          </w:p>
        </w:tc>
        <w:tc>
          <w:tcPr>
            <w:tcW w:type="dxa" w:w="2160"/>
            <w:vAlign w:val="center"/>
            <w:tcMar>
              <w:top w:w="120" w:type="dxa"/>
              <w:bottom w:w="120" w:type="dxa"/>
              <w:left w:w="150" w:type="dxa"/>
              <w:right w:w="150" w:type="dxa"/>
            </w:tcMar>
            <w:shd w:fill="F4F6F9"/>
          </w:tcPr>
          <w:p>
            <w:r>
              <w:rPr>
                <w:sz w:val="18"/>
              </w:rPr>
              <w:t>VERIFIED (Compose validated)</w:t>
            </w:r>
          </w:p>
        </w:tc>
      </w:tr>
      <w:tr>
        <w:trPr>
          <w:cantSplit/>
        </w:trPr>
        <w:tc>
          <w:tcPr>
            <w:tcW w:type="dxa" w:w="2160"/>
            <w:vAlign w:val="center"/>
            <w:tcMar>
              <w:top w:w="120" w:type="dxa"/>
              <w:bottom w:w="120" w:type="dxa"/>
              <w:left w:w="150" w:type="dxa"/>
              <w:right w:w="150" w:type="dxa"/>
            </w:tcMar>
            <w:shd w:fill="FFFFFF"/>
          </w:tcPr>
          <w:p>
            <w:r>
              <w:rPr>
                <w:sz w:val="18"/>
              </w:rPr>
              <w:t>infrastructure/scripts/deploy.sh</w:t>
            </w:r>
          </w:p>
        </w:tc>
        <w:tc>
          <w:tcPr>
            <w:tcW w:type="dxa" w:w="1728"/>
            <w:vAlign w:val="center"/>
            <w:tcMar>
              <w:top w:w="120" w:type="dxa"/>
              <w:bottom w:w="120" w:type="dxa"/>
              <w:left w:w="150" w:type="dxa"/>
              <w:right w:w="150" w:type="dxa"/>
            </w:tcMar>
            <w:shd w:fill="FFFFFF"/>
          </w:tcPr>
          <w:p>
            <w:r>
              <w:rPr>
                <w:sz w:val="18"/>
              </w:rPr>
              <w:t>CWE-266 (Privileged Exec)</w:t>
            </w:r>
          </w:p>
        </w:tc>
        <w:tc>
          <w:tcPr>
            <w:tcW w:type="dxa" w:w="1152"/>
            <w:vAlign w:val="center"/>
            <w:tcMar>
              <w:top w:w="120" w:type="dxa"/>
              <w:bottom w:w="120" w:type="dxa"/>
              <w:left w:w="150" w:type="dxa"/>
              <w:right w:w="150" w:type="dxa"/>
            </w:tcMar>
            <w:shd w:fill="FFFFFF"/>
          </w:tcPr>
          <w:p>
            <w:r>
              <w:rPr>
                <w:sz w:val="18"/>
              </w:rPr>
              <w:t>High</w:t>
            </w:r>
          </w:p>
        </w:tc>
        <w:tc>
          <w:tcPr>
            <w:tcW w:type="dxa" w:w="3600"/>
            <w:vAlign w:val="center"/>
            <w:tcMar>
              <w:top w:w="120" w:type="dxa"/>
              <w:bottom w:w="120" w:type="dxa"/>
              <w:left w:w="150" w:type="dxa"/>
              <w:right w:w="150" w:type="dxa"/>
            </w:tcMar>
            <w:shd w:fill="FFFFFF"/>
          </w:tcPr>
          <w:p>
            <w:r>
              <w:rPr>
                <w:sz w:val="18"/>
              </w:rPr>
              <w:t>Updated database migrations to execute under non-root appuser (-u appuser).</w:t>
            </w:r>
          </w:p>
        </w:tc>
        <w:tc>
          <w:tcPr>
            <w:tcW w:type="dxa" w:w="2160"/>
            <w:vAlign w:val="center"/>
            <w:tcMar>
              <w:top w:w="120" w:type="dxa"/>
              <w:bottom w:w="120" w:type="dxa"/>
              <w:left w:w="150" w:type="dxa"/>
              <w:right w:w="150" w:type="dxa"/>
            </w:tcMar>
            <w:shd w:fill="FFFFFF"/>
          </w:tcPr>
          <w:p>
            <w:r>
              <w:rPr>
                <w:sz w:val="18"/>
              </w:rPr>
              <w:t>VERIFIED (Script validated)</w:t>
            </w:r>
          </w:p>
        </w:tc>
      </w:tr>
      <w:tr>
        <w:trPr>
          <w:cantSplit/>
        </w:trPr>
        <w:tc>
          <w:tcPr>
            <w:tcW w:type="dxa" w:w="2160"/>
            <w:vAlign w:val="center"/>
            <w:tcMar>
              <w:top w:w="120" w:type="dxa"/>
              <w:bottom w:w="120" w:type="dxa"/>
              <w:left w:w="150" w:type="dxa"/>
              <w:right w:w="150" w:type="dxa"/>
            </w:tcMar>
            <w:shd w:fill="F4F6F9"/>
          </w:tcPr>
          <w:p>
            <w:r>
              <w:rPr>
                <w:sz w:val="18"/>
              </w:rPr>
              <w:t>scripts/export_master_registry.py</w:t>
            </w:r>
          </w:p>
        </w:tc>
        <w:tc>
          <w:tcPr>
            <w:tcW w:type="dxa" w:w="1728"/>
            <w:vAlign w:val="center"/>
            <w:tcMar>
              <w:top w:w="120" w:type="dxa"/>
              <w:bottom w:w="120" w:type="dxa"/>
              <w:left w:w="150" w:type="dxa"/>
              <w:right w:w="150" w:type="dxa"/>
            </w:tcMar>
            <w:shd w:fill="F4F6F9"/>
          </w:tcPr>
          <w:p>
            <w:r>
              <w:rPr>
                <w:sz w:val="18"/>
              </w:rPr>
              <w:t>CWE-91 (XXE) &amp; CWE-73 (Path Traversal)</w:t>
            </w:r>
          </w:p>
        </w:tc>
        <w:tc>
          <w:tcPr>
            <w:tcW w:type="dxa" w:w="1152"/>
            <w:vAlign w:val="center"/>
            <w:tcMar>
              <w:top w:w="120" w:type="dxa"/>
              <w:bottom w:w="120" w:type="dxa"/>
              <w:left w:w="150" w:type="dxa"/>
              <w:right w:w="150" w:type="dxa"/>
            </w:tcMar>
            <w:shd w:fill="F4F6F9"/>
          </w:tcPr>
          <w:p>
            <w:r>
              <w:rPr>
                <w:sz w:val="18"/>
              </w:rPr>
              <w:t>High / Med</w:t>
            </w:r>
          </w:p>
        </w:tc>
        <w:tc>
          <w:tcPr>
            <w:tcW w:type="dxa" w:w="3600"/>
            <w:vAlign w:val="center"/>
            <w:tcMar>
              <w:top w:w="120" w:type="dxa"/>
              <w:bottom w:w="120" w:type="dxa"/>
              <w:left w:w="150" w:type="dxa"/>
              <w:right w:w="150" w:type="dxa"/>
            </w:tcMar>
            <w:shd w:fill="F4F6F9"/>
          </w:tcPr>
          <w:p>
            <w:r>
              <w:rPr>
                <w:sz w:val="18"/>
              </w:rPr>
              <w:t>Replaced xml.etree with defusedxml.ElementTree; replaced relative joins with Path.resolve().</w:t>
            </w:r>
          </w:p>
        </w:tc>
        <w:tc>
          <w:tcPr>
            <w:tcW w:type="dxa" w:w="2160"/>
            <w:vAlign w:val="center"/>
            <w:tcMar>
              <w:top w:w="120" w:type="dxa"/>
              <w:bottom w:w="120" w:type="dxa"/>
              <w:left w:w="150" w:type="dxa"/>
              <w:right w:w="150" w:type="dxa"/>
            </w:tcMar>
            <w:shd w:fill="F4F6F9"/>
          </w:tcPr>
          <w:p>
            <w:r>
              <w:rPr>
                <w:sz w:val="18"/>
              </w:rPr>
              <w:t>VERIFIED (Execution safe)</w:t>
            </w:r>
          </w:p>
        </w:tc>
      </w:tr>
      <w:tr>
        <w:trPr>
          <w:cantSplit/>
        </w:trPr>
        <w:tc>
          <w:tcPr>
            <w:tcW w:type="dxa" w:w="2160"/>
            <w:vAlign w:val="center"/>
            <w:tcMar>
              <w:top w:w="120" w:type="dxa"/>
              <w:bottom w:w="120" w:type="dxa"/>
              <w:left w:w="150" w:type="dxa"/>
              <w:right w:w="150" w:type="dxa"/>
            </w:tcMar>
            <w:shd w:fill="FFFFFF"/>
          </w:tcPr>
          <w:p>
            <w:r>
              <w:rPr>
                <w:sz w:val="18"/>
              </w:rPr>
              <w:t>backend/app/api/narrative.py</w:t>
            </w:r>
          </w:p>
        </w:tc>
        <w:tc>
          <w:tcPr>
            <w:tcW w:type="dxa" w:w="1728"/>
            <w:vAlign w:val="center"/>
            <w:tcMar>
              <w:top w:w="120" w:type="dxa"/>
              <w:bottom w:w="120" w:type="dxa"/>
              <w:left w:w="150" w:type="dxa"/>
              <w:right w:w="150" w:type="dxa"/>
            </w:tcMar>
            <w:shd w:fill="FFFFFF"/>
          </w:tcPr>
          <w:p>
            <w:r>
              <w:rPr>
                <w:sz w:val="18"/>
              </w:rPr>
              <w:t>CWE-73 (Path Traversal)</w:t>
            </w:r>
          </w:p>
        </w:tc>
        <w:tc>
          <w:tcPr>
            <w:tcW w:type="dxa" w:w="1152"/>
            <w:vAlign w:val="center"/>
            <w:tcMar>
              <w:top w:w="120" w:type="dxa"/>
              <w:bottom w:w="120" w:type="dxa"/>
              <w:left w:w="150" w:type="dxa"/>
              <w:right w:w="150" w:type="dxa"/>
            </w:tcMar>
            <w:shd w:fill="FFFFFF"/>
          </w:tcPr>
          <w:p>
            <w:r>
              <w:rPr>
                <w:sz w:val="18"/>
              </w:rPr>
              <w:t>Medium</w:t>
            </w:r>
          </w:p>
        </w:tc>
        <w:tc>
          <w:tcPr>
            <w:tcW w:type="dxa" w:w="3600"/>
            <w:vAlign w:val="center"/>
            <w:tcMar>
              <w:top w:w="120" w:type="dxa"/>
              <w:bottom w:w="120" w:type="dxa"/>
              <w:left w:w="150" w:type="dxa"/>
              <w:right w:w="150" w:type="dxa"/>
            </w:tcMar>
            <w:shd w:fill="FFFFFF"/>
          </w:tcPr>
          <w:p>
            <w:r>
              <w:rPr>
                <w:sz w:val="18"/>
              </w:rPr>
              <w:t>Used canonical pathlib.Path(__file__).resolve().parent.parent to bind alert_rules.yaml.</w:t>
            </w:r>
          </w:p>
        </w:tc>
        <w:tc>
          <w:tcPr>
            <w:tcW w:type="dxa" w:w="2160"/>
            <w:vAlign w:val="center"/>
            <w:tcMar>
              <w:top w:w="120" w:type="dxa"/>
              <w:bottom w:w="120" w:type="dxa"/>
              <w:left w:w="150" w:type="dxa"/>
              <w:right w:w="150" w:type="dxa"/>
            </w:tcMar>
            <w:shd w:fill="FFFFFF"/>
          </w:tcPr>
          <w:p>
            <w:r>
              <w:rPr>
                <w:sz w:val="18"/>
              </w:rPr>
              <w:t>VERIFIED (API tests pass)</w:t>
            </w:r>
          </w:p>
        </w:tc>
      </w:tr>
      <w:tr>
        <w:trPr>
          <w:cantSplit/>
        </w:trPr>
        <w:tc>
          <w:tcPr>
            <w:tcW w:type="dxa" w:w="2160"/>
            <w:vAlign w:val="center"/>
            <w:tcMar>
              <w:top w:w="120" w:type="dxa"/>
              <w:bottom w:w="120" w:type="dxa"/>
              <w:left w:w="150" w:type="dxa"/>
              <w:right w:w="150" w:type="dxa"/>
            </w:tcMar>
            <w:shd w:fill="F4F6F9"/>
          </w:tcPr>
          <w:p>
            <w:r>
              <w:rPr>
                <w:sz w:val="18"/>
              </w:rPr>
              <w:t>frontend/src/pages/LoginPage.tsx</w:t>
            </w:r>
          </w:p>
        </w:tc>
        <w:tc>
          <w:tcPr>
            <w:tcW w:type="dxa" w:w="1728"/>
            <w:vAlign w:val="center"/>
            <w:tcMar>
              <w:top w:w="120" w:type="dxa"/>
              <w:bottom w:w="120" w:type="dxa"/>
              <w:left w:w="150" w:type="dxa"/>
              <w:right w:w="150" w:type="dxa"/>
            </w:tcMar>
            <w:shd w:fill="F4F6F9"/>
          </w:tcPr>
          <w:p>
            <w:r>
              <w:rPr>
                <w:sz w:val="18"/>
              </w:rPr>
              <w:t>CWE-522 (Hardcoded Password)</w:t>
            </w:r>
          </w:p>
        </w:tc>
        <w:tc>
          <w:tcPr>
            <w:tcW w:type="dxa" w:w="1152"/>
            <w:vAlign w:val="center"/>
            <w:tcMar>
              <w:top w:w="120" w:type="dxa"/>
              <w:bottom w:w="120" w:type="dxa"/>
              <w:left w:w="150" w:type="dxa"/>
              <w:right w:w="150" w:type="dxa"/>
            </w:tcMar>
            <w:shd w:fill="F4F6F9"/>
          </w:tcPr>
          <w:p>
            <w:r>
              <w:rPr>
                <w:sz w:val="18"/>
              </w:rPr>
              <w:t>High</w:t>
            </w:r>
          </w:p>
        </w:tc>
        <w:tc>
          <w:tcPr>
            <w:tcW w:type="dxa" w:w="3600"/>
            <w:vAlign w:val="center"/>
            <w:tcMar>
              <w:top w:w="120" w:type="dxa"/>
              <w:bottom w:w="120" w:type="dxa"/>
              <w:left w:w="150" w:type="dxa"/>
              <w:right w:w="150" w:type="dxa"/>
            </w:tcMar>
            <w:shd w:fill="F4F6F9"/>
          </w:tcPr>
          <w:p>
            <w:r>
              <w:rPr>
                <w:sz w:val="18"/>
              </w:rPr>
              <w:t>Purged hardcoded 'admin123' and 'demo123' form state defaults; credentials must be input.</w:t>
            </w:r>
          </w:p>
        </w:tc>
        <w:tc>
          <w:tcPr>
            <w:tcW w:type="dxa" w:w="2160"/>
            <w:vAlign w:val="center"/>
            <w:tcMar>
              <w:top w:w="120" w:type="dxa"/>
              <w:bottom w:w="120" w:type="dxa"/>
              <w:left w:w="150" w:type="dxa"/>
              <w:right w:w="150" w:type="dxa"/>
            </w:tcMar>
            <w:shd w:fill="F4F6F9"/>
          </w:tcPr>
          <w:p>
            <w:r>
              <w:rPr>
                <w:sz w:val="18"/>
              </w:rPr>
              <w:t>VERIFIED (UI test clean)</w:t>
            </w:r>
          </w:p>
        </w:tc>
      </w:tr>
      <w:tr>
        <w:trPr>
          <w:cantSplit/>
        </w:trPr>
        <w:tc>
          <w:tcPr>
            <w:tcW w:type="dxa" w:w="2160"/>
            <w:vAlign w:val="center"/>
            <w:tcMar>
              <w:top w:w="120" w:type="dxa"/>
              <w:bottom w:w="120" w:type="dxa"/>
              <w:left w:w="150" w:type="dxa"/>
              <w:right w:w="150" w:type="dxa"/>
            </w:tcMar>
            <w:shd w:fill="FFFFFF"/>
          </w:tcPr>
          <w:p>
            <w:r>
              <w:rPr>
                <w:sz w:val="18"/>
              </w:rPr>
              <w:t>deploy-to-remote.sh</w:t>
            </w:r>
          </w:p>
        </w:tc>
        <w:tc>
          <w:tcPr>
            <w:tcW w:type="dxa" w:w="1728"/>
            <w:vAlign w:val="center"/>
            <w:tcMar>
              <w:top w:w="120" w:type="dxa"/>
              <w:bottom w:w="120" w:type="dxa"/>
              <w:left w:w="150" w:type="dxa"/>
              <w:right w:w="150" w:type="dxa"/>
            </w:tcMar>
            <w:shd w:fill="FFFFFF"/>
          </w:tcPr>
          <w:p>
            <w:r>
              <w:rPr>
                <w:sz w:val="18"/>
              </w:rPr>
              <w:t>CWE-522 (Hardcoded SSH &amp; PAT)</w:t>
            </w:r>
          </w:p>
        </w:tc>
        <w:tc>
          <w:tcPr>
            <w:tcW w:type="dxa" w:w="1152"/>
            <w:vAlign w:val="center"/>
            <w:tcMar>
              <w:top w:w="120" w:type="dxa"/>
              <w:bottom w:w="120" w:type="dxa"/>
              <w:left w:w="150" w:type="dxa"/>
              <w:right w:w="150" w:type="dxa"/>
            </w:tcMar>
            <w:shd w:fill="FFFFFF"/>
          </w:tcPr>
          <w:p>
            <w:r>
              <w:rPr>
                <w:sz w:val="18"/>
              </w:rPr>
              <w:t>High</w:t>
            </w:r>
          </w:p>
        </w:tc>
        <w:tc>
          <w:tcPr>
            <w:tcW w:type="dxa" w:w="3600"/>
            <w:vAlign w:val="center"/>
            <w:tcMar>
              <w:top w:w="120" w:type="dxa"/>
              <w:bottom w:w="120" w:type="dxa"/>
              <w:left w:w="150" w:type="dxa"/>
              <w:right w:w="150" w:type="dxa"/>
            </w:tcMar>
            <w:shd w:fill="FFFFFF"/>
          </w:tcPr>
          <w:p>
            <w:r>
              <w:rPr>
                <w:sz w:val="18"/>
              </w:rPr>
              <w:t>Parameterized SSH password and GitHub PAT via environment variables with secure prompt fallback.</w:t>
            </w:r>
          </w:p>
        </w:tc>
        <w:tc>
          <w:tcPr>
            <w:tcW w:type="dxa" w:w="2160"/>
            <w:vAlign w:val="center"/>
            <w:tcMar>
              <w:top w:w="120" w:type="dxa"/>
              <w:bottom w:w="120" w:type="dxa"/>
              <w:left w:w="150" w:type="dxa"/>
              <w:right w:w="150" w:type="dxa"/>
            </w:tcMar>
            <w:shd w:fill="FFFFFF"/>
          </w:tcPr>
          <w:p>
            <w:r>
              <w:rPr>
                <w:sz w:val="18"/>
              </w:rPr>
              <w:t>VERIFIED (Shell syntax clean)</w:t>
            </w:r>
          </w:p>
        </w:tc>
      </w:tr>
      <w:tr>
        <w:trPr>
          <w:cantSplit/>
        </w:trPr>
        <w:tc>
          <w:tcPr>
            <w:tcW w:type="dxa" w:w="2160"/>
            <w:vAlign w:val="center"/>
            <w:tcMar>
              <w:top w:w="120" w:type="dxa"/>
              <w:bottom w:w="120" w:type="dxa"/>
              <w:left w:w="150" w:type="dxa"/>
              <w:right w:w="150" w:type="dxa"/>
            </w:tcMar>
            <w:shd w:fill="F4F6F9"/>
          </w:tcPr>
          <w:p>
            <w:r>
              <w:rPr>
                <w:sz w:val="18"/>
              </w:rPr>
              <w:t>backend/app/config.py &amp; main.py</w:t>
            </w:r>
          </w:p>
        </w:tc>
        <w:tc>
          <w:tcPr>
            <w:tcW w:type="dxa" w:w="1728"/>
            <w:vAlign w:val="center"/>
            <w:tcMar>
              <w:top w:w="120" w:type="dxa"/>
              <w:bottom w:w="120" w:type="dxa"/>
              <w:left w:w="150" w:type="dxa"/>
              <w:right w:w="150" w:type="dxa"/>
            </w:tcMar>
            <w:shd w:fill="F4F6F9"/>
          </w:tcPr>
          <w:p>
            <w:r>
              <w:rPr>
                <w:sz w:val="18"/>
              </w:rPr>
              <w:t>CWE-522 (Hardcoded Credential Match)</w:t>
            </w:r>
          </w:p>
        </w:tc>
        <w:tc>
          <w:tcPr>
            <w:tcW w:type="dxa" w:w="1152"/>
            <w:vAlign w:val="center"/>
            <w:tcMar>
              <w:top w:w="120" w:type="dxa"/>
              <w:bottom w:w="120" w:type="dxa"/>
              <w:left w:w="150" w:type="dxa"/>
              <w:right w:w="150" w:type="dxa"/>
            </w:tcMar>
            <w:shd w:fill="F4F6F9"/>
          </w:tcPr>
          <w:p>
            <w:r>
              <w:rPr>
                <w:sz w:val="18"/>
              </w:rPr>
              <w:t>High</w:t>
            </w:r>
          </w:p>
        </w:tc>
        <w:tc>
          <w:tcPr>
            <w:tcW w:type="dxa" w:w="3600"/>
            <w:vAlign w:val="center"/>
            <w:tcMar>
              <w:top w:w="120" w:type="dxa"/>
              <w:bottom w:w="120" w:type="dxa"/>
              <w:left w:w="150" w:type="dxa"/>
              <w:right w:w="150" w:type="dxa"/>
            </w:tcMar>
            <w:shd w:fill="F4F6F9"/>
          </w:tcPr>
          <w:p>
            <w:r>
              <w:rPr>
                <w:sz w:val="18"/>
              </w:rPr>
              <w:t>Refactored startup guardrails to validate against DISALLOWED_DEV_PASSWORDS set.</w:t>
            </w:r>
          </w:p>
        </w:tc>
        <w:tc>
          <w:tcPr>
            <w:tcW w:type="dxa" w:w="2160"/>
            <w:vAlign w:val="center"/>
            <w:tcMar>
              <w:top w:w="120" w:type="dxa"/>
              <w:bottom w:w="120" w:type="dxa"/>
              <w:left w:w="150" w:type="dxa"/>
              <w:right w:w="150" w:type="dxa"/>
            </w:tcMar>
            <w:shd w:fill="F4F6F9"/>
          </w:tcPr>
          <w:p>
            <w:r>
              <w:rPr>
                <w:sz w:val="18"/>
              </w:rPr>
              <w:t>VERIFIED (Guardrail active)</w:t>
            </w:r>
          </w:p>
        </w:tc>
      </w:tr>
      <w:tr>
        <w:trPr>
          <w:cantSplit/>
        </w:trPr>
        <w:tc>
          <w:tcPr>
            <w:tcW w:type="dxa" w:w="2160"/>
            <w:vAlign w:val="center"/>
            <w:tcMar>
              <w:top w:w="120" w:type="dxa"/>
              <w:bottom w:w="120" w:type="dxa"/>
              <w:left w:w="150" w:type="dxa"/>
              <w:right w:w="150" w:type="dxa"/>
            </w:tcMar>
            <w:shd w:fill="FFFFFF"/>
          </w:tcPr>
          <w:p>
            <w:r>
              <w:rPr>
                <w:sz w:val="18"/>
              </w:rPr>
              <w:t>docs/G2_AI_Report_Generation_Plan.html</w:t>
            </w:r>
          </w:p>
        </w:tc>
        <w:tc>
          <w:tcPr>
            <w:tcW w:type="dxa" w:w="1728"/>
            <w:vAlign w:val="center"/>
            <w:tcMar>
              <w:top w:w="120" w:type="dxa"/>
              <w:bottom w:w="120" w:type="dxa"/>
              <w:left w:w="150" w:type="dxa"/>
              <w:right w:w="150" w:type="dxa"/>
            </w:tcMar>
            <w:shd w:fill="FFFFFF"/>
          </w:tcPr>
          <w:p>
            <w:r>
              <w:rPr>
                <w:sz w:val="18"/>
              </w:rPr>
              <w:t>CWE-79 (XSS in Sinks)</w:t>
            </w:r>
          </w:p>
        </w:tc>
        <w:tc>
          <w:tcPr>
            <w:tcW w:type="dxa" w:w="1152"/>
            <w:vAlign w:val="center"/>
            <w:tcMar>
              <w:top w:w="120" w:type="dxa"/>
              <w:bottom w:w="120" w:type="dxa"/>
              <w:left w:w="150" w:type="dxa"/>
              <w:right w:w="150" w:type="dxa"/>
            </w:tcMar>
            <w:shd w:fill="FFFFFF"/>
          </w:tcPr>
          <w:p>
            <w:r>
              <w:rPr>
                <w:sz w:val="18"/>
              </w:rPr>
              <w:t>Critical</w:t>
            </w:r>
          </w:p>
        </w:tc>
        <w:tc>
          <w:tcPr>
            <w:tcW w:type="dxa" w:w="3600"/>
            <w:vAlign w:val="center"/>
            <w:tcMar>
              <w:top w:w="120" w:type="dxa"/>
              <w:bottom w:w="120" w:type="dxa"/>
              <w:left w:w="150" w:type="dxa"/>
              <w:right w:w="150" w:type="dxa"/>
            </w:tcMar>
            <w:shd w:fill="FFFFFF"/>
          </w:tcPr>
          <w:p>
            <w:r>
              <w:rPr>
                <w:sz w:val="18"/>
              </w:rPr>
              <w:t>Added strict CSP meta header; wrapped dynamic HTML sinks with esc() entity encoding.</w:t>
            </w:r>
          </w:p>
        </w:tc>
        <w:tc>
          <w:tcPr>
            <w:tcW w:type="dxa" w:w="2160"/>
            <w:vAlign w:val="center"/>
            <w:tcMar>
              <w:top w:w="120" w:type="dxa"/>
              <w:bottom w:w="120" w:type="dxa"/>
              <w:left w:w="150" w:type="dxa"/>
              <w:right w:w="150" w:type="dxa"/>
            </w:tcMar>
            <w:shd w:fill="FFFFFF"/>
          </w:tcPr>
          <w:p>
            <w:r>
              <w:rPr>
                <w:sz w:val="18"/>
              </w:rPr>
              <w:t>VERIFIED (XSS neutralized)</w:t>
            </w:r>
          </w:p>
        </w:tc>
      </w:tr>
      <w:tr>
        <w:trPr>
          <w:cantSplit/>
        </w:trPr>
        <w:tc>
          <w:tcPr>
            <w:tcW w:type="dxa" w:w="2160"/>
            <w:vAlign w:val="center"/>
            <w:tcMar>
              <w:top w:w="120" w:type="dxa"/>
              <w:bottom w:w="120" w:type="dxa"/>
              <w:left w:w="150" w:type="dxa"/>
              <w:right w:w="150" w:type="dxa"/>
            </w:tcMar>
            <w:shd w:fill="F4F6F9"/>
          </w:tcPr>
          <w:p>
            <w:r>
              <w:rPr>
                <w:sz w:val="18"/>
              </w:rPr>
              <w:t>presentation.html &amp; public copy</w:t>
            </w:r>
          </w:p>
        </w:tc>
        <w:tc>
          <w:tcPr>
            <w:tcW w:type="dxa" w:w="1728"/>
            <w:vAlign w:val="center"/>
            <w:tcMar>
              <w:top w:w="120" w:type="dxa"/>
              <w:bottom w:w="120" w:type="dxa"/>
              <w:left w:w="150" w:type="dxa"/>
              <w:right w:w="150" w:type="dxa"/>
            </w:tcMar>
            <w:shd w:fill="F4F6F9"/>
          </w:tcPr>
          <w:p>
            <w:r>
              <w:rPr>
                <w:sz w:val="18"/>
              </w:rPr>
              <w:t>CWE-79 (Theme Attribute Injection)</w:t>
            </w:r>
          </w:p>
        </w:tc>
        <w:tc>
          <w:tcPr>
            <w:tcW w:type="dxa" w:w="1152"/>
            <w:vAlign w:val="center"/>
            <w:tcMar>
              <w:top w:w="120" w:type="dxa"/>
              <w:bottom w:w="120" w:type="dxa"/>
              <w:left w:w="150" w:type="dxa"/>
              <w:right w:w="150" w:type="dxa"/>
            </w:tcMar>
            <w:shd w:fill="F4F6F9"/>
          </w:tcPr>
          <w:p>
            <w:r>
              <w:rPr>
                <w:sz w:val="18"/>
              </w:rPr>
              <w:t>Medium</w:t>
            </w:r>
          </w:p>
        </w:tc>
        <w:tc>
          <w:tcPr>
            <w:tcW w:type="dxa" w:w="3600"/>
            <w:vAlign w:val="center"/>
            <w:tcMar>
              <w:top w:w="120" w:type="dxa"/>
              <w:bottom w:w="120" w:type="dxa"/>
              <w:left w:w="150" w:type="dxa"/>
              <w:right w:w="150" w:type="dxa"/>
            </w:tcMar>
            <w:shd w:fill="F4F6F9"/>
          </w:tcPr>
          <w:p>
            <w:r>
              <w:rPr>
                <w:sz w:val="18"/>
              </w:rPr>
              <w:t>Whitelisted localStorage theme input strictly to ['light', 'dark'] before setAttribute.</w:t>
            </w:r>
          </w:p>
        </w:tc>
        <w:tc>
          <w:tcPr>
            <w:tcW w:type="dxa" w:w="2160"/>
            <w:vAlign w:val="center"/>
            <w:tcMar>
              <w:top w:w="120" w:type="dxa"/>
              <w:bottom w:w="120" w:type="dxa"/>
              <w:left w:w="150" w:type="dxa"/>
              <w:right w:w="150" w:type="dxa"/>
            </w:tcMar>
            <w:shd w:fill="F4F6F9"/>
          </w:tcPr>
          <w:p>
            <w:r>
              <w:rPr>
                <w:sz w:val="18"/>
              </w:rPr>
              <w:t>VERIFIED (Attribute sanitized)</w:t>
            </w:r>
          </w:p>
        </w:tc>
      </w:tr>
      <w:tr>
        <w:trPr>
          <w:cantSplit/>
        </w:trPr>
        <w:tc>
          <w:tcPr>
            <w:tcW w:type="dxa" w:w="2160"/>
            <w:vAlign w:val="center"/>
            <w:tcMar>
              <w:top w:w="120" w:type="dxa"/>
              <w:bottom w:w="120" w:type="dxa"/>
              <w:left w:w="150" w:type="dxa"/>
              <w:right w:w="150" w:type="dxa"/>
            </w:tcMar>
            <w:shd w:fill="FFFFFF"/>
          </w:tcPr>
          <w:p>
            <w:r>
              <w:rPr>
                <w:sz w:val="18"/>
              </w:rPr>
              <w:t>POC_ONE_PAGER.html</w:t>
            </w:r>
          </w:p>
        </w:tc>
        <w:tc>
          <w:tcPr>
            <w:tcW w:type="dxa" w:w="1728"/>
            <w:vAlign w:val="center"/>
            <w:tcMar>
              <w:top w:w="120" w:type="dxa"/>
              <w:bottom w:w="120" w:type="dxa"/>
              <w:left w:w="150" w:type="dxa"/>
              <w:right w:w="150" w:type="dxa"/>
            </w:tcMar>
            <w:shd w:fill="FFFFFF"/>
          </w:tcPr>
          <w:p>
            <w:r>
              <w:rPr>
                <w:sz w:val="18"/>
              </w:rPr>
              <w:t>CWE-20 (Improper Input Validation)</w:t>
            </w:r>
          </w:p>
        </w:tc>
        <w:tc>
          <w:tcPr>
            <w:tcW w:type="dxa" w:w="1152"/>
            <w:vAlign w:val="center"/>
            <w:tcMar>
              <w:top w:w="120" w:type="dxa"/>
              <w:bottom w:w="120" w:type="dxa"/>
              <w:left w:w="150" w:type="dxa"/>
              <w:right w:w="150" w:type="dxa"/>
            </w:tcMar>
            <w:shd w:fill="FFFFFF"/>
          </w:tcPr>
          <w:p>
            <w:r>
              <w:rPr>
                <w:sz w:val="18"/>
              </w:rPr>
              <w:t>Medium</w:t>
            </w:r>
          </w:p>
        </w:tc>
        <w:tc>
          <w:tcPr>
            <w:tcW w:type="dxa" w:w="3600"/>
            <w:vAlign w:val="center"/>
            <w:tcMar>
              <w:top w:w="120" w:type="dxa"/>
              <w:bottom w:w="120" w:type="dxa"/>
              <w:left w:w="150" w:type="dxa"/>
              <w:right w:w="150" w:type="dxa"/>
            </w:tcMar>
            <w:shd w:fill="FFFFFF"/>
          </w:tcPr>
          <w:p>
            <w:r>
              <w:rPr>
                <w:sz w:val="18"/>
              </w:rPr>
              <w:t>Whitelisted dataset.theme to ['light', 'dark'] before assignment.</w:t>
            </w:r>
          </w:p>
        </w:tc>
        <w:tc>
          <w:tcPr>
            <w:tcW w:type="dxa" w:w="2160"/>
            <w:vAlign w:val="center"/>
            <w:tcMar>
              <w:top w:w="120" w:type="dxa"/>
              <w:bottom w:w="120" w:type="dxa"/>
              <w:left w:w="150" w:type="dxa"/>
              <w:right w:w="150" w:type="dxa"/>
            </w:tcMar>
            <w:shd w:fill="FFFFFF"/>
          </w:tcPr>
          <w:p>
            <w:r>
              <w:rPr>
                <w:sz w:val="18"/>
              </w:rPr>
              <w:t>VERIFIED (Validation enforced)</w:t>
            </w:r>
          </w:p>
        </w:tc>
      </w:tr>
      <w:tr>
        <w:trPr>
          <w:cantSplit/>
        </w:trPr>
        <w:tc>
          <w:tcPr>
            <w:tcW w:type="dxa" w:w="2160"/>
            <w:vAlign w:val="center"/>
            <w:tcMar>
              <w:top w:w="120" w:type="dxa"/>
              <w:bottom w:w="120" w:type="dxa"/>
              <w:left w:w="150" w:type="dxa"/>
              <w:right w:w="150" w:type="dxa"/>
            </w:tcMar>
            <w:shd w:fill="F4F6F9"/>
          </w:tcPr>
          <w:p>
            <w:r>
              <w:rPr>
                <w:sz w:val="18"/>
              </w:rPr>
              <w:t>backend/tests &amp; seed fixtures</w:t>
            </w:r>
          </w:p>
        </w:tc>
        <w:tc>
          <w:tcPr>
            <w:tcW w:type="dxa" w:w="1728"/>
            <w:vAlign w:val="center"/>
            <w:tcMar>
              <w:top w:w="120" w:type="dxa"/>
              <w:bottom w:w="120" w:type="dxa"/>
              <w:left w:w="150" w:type="dxa"/>
              <w:right w:w="150" w:type="dxa"/>
            </w:tcMar>
            <w:shd w:fill="F4F6F9"/>
          </w:tcPr>
          <w:p>
            <w:r>
              <w:rPr>
                <w:sz w:val="18"/>
              </w:rPr>
              <w:t>CWE-522 &amp; CWE-327 (Test Passwords/PRNG)</w:t>
            </w:r>
          </w:p>
        </w:tc>
        <w:tc>
          <w:tcPr>
            <w:tcW w:type="dxa" w:w="1152"/>
            <w:vAlign w:val="center"/>
            <w:tcMar>
              <w:top w:w="120" w:type="dxa"/>
              <w:bottom w:w="120" w:type="dxa"/>
              <w:left w:w="150" w:type="dxa"/>
              <w:right w:w="150" w:type="dxa"/>
            </w:tcMar>
            <w:shd w:fill="F4F6F9"/>
          </w:tcPr>
          <w:p>
            <w:r>
              <w:rPr>
                <w:sz w:val="18"/>
              </w:rPr>
              <w:t>High / Med</w:t>
            </w:r>
          </w:p>
        </w:tc>
        <w:tc>
          <w:tcPr>
            <w:tcW w:type="dxa" w:w="3600"/>
            <w:vAlign w:val="center"/>
            <w:tcMar>
              <w:top w:w="120" w:type="dxa"/>
              <w:bottom w:w="120" w:type="dxa"/>
              <w:left w:w="150" w:type="dxa"/>
              <w:right w:w="150" w:type="dxa"/>
            </w:tcMar>
            <w:shd w:fill="F4F6F9"/>
          </w:tcPr>
          <w:p>
            <w:r>
              <w:rPr>
                <w:sz w:val="18"/>
              </w:rPr>
              <w:t>Verified as deterministic synthetic test generators and fixtures (annotated # nosec).</w:t>
            </w:r>
          </w:p>
        </w:tc>
        <w:tc>
          <w:tcPr>
            <w:tcW w:type="dxa" w:w="2160"/>
            <w:vAlign w:val="center"/>
            <w:tcMar>
              <w:top w:w="120" w:type="dxa"/>
              <w:bottom w:w="120" w:type="dxa"/>
              <w:left w:w="150" w:type="dxa"/>
              <w:right w:w="150" w:type="dxa"/>
            </w:tcMar>
            <w:shd w:fill="F4F6F9"/>
          </w:tcPr>
          <w:p>
            <w:r>
              <w:rPr>
                <w:sz w:val="18"/>
              </w:rPr>
              <w:t>DISPOSITIONED (False Positive / Test Code)</w:t>
            </w:r>
          </w:p>
        </w:tc>
      </w:tr>
    </w:tbl>
    <w:p>
      <w:pPr/>
      <w:r>
        <w:t>9.4 Verification &amp; Zero-Regression Test Suite</w:t>
      </w:r>
    </w:p>
    <w:p>
      <w:r>
        <w:t>To verify that code-level SAST and DAST remediations introduced no functional regressions, the complete automated test suite was executed against the codebase:</w:t>
      </w:r>
    </w:p>
    <w:p>
      <w:r>
        <w:t>• Verification &amp; DAST Suite: pytest backend/tests/test_remediation_verification.py backend/tests/test_dast_appscan_remediations.py</w:t>
        <w:br/>
        <w:t xml:space="preserve">  Result: 25 / 25 PASSED (100% success rate, 4.68s runtime).</w:t>
        <w:br/>
        <w:t>• Full Backend Regression Suite: pytest backend/tests/</w:t>
        <w:br/>
        <w:t xml:space="preserve">  Result: 421 / 421 PASSED (100% success rate, 7.00s runtime).</w:t>
        <w:br/>
        <w:t>• Multi-Tenancy &amp; RBAC: Zero cross-tenant leakage across DHA and peer departments.</w:t>
        <w:br/>
        <w:t>• Attestation Signatures: ECDSA NIST P-256 digital signatures verified valid across all export contracts.</w:t>
      </w:r>
    </w:p>
    <w:sectPr>
      <w:headerReference w:type="default" r:id="rId11"/>
      <w:footerReference w:type="default" r:id="rId12"/>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6"/>
        <w:szCs w:val="16"/>
      </w:rPr>
      <w:t xml:space="preserve">Confidential — SITA Staging Environment (192.168.101.20)</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958"/>
      </w:tabs>
    </w:pPr>
    <w:r>
      <w:rPr>
        <w:rFonts w:ascii="Calibri" w:cs="Calibri" w:eastAsia="Calibri" w:hAnsi="Calibri"/>
        <w:color w:val="595959"/>
        <w:sz w:val="16"/>
        <w:szCs w:val="16"/>
      </w:rPr>
      <w:t xml:space="preserve">Confidential — SITA Staging Environment (192.168.101.20)</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6"/>
        <w:szCs w:val="16"/>
      </w:rPr>
      <w:t xml:space="preserve">Confidential — SITA Staging Environment (192.168.101.20)</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pPr>
    <w:r>
      <w:rPr>
        <w:rFonts w:ascii="Calibri" w:cs="Calibri" w:eastAsia="Calibri" w:hAnsi="Calibri"/>
        <w:color w:val="595959"/>
        <w:sz w:val="18"/>
        <w:szCs w:val="18"/>
      </w:rPr>
      <w:t xml:space="preserve">SITA Platform — Security Remediation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pPr>
    <w:r>
      <w:rPr>
        <w:rFonts w:ascii="Calibri" w:cs="Calibri" w:eastAsia="Calibri" w:hAnsi="Calibri"/>
        <w:color w:val="595959"/>
        <w:sz w:val="18"/>
        <w:szCs w:val="18"/>
      </w:rPr>
      <w:t xml:space="preserve">SITA Platform — Security Remediation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pPr>
    <w:r>
      <w:rPr>
        <w:rFonts w:ascii="Calibri" w:cs="Calibri" w:eastAsia="Calibri" w:hAnsi="Calibri"/>
        <w:color w:val="595959"/>
        <w:sz w:val="18"/>
        <w:szCs w:val="18"/>
      </w:rPr>
      <w:t xml:space="preserve">SITA Platform — Security Remediation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5C8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SITA Security Remediation Report</dc:title>
  <dc:creator>SITA Platform Engineering</dc:creator>
  <cp:lastModifiedBy>Un-named</cp:lastModifiedBy>
  <cp:revision>1</cp:revision>
  <dcterms:created xsi:type="dcterms:W3CDTF">2026-10-14T04:27:40.240Z</dcterms:created>
  <dcterms:modified xsi:type="dcterms:W3CDTF">2026-10-14T04:27:40.240Z</dcterms:modified>
</cp:coreProperties>
</file>

<file path=docProps/custom.xml><?xml version="1.0" encoding="utf-8"?>
<Properties xmlns="http://schemas.openxmlformats.org/officeDocument/2006/custom-properties" xmlns:vt="http://schemas.openxmlformats.org/officeDocument/2006/docPropsVTypes"/>
</file>