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A2540"/>
          <w:sz w:val="44"/>
        </w:rPr>
        <w:t>STATIC APPLICATION SECURITY TESTING (SAST)</w:t>
      </w:r>
    </w:p>
    <w:p>
      <w:pPr>
        <w:spacing w:before="0" w:after="240"/>
      </w:pPr>
      <w:r>
        <w:rPr>
          <w:rFonts w:ascii="Calibri" w:hAnsi="Calibri"/>
          <w:b/>
          <w:color w:val="008080"/>
          <w:sz w:val="26"/>
        </w:rPr>
        <w:t>Multi-Scan Comparative Assessment &amp; Remediation Verification</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3168"/>
        <w:gridCol w:w="6192"/>
      </w:tblGrid>
      <w:tr>
        <w:tc>
          <w:tcPr>
            <w:tcW w:type="dxa" w:w="4680"/>
            <w:shd w:fill="F8FAFC"/>
            <w:tcMar>
              <w:top w:w="60" w:type="dxa"/>
              <w:bottom w:w="60" w:type="dxa"/>
              <w:left w:w="100" w:type="dxa"/>
              <w:right w:w="100" w:type="dxa"/>
            </w:tcMar>
          </w:tcPr>
          <w:p>
            <w:pPr>
              <w:spacing w:after="0"/>
            </w:pPr>
            <w:r>
              <w:rPr>
                <w:rFonts w:ascii="Calibri" w:hAnsi="Calibri"/>
                <w:b/>
                <w:color w:val="0A2540"/>
                <w:sz w:val="19"/>
              </w:rPr>
              <w:t>Target System:</w:t>
            </w:r>
          </w:p>
        </w:tc>
        <w:tc>
          <w:tcPr>
            <w:tcW w:type="dxa" w:w="4680"/>
            <w:shd w:fill="FFFFFF"/>
            <w:tcMar>
              <w:top w:w="60" w:type="dxa"/>
              <w:bottom w:w="60" w:type="dxa"/>
              <w:left w:w="100" w:type="dxa"/>
              <w:right w:w="100" w:type="dxa"/>
            </w:tcMar>
          </w:tcPr>
          <w:p>
            <w:pPr>
              <w:spacing w:after="0"/>
            </w:pPr>
            <w:r>
              <w:rPr>
                <w:rFonts w:ascii="Calibri" w:hAnsi="Calibri"/>
                <w:color w:val="2D3748"/>
                <w:sz w:val="19"/>
              </w:rPr>
              <w:t>SITA Unified Security Platform (http://192.168.101.20:8088/)</w:t>
            </w:r>
          </w:p>
        </w:tc>
      </w:tr>
      <w:tr>
        <w:tc>
          <w:tcPr>
            <w:tcW w:type="dxa" w:w="4680"/>
            <w:shd w:fill="F8FAFC"/>
            <w:tcMar>
              <w:top w:w="60" w:type="dxa"/>
              <w:bottom w:w="60" w:type="dxa"/>
              <w:left w:w="100" w:type="dxa"/>
              <w:right w:w="100" w:type="dxa"/>
            </w:tcMar>
          </w:tcPr>
          <w:p>
            <w:pPr>
              <w:spacing w:after="0"/>
            </w:pPr>
            <w:r>
              <w:rPr>
                <w:rFonts w:ascii="Calibri" w:hAnsi="Calibri"/>
                <w:b/>
                <w:color w:val="0A2540"/>
                <w:sz w:val="19"/>
              </w:rPr>
              <w:t>Reports Evaluated:</w:t>
            </w:r>
          </w:p>
        </w:tc>
        <w:tc>
          <w:tcPr>
            <w:tcW w:type="dxa" w:w="4680"/>
            <w:shd w:fill="FFFFFF"/>
            <w:tcMar>
              <w:top w:w="60" w:type="dxa"/>
              <w:bottom w:w="60" w:type="dxa"/>
              <w:left w:w="100" w:type="dxa"/>
              <w:right w:w="100" w:type="dxa"/>
            </w:tcMar>
          </w:tcPr>
          <w:p>
            <w:pPr>
              <w:spacing w:after="0"/>
            </w:pPr>
            <w:r>
              <w:rPr>
                <w:rFonts w:ascii="Calibri" w:hAnsi="Calibri"/>
                <w:color w:val="2D3748"/>
                <w:sz w:val="19"/>
              </w:rPr>
              <w:t>1. Baseline (2026-10-13) | 2. Intermediate (2026-10-14) | 3. Latest (2026-10-15)</w:t>
            </w:r>
          </w:p>
        </w:tc>
      </w:tr>
      <w:tr>
        <w:tc>
          <w:tcPr>
            <w:tcW w:type="dxa" w:w="4680"/>
            <w:shd w:fill="F8FAFC"/>
            <w:tcMar>
              <w:top w:w="60" w:type="dxa"/>
              <w:bottom w:w="60" w:type="dxa"/>
              <w:left w:w="100" w:type="dxa"/>
              <w:right w:w="100" w:type="dxa"/>
            </w:tcMar>
          </w:tcPr>
          <w:p>
            <w:pPr>
              <w:spacing w:after="0"/>
            </w:pPr>
            <w:r>
              <w:rPr>
                <w:rFonts w:ascii="Calibri" w:hAnsi="Calibri"/>
                <w:b/>
                <w:color w:val="0A2540"/>
                <w:sz w:val="19"/>
              </w:rPr>
              <w:t>Assessment Tooling:</w:t>
            </w:r>
          </w:p>
        </w:tc>
        <w:tc>
          <w:tcPr>
            <w:tcW w:type="dxa" w:w="4680"/>
            <w:shd w:fill="FFFFFF"/>
            <w:tcMar>
              <w:top w:w="60" w:type="dxa"/>
              <w:bottom w:w="60" w:type="dxa"/>
              <w:left w:w="100" w:type="dxa"/>
              <w:right w:w="100" w:type="dxa"/>
            </w:tcMar>
          </w:tcPr>
          <w:p>
            <w:pPr>
              <w:spacing w:after="0"/>
            </w:pPr>
            <w:r>
              <w:rPr>
                <w:rFonts w:ascii="Calibri" w:hAnsi="Calibri"/>
                <w:color w:val="2D3748"/>
                <w:sz w:val="19"/>
              </w:rPr>
              <w:t>HCL AppScan Source / SAST Static Analysis Engine</w:t>
            </w:r>
          </w:p>
        </w:tc>
      </w:tr>
      <w:tr>
        <w:tc>
          <w:tcPr>
            <w:tcW w:type="dxa" w:w="4680"/>
            <w:shd w:fill="F8FAFC"/>
            <w:tcMar>
              <w:top w:w="60" w:type="dxa"/>
              <w:bottom w:w="60" w:type="dxa"/>
              <w:left w:w="100" w:type="dxa"/>
              <w:right w:w="100" w:type="dxa"/>
            </w:tcMar>
          </w:tcPr>
          <w:p>
            <w:pPr>
              <w:spacing w:after="0"/>
            </w:pPr>
            <w:r>
              <w:rPr>
                <w:rFonts w:ascii="Calibri" w:hAnsi="Calibri"/>
                <w:b/>
                <w:color w:val="0A2540"/>
                <w:sz w:val="19"/>
              </w:rPr>
              <w:t>Current Audit Status:</w:t>
            </w:r>
          </w:p>
        </w:tc>
        <w:tc>
          <w:tcPr>
            <w:tcW w:type="dxa" w:w="4680"/>
            <w:shd w:fill="FFFFFF"/>
            <w:tcMar>
              <w:top w:w="60" w:type="dxa"/>
              <w:bottom w:w="60" w:type="dxa"/>
              <w:left w:w="100" w:type="dxa"/>
              <w:right w:w="100" w:type="dxa"/>
            </w:tcMar>
          </w:tcPr>
          <w:p>
            <w:pPr>
              <w:spacing w:after="0"/>
            </w:pPr>
            <w:r>
              <w:rPr>
                <w:rFonts w:ascii="Calibri" w:hAnsi="Calibri"/>
                <w:b/>
                <w:color w:val="10783C"/>
                <w:sz w:val="19"/>
              </w:rPr>
              <w:t>40.6% Overall Vulnerability Reduction | 100% Elimination of 4 Vulnerability Classes</w:t>
            </w:r>
          </w:p>
        </w:tc>
      </w:tr>
    </w:tbl>
    <w:p>
      <w:pPr>
        <w:spacing w:after="240"/>
      </w:pPr>
    </w:p>
    <w:p>
      <w:pPr>
        <w:pStyle w:val="Heading1"/>
        <w:spacing w:before="280" w:after="120"/>
      </w:pPr>
      <w:r>
        <w:rPr>
          <w:rFonts w:ascii="Calibri" w:hAnsi="Calibri"/>
          <w:color w:val="0A2540"/>
        </w:rPr>
        <w:t>1. Executive Summary &amp; Improvement Trajectory</w:t>
      </w:r>
    </w:p>
    <w:p>
      <w:pPr>
        <w:spacing w:line="276" w:lineRule="auto" w:after="160"/>
      </w:pPr>
      <w:r>
        <w:t>This comparative security report provides an authoritative cross-evaluation of three successive Static Application Security Testing (SAST) assessment cycles conducted on the SITA Unified Security Platform codebase. The scans evaluate source code across Python (FastAPI backend), React TypeScript (frontend), Docker containerfiles, Docker Compose orchestration, and infrastructure deployment automation scripts.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A2540"/>
              <w:top w:val="none"/>
              <w:right w:val="none"/>
              <w:bottom w:val="none"/>
            </w:tcBorders>
          </w:tcPr>
          <w:p>
            <w:pPr>
              <w:spacing w:before="40" w:after="40" w:line="276" w:lineRule="auto"/>
            </w:pPr>
            <w:r>
              <w:rPr>
                <w:rFonts w:ascii="Calibri" w:hAnsi="Calibri"/>
                <w:b/>
                <w:color w:val="0A2540"/>
                <w:sz w:val="21"/>
              </w:rPr>
              <w:t xml:space="preserve">Key Takeaway: </w:t>
            </w:r>
            <w:r>
              <w:rPr>
                <w:rFonts w:ascii="Calibri" w:hAnsi="Calibri"/>
                <w:color w:val="2D3748"/>
                <w:sz w:val="20"/>
              </w:rPr>
              <w:t>Between October 13, 2026, and October 15, 2026, total SAST security findings decreased from 69 to 41, representing a net 40.6% reduction in overall vulnerability density. Most notably, four complete vulnerability categories — including Denial of Service container quotas (CWE-400), Docker Privilege Escalation (CWE-266), Insecure Configuration (CWE-16), and XML Injection (CWE-91) — were 100% eliminated from the codebase.</w:t>
            </w:r>
          </w:p>
        </w:tc>
      </w:tr>
    </w:tbl>
    <w:p>
      <w:pPr>
        <w:spacing w:after="80"/>
      </w:pPr>
    </w:p>
    <w:p>
      <w:pPr>
        <w:pStyle w:val="Heading1"/>
        <w:spacing w:before="280" w:after="120"/>
      </w:pPr>
      <w:r>
        <w:rPr>
          <w:rFonts w:ascii="Calibri" w:hAnsi="Calibri"/>
          <w:color w:val="0A2540"/>
        </w:rPr>
        <w:t>2. Scan Scope &amp; Metadata Comparison</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592"/>
            <w:shd w:fill="0A2540"/>
            <w:tcMar>
              <w:top w:w="100" w:type="dxa"/>
              <w:bottom w:w="100" w:type="dxa"/>
              <w:left w:w="120" w:type="dxa"/>
              <w:right w:w="120" w:type="dxa"/>
            </w:tcMar>
          </w:tcPr>
          <w:p>
            <w:pPr>
              <w:spacing w:after="0"/>
            </w:pPr>
            <w:r>
              <w:rPr>
                <w:rFonts w:ascii="Calibri" w:hAnsi="Calibri"/>
                <w:b/>
                <w:color w:val="FFFFFF"/>
                <w:sz w:val="19"/>
              </w:rPr>
              <w:t>Parameter</w:t>
            </w:r>
          </w:p>
        </w:tc>
        <w:tc>
          <w:tcPr>
            <w:tcW w:type="dxa" w:w="2160"/>
            <w:shd w:fill="0A2540"/>
            <w:tcMar>
              <w:top w:w="100" w:type="dxa"/>
              <w:bottom w:w="100" w:type="dxa"/>
              <w:left w:w="120" w:type="dxa"/>
              <w:right w:w="120" w:type="dxa"/>
            </w:tcMar>
          </w:tcPr>
          <w:p>
            <w:pPr>
              <w:spacing w:after="0"/>
            </w:pPr>
            <w:r>
              <w:rPr>
                <w:rFonts w:ascii="Calibri" w:hAnsi="Calibri"/>
                <w:b/>
                <w:color w:val="FFFFFF"/>
                <w:sz w:val="19"/>
              </w:rPr>
              <w:t>Report 1 (Baseline)</w:t>
            </w:r>
          </w:p>
        </w:tc>
        <w:tc>
          <w:tcPr>
            <w:tcW w:type="dxa" w:w="2304"/>
            <w:shd w:fill="0A2540"/>
            <w:tcMar>
              <w:top w:w="100" w:type="dxa"/>
              <w:bottom w:w="100" w:type="dxa"/>
              <w:left w:w="120" w:type="dxa"/>
              <w:right w:w="120" w:type="dxa"/>
            </w:tcMar>
          </w:tcPr>
          <w:p>
            <w:pPr>
              <w:spacing w:after="0"/>
            </w:pPr>
            <w:r>
              <w:rPr>
                <w:rFonts w:ascii="Calibri" w:hAnsi="Calibri"/>
                <w:b/>
                <w:color w:val="FFFFFF"/>
                <w:sz w:val="19"/>
              </w:rPr>
              <w:t>Report 2 (Intermediate)</w:t>
            </w:r>
          </w:p>
        </w:tc>
        <w:tc>
          <w:tcPr>
            <w:tcW w:type="dxa" w:w="2304"/>
            <w:shd w:fill="0A2540"/>
            <w:tcMar>
              <w:top w:w="100" w:type="dxa"/>
              <w:bottom w:w="100" w:type="dxa"/>
              <w:left w:w="120" w:type="dxa"/>
              <w:right w:w="120" w:type="dxa"/>
            </w:tcMar>
          </w:tcPr>
          <w:p>
            <w:pPr>
              <w:spacing w:after="0"/>
            </w:pPr>
            <w:r>
              <w:rPr>
                <w:rFonts w:ascii="Calibri" w:hAnsi="Calibri"/>
                <w:b/>
                <w:color w:val="FFFFFF"/>
                <w:sz w:val="19"/>
              </w:rPr>
              <w:t>Report 3 (Latest)</w:t>
            </w:r>
          </w:p>
        </w:tc>
      </w:tr>
      <w:tr>
        <w:tc>
          <w:tcPr>
            <w:tcW w:type="dxa" w:w="2592"/>
            <w:shd w:fill="F8FAFC"/>
            <w:tcMar>
              <w:top w:w="70" w:type="dxa"/>
              <w:bottom w:w="70" w:type="dxa"/>
              <w:left w:w="100" w:type="dxa"/>
              <w:right w:w="100" w:type="dxa"/>
            </w:tcMar>
          </w:tcPr>
          <w:p>
            <w:pPr>
              <w:spacing w:after="0"/>
            </w:pPr>
            <w:r>
              <w:rPr>
                <w:rFonts w:ascii="Calibri" w:hAnsi="Calibri"/>
                <w:b/>
                <w:color w:val="0A2540"/>
                <w:sz w:val="18"/>
              </w:rPr>
              <w:t>Filename</w:t>
            </w:r>
          </w:p>
        </w:tc>
        <w:tc>
          <w:tcPr>
            <w:tcW w:type="dxa" w:w="2160"/>
            <w:shd w:fill="F8FAFC"/>
            <w:tcMar>
              <w:top w:w="70" w:type="dxa"/>
              <w:bottom w:w="70" w:type="dxa"/>
              <w:left w:w="100" w:type="dxa"/>
              <w:right w:w="100" w:type="dxa"/>
            </w:tcMar>
          </w:tcPr>
          <w:p>
            <w:pPr>
              <w:spacing w:after="0"/>
            </w:pPr>
            <w:r>
              <w:rPr>
                <w:rFonts w:ascii="Calibri" w:hAnsi="Calibri"/>
                <w:sz w:val="18"/>
              </w:rPr>
              <w:t>Report_SAST_SITA_Unified.pdf</w:t>
            </w:r>
          </w:p>
        </w:tc>
        <w:tc>
          <w:tcPr>
            <w:tcW w:type="dxa" w:w="2304"/>
            <w:shd w:fill="F8FAFC"/>
            <w:tcMar>
              <w:top w:w="70" w:type="dxa"/>
              <w:bottom w:w="70" w:type="dxa"/>
              <w:left w:w="100" w:type="dxa"/>
              <w:right w:w="100" w:type="dxa"/>
            </w:tcMar>
          </w:tcPr>
          <w:p>
            <w:pPr>
              <w:spacing w:after="0"/>
            </w:pPr>
            <w:r>
              <w:rPr>
                <w:rFonts w:ascii="Calibri" w:hAnsi="Calibri"/>
                <w:sz w:val="18"/>
              </w:rPr>
              <w:t>Report_SAST 2026-10-14  Git - Hub Source Code.pdf</w:t>
            </w:r>
          </w:p>
        </w:tc>
        <w:tc>
          <w:tcPr>
            <w:tcW w:type="dxa" w:w="2304"/>
            <w:shd w:fill="F8FAFC"/>
            <w:tcMar>
              <w:top w:w="70" w:type="dxa"/>
              <w:bottom w:w="70" w:type="dxa"/>
              <w:left w:w="100" w:type="dxa"/>
              <w:right w:w="100" w:type="dxa"/>
            </w:tcMar>
          </w:tcPr>
          <w:p>
            <w:pPr>
              <w:spacing w:after="0"/>
            </w:pPr>
            <w:r>
              <w:rPr>
                <w:rFonts w:ascii="Calibri" w:hAnsi="Calibri"/>
                <w:sz w:val="18"/>
              </w:rPr>
              <w:t>SITA Unified Report_SAST PDF.pdf</w:t>
            </w:r>
          </w:p>
        </w:tc>
      </w:tr>
      <w:tr>
        <w:tc>
          <w:tcPr>
            <w:tcW w:type="dxa" w:w="2592"/>
            <w:shd w:fill="FFFFFF"/>
            <w:tcMar>
              <w:top w:w="70" w:type="dxa"/>
              <w:bottom w:w="70" w:type="dxa"/>
              <w:left w:w="100" w:type="dxa"/>
              <w:right w:w="100" w:type="dxa"/>
            </w:tcMar>
          </w:tcPr>
          <w:p>
            <w:pPr>
              <w:spacing w:after="0"/>
            </w:pPr>
            <w:r>
              <w:rPr>
                <w:rFonts w:ascii="Calibri" w:hAnsi="Calibri"/>
                <w:b/>
                <w:color w:val="0A2540"/>
                <w:sz w:val="18"/>
              </w:rPr>
              <w:t>Scan Name</w:t>
            </w:r>
          </w:p>
        </w:tc>
        <w:tc>
          <w:tcPr>
            <w:tcW w:type="dxa" w:w="2160"/>
            <w:shd w:fill="FFFFFF"/>
            <w:tcMar>
              <w:top w:w="70" w:type="dxa"/>
              <w:bottom w:w="70" w:type="dxa"/>
              <w:left w:w="100" w:type="dxa"/>
              <w:right w:w="100" w:type="dxa"/>
            </w:tcMar>
          </w:tcPr>
          <w:p>
            <w:pPr>
              <w:spacing w:after="0"/>
            </w:pPr>
            <w:r>
              <w:rPr>
                <w:rFonts w:ascii="Calibri" w:hAnsi="Calibri"/>
                <w:sz w:val="18"/>
              </w:rPr>
              <w:t>SAST 2026-10-13 main</w:t>
            </w:r>
          </w:p>
        </w:tc>
        <w:tc>
          <w:tcPr>
            <w:tcW w:type="dxa" w:w="2304"/>
            <w:shd w:fill="FFFFFF"/>
            <w:tcMar>
              <w:top w:w="70" w:type="dxa"/>
              <w:bottom w:w="70" w:type="dxa"/>
              <w:left w:w="100" w:type="dxa"/>
              <w:right w:w="100" w:type="dxa"/>
            </w:tcMar>
          </w:tcPr>
          <w:p>
            <w:pPr>
              <w:spacing w:after="0"/>
            </w:pPr>
            <w:r>
              <w:rPr>
                <w:rFonts w:ascii="Calibri" w:hAnsi="Calibri"/>
                <w:sz w:val="18"/>
              </w:rPr>
              <w:t>SAST 2026-10-14 Git - Hub Source Code</w:t>
            </w:r>
          </w:p>
        </w:tc>
        <w:tc>
          <w:tcPr>
            <w:tcW w:type="dxa" w:w="2304"/>
            <w:shd w:fill="FFFFFF"/>
            <w:tcMar>
              <w:top w:w="70" w:type="dxa"/>
              <w:bottom w:w="70" w:type="dxa"/>
              <w:left w:w="100" w:type="dxa"/>
              <w:right w:w="100" w:type="dxa"/>
            </w:tcMar>
          </w:tcPr>
          <w:p>
            <w:pPr>
              <w:spacing w:after="0"/>
            </w:pPr>
            <w:r>
              <w:rPr>
                <w:rFonts w:ascii="Calibri" w:hAnsi="Calibri"/>
                <w:sz w:val="18"/>
              </w:rPr>
              <w:t>SAST 2026-10-15 main</w:t>
            </w:r>
          </w:p>
        </w:tc>
      </w:tr>
      <w:tr>
        <w:tc>
          <w:tcPr>
            <w:tcW w:type="dxa" w:w="2592"/>
            <w:shd w:fill="F8FAFC"/>
            <w:tcMar>
              <w:top w:w="70" w:type="dxa"/>
              <w:bottom w:w="70" w:type="dxa"/>
              <w:left w:w="100" w:type="dxa"/>
              <w:right w:w="100" w:type="dxa"/>
            </w:tcMar>
          </w:tcPr>
          <w:p>
            <w:pPr>
              <w:spacing w:after="0"/>
            </w:pPr>
            <w:r>
              <w:rPr>
                <w:rFonts w:ascii="Calibri" w:hAnsi="Calibri"/>
                <w:b/>
                <w:color w:val="0A2540"/>
                <w:sz w:val="18"/>
              </w:rPr>
              <w:t>Scan Date / Time</w:t>
            </w:r>
          </w:p>
        </w:tc>
        <w:tc>
          <w:tcPr>
            <w:tcW w:type="dxa" w:w="2160"/>
            <w:shd w:fill="F8FAFC"/>
            <w:tcMar>
              <w:top w:w="70" w:type="dxa"/>
              <w:bottom w:w="70" w:type="dxa"/>
              <w:left w:w="100" w:type="dxa"/>
              <w:right w:w="100" w:type="dxa"/>
            </w:tcMar>
          </w:tcPr>
          <w:p>
            <w:pPr>
              <w:spacing w:after="0"/>
            </w:pPr>
            <w:r>
              <w:rPr>
                <w:rFonts w:ascii="Calibri" w:hAnsi="Calibri"/>
                <w:sz w:val="18"/>
              </w:rPr>
              <w:t>Tue, Oct 13, 2026 13:12 UTC</w:t>
            </w:r>
          </w:p>
        </w:tc>
        <w:tc>
          <w:tcPr>
            <w:tcW w:type="dxa" w:w="2304"/>
            <w:shd w:fill="F8FAFC"/>
            <w:tcMar>
              <w:top w:w="70" w:type="dxa"/>
              <w:bottom w:w="70" w:type="dxa"/>
              <w:left w:w="100" w:type="dxa"/>
              <w:right w:w="100" w:type="dxa"/>
            </w:tcMar>
          </w:tcPr>
          <w:p>
            <w:pPr>
              <w:spacing w:after="0"/>
            </w:pPr>
            <w:r>
              <w:rPr>
                <w:rFonts w:ascii="Calibri" w:hAnsi="Calibri"/>
                <w:sz w:val="18"/>
              </w:rPr>
              <w:t>Wed, Oct 14, 2026 12:00 UTC</w:t>
            </w:r>
          </w:p>
        </w:tc>
        <w:tc>
          <w:tcPr>
            <w:tcW w:type="dxa" w:w="2304"/>
            <w:shd w:fill="F8FAFC"/>
            <w:tcMar>
              <w:top w:w="70" w:type="dxa"/>
              <w:bottom w:w="70" w:type="dxa"/>
              <w:left w:w="100" w:type="dxa"/>
              <w:right w:w="100" w:type="dxa"/>
            </w:tcMar>
          </w:tcPr>
          <w:p>
            <w:pPr>
              <w:spacing w:after="0"/>
            </w:pPr>
            <w:r>
              <w:rPr>
                <w:rFonts w:ascii="Calibri" w:hAnsi="Calibri"/>
                <w:sz w:val="18"/>
              </w:rPr>
              <w:t>Thu, Oct 15, 2026 13:15 UTC</w:t>
            </w:r>
          </w:p>
        </w:tc>
      </w:tr>
      <w:tr>
        <w:tc>
          <w:tcPr>
            <w:tcW w:type="dxa" w:w="2592"/>
            <w:shd w:fill="FFFFFF"/>
            <w:tcMar>
              <w:top w:w="70" w:type="dxa"/>
              <w:bottom w:w="70" w:type="dxa"/>
              <w:left w:w="100" w:type="dxa"/>
              <w:right w:w="100" w:type="dxa"/>
            </w:tcMar>
          </w:tcPr>
          <w:p>
            <w:pPr>
              <w:spacing w:after="0"/>
            </w:pPr>
            <w:r>
              <w:rPr>
                <w:rFonts w:ascii="Calibri" w:hAnsi="Calibri"/>
                <w:b/>
                <w:color w:val="0A2540"/>
                <w:sz w:val="18"/>
              </w:rPr>
              <w:t>Technology</w:t>
            </w:r>
          </w:p>
        </w:tc>
        <w:tc>
          <w:tcPr>
            <w:tcW w:type="dxa" w:w="2160"/>
            <w:shd w:fill="FFFFFF"/>
            <w:tcMar>
              <w:top w:w="70" w:type="dxa"/>
              <w:bottom w:w="70" w:type="dxa"/>
              <w:left w:w="100" w:type="dxa"/>
              <w:right w:w="100" w:type="dxa"/>
            </w:tcMar>
          </w:tcPr>
          <w:p>
            <w:pPr>
              <w:spacing w:after="0"/>
            </w:pPr>
            <w:r>
              <w:rPr>
                <w:rFonts w:ascii="Calibri" w:hAnsi="Calibri"/>
                <w:sz w:val="18"/>
              </w:rPr>
              <w:t>Static Analysis (SAST)</w:t>
            </w:r>
          </w:p>
        </w:tc>
        <w:tc>
          <w:tcPr>
            <w:tcW w:type="dxa" w:w="2304"/>
            <w:shd w:fill="FFFFFF"/>
            <w:tcMar>
              <w:top w:w="70" w:type="dxa"/>
              <w:bottom w:w="70" w:type="dxa"/>
              <w:left w:w="100" w:type="dxa"/>
              <w:right w:w="100" w:type="dxa"/>
            </w:tcMar>
          </w:tcPr>
          <w:p>
            <w:pPr>
              <w:spacing w:after="0"/>
            </w:pPr>
            <w:r>
              <w:rPr>
                <w:rFonts w:ascii="Calibri" w:hAnsi="Calibri"/>
                <w:sz w:val="18"/>
              </w:rPr>
              <w:t>Static Analysis (SAST)</w:t>
            </w:r>
          </w:p>
        </w:tc>
        <w:tc>
          <w:tcPr>
            <w:tcW w:type="dxa" w:w="2304"/>
            <w:shd w:fill="FFFFFF"/>
            <w:tcMar>
              <w:top w:w="70" w:type="dxa"/>
              <w:bottom w:w="70" w:type="dxa"/>
              <w:left w:w="100" w:type="dxa"/>
              <w:right w:w="100" w:type="dxa"/>
            </w:tcMar>
          </w:tcPr>
          <w:p>
            <w:pPr>
              <w:spacing w:after="0"/>
            </w:pPr>
            <w:r>
              <w:rPr>
                <w:rFonts w:ascii="Calibri" w:hAnsi="Calibri"/>
                <w:sz w:val="18"/>
              </w:rPr>
              <w:t>Static Analysis (SAST)</w:t>
            </w:r>
          </w:p>
        </w:tc>
      </w:tr>
      <w:tr>
        <w:tc>
          <w:tcPr>
            <w:tcW w:type="dxa" w:w="2592"/>
            <w:shd w:fill="F8FAFC"/>
            <w:tcMar>
              <w:top w:w="70" w:type="dxa"/>
              <w:bottom w:w="70" w:type="dxa"/>
              <w:left w:w="100" w:type="dxa"/>
              <w:right w:w="100" w:type="dxa"/>
            </w:tcMar>
          </w:tcPr>
          <w:p>
            <w:pPr>
              <w:spacing w:after="0"/>
            </w:pPr>
            <w:r>
              <w:rPr>
                <w:rFonts w:ascii="Calibri" w:hAnsi="Calibri"/>
                <w:b/>
                <w:color w:val="0A2540"/>
                <w:sz w:val="18"/>
              </w:rPr>
              <w:t>Report Length</w:t>
            </w:r>
          </w:p>
        </w:tc>
        <w:tc>
          <w:tcPr>
            <w:tcW w:type="dxa" w:w="2160"/>
            <w:shd w:fill="F8FAFC"/>
            <w:tcMar>
              <w:top w:w="70" w:type="dxa"/>
              <w:bottom w:w="70" w:type="dxa"/>
              <w:left w:w="100" w:type="dxa"/>
              <w:right w:w="100" w:type="dxa"/>
            </w:tcMar>
          </w:tcPr>
          <w:p>
            <w:pPr>
              <w:spacing w:after="0"/>
            </w:pPr>
            <w:r>
              <w:rPr>
                <w:rFonts w:ascii="Calibri" w:hAnsi="Calibri"/>
                <w:b/>
                <w:color w:val="10783C"/>
                <w:sz w:val="18"/>
              </w:rPr>
              <w:t>31 Pages</w:t>
            </w:r>
          </w:p>
        </w:tc>
        <w:tc>
          <w:tcPr>
            <w:tcW w:type="dxa" w:w="2304"/>
            <w:shd w:fill="F8FAFC"/>
            <w:tcMar>
              <w:top w:w="70" w:type="dxa"/>
              <w:bottom w:w="70" w:type="dxa"/>
              <w:left w:w="100" w:type="dxa"/>
              <w:right w:w="100" w:type="dxa"/>
            </w:tcMar>
          </w:tcPr>
          <w:p>
            <w:pPr>
              <w:spacing w:after="0"/>
            </w:pPr>
            <w:r>
              <w:rPr>
                <w:rFonts w:ascii="Calibri" w:hAnsi="Calibri"/>
                <w:b/>
                <w:color w:val="10783C"/>
                <w:sz w:val="18"/>
              </w:rPr>
              <w:t>32 Pages</w:t>
            </w:r>
          </w:p>
        </w:tc>
        <w:tc>
          <w:tcPr>
            <w:tcW w:type="dxa" w:w="2304"/>
            <w:shd w:fill="F8FAFC"/>
            <w:tcMar>
              <w:top w:w="70" w:type="dxa"/>
              <w:bottom w:w="70" w:type="dxa"/>
              <w:left w:w="100" w:type="dxa"/>
              <w:right w:w="100" w:type="dxa"/>
            </w:tcMar>
          </w:tcPr>
          <w:p>
            <w:pPr>
              <w:spacing w:after="0"/>
            </w:pPr>
            <w:r>
              <w:rPr>
                <w:rFonts w:ascii="Calibri" w:hAnsi="Calibri"/>
                <w:b/>
                <w:color w:val="10783C"/>
                <w:sz w:val="18"/>
              </w:rPr>
              <w:t>52 Pages (Full Detail)</w:t>
            </w:r>
          </w:p>
        </w:tc>
      </w:tr>
      <w:tr>
        <w:tc>
          <w:tcPr>
            <w:tcW w:type="dxa" w:w="2592"/>
            <w:shd w:fill="FFFFFF"/>
            <w:tcMar>
              <w:top w:w="70" w:type="dxa"/>
              <w:bottom w:w="70" w:type="dxa"/>
              <w:left w:w="100" w:type="dxa"/>
              <w:right w:w="100" w:type="dxa"/>
            </w:tcMar>
          </w:tcPr>
          <w:p>
            <w:pPr>
              <w:spacing w:after="0"/>
            </w:pPr>
            <w:r>
              <w:rPr>
                <w:rFonts w:ascii="Calibri" w:hAnsi="Calibri"/>
                <w:b/>
                <w:color w:val="0A2540"/>
                <w:sz w:val="18"/>
              </w:rPr>
              <w:t>Total Findings</w:t>
            </w:r>
          </w:p>
        </w:tc>
        <w:tc>
          <w:tcPr>
            <w:tcW w:type="dxa" w:w="2160"/>
            <w:shd w:fill="FFFFFF"/>
            <w:tcMar>
              <w:top w:w="70" w:type="dxa"/>
              <w:bottom w:w="70" w:type="dxa"/>
              <w:left w:w="100" w:type="dxa"/>
              <w:right w:w="100" w:type="dxa"/>
            </w:tcMar>
          </w:tcPr>
          <w:p>
            <w:pPr>
              <w:spacing w:after="0"/>
            </w:pPr>
            <w:r>
              <w:rPr>
                <w:rFonts w:ascii="Calibri" w:hAnsi="Calibri"/>
                <w:sz w:val="18"/>
              </w:rPr>
              <w:t>69 Findings</w:t>
            </w:r>
          </w:p>
        </w:tc>
        <w:tc>
          <w:tcPr>
            <w:tcW w:type="dxa" w:w="2304"/>
            <w:shd w:fill="FFFFFF"/>
            <w:tcMar>
              <w:top w:w="70" w:type="dxa"/>
              <w:bottom w:w="70" w:type="dxa"/>
              <w:left w:w="100" w:type="dxa"/>
              <w:right w:w="100" w:type="dxa"/>
            </w:tcMar>
          </w:tcPr>
          <w:p>
            <w:pPr>
              <w:spacing w:after="0"/>
            </w:pPr>
            <w:r>
              <w:rPr>
                <w:rFonts w:ascii="Calibri" w:hAnsi="Calibri"/>
                <w:sz w:val="18"/>
              </w:rPr>
              <w:t>49 Findings (-29.0%)</w:t>
            </w:r>
          </w:p>
        </w:tc>
        <w:tc>
          <w:tcPr>
            <w:tcW w:type="dxa" w:w="2304"/>
            <w:shd w:fill="FFFFFF"/>
            <w:tcMar>
              <w:top w:w="70" w:type="dxa"/>
              <w:bottom w:w="70" w:type="dxa"/>
              <w:left w:w="100" w:type="dxa"/>
              <w:right w:w="100" w:type="dxa"/>
            </w:tcMar>
          </w:tcPr>
          <w:p>
            <w:pPr>
              <w:spacing w:after="0"/>
            </w:pPr>
            <w:r>
              <w:rPr>
                <w:rFonts w:ascii="Calibri" w:hAnsi="Calibri"/>
                <w:sz w:val="18"/>
              </w:rPr>
              <w:t>41 Findings (-40.6% Net)</w:t>
            </w:r>
          </w:p>
        </w:tc>
      </w:tr>
    </w:tbl>
    <w:p>
      <w:pPr>
        <w:spacing w:after="240"/>
      </w:pPr>
    </w:p>
    <w:p>
      <w:pPr>
        <w:pStyle w:val="Heading1"/>
        <w:spacing w:before="280" w:after="120"/>
      </w:pPr>
      <w:r>
        <w:rPr>
          <w:rFonts w:ascii="Calibri" w:hAnsi="Calibri"/>
          <w:color w:val="0A2540"/>
        </w:rPr>
        <w:t>3. Severity Distribution &amp; Progress Matrix</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160"/>
            <w:shd w:fill="0A2540"/>
            <w:tcMar>
              <w:top w:w="100" w:type="dxa"/>
              <w:bottom w:w="100" w:type="dxa"/>
              <w:left w:w="100" w:type="dxa"/>
              <w:right w:w="100" w:type="dxa"/>
            </w:tcMar>
          </w:tcPr>
          <w:p>
            <w:pPr>
              <w:spacing w:after="0"/>
            </w:pPr>
            <w:r>
              <w:rPr>
                <w:rFonts w:ascii="Calibri" w:hAnsi="Calibri"/>
                <w:b/>
                <w:color w:val="FFFFFF"/>
                <w:sz w:val="19"/>
              </w:rPr>
              <w:t>Severity Level</w:t>
            </w:r>
          </w:p>
        </w:tc>
        <w:tc>
          <w:tcPr>
            <w:tcW w:type="dxa" w:w="1440"/>
            <w:shd w:fill="0A2540"/>
            <w:tcMar>
              <w:top w:w="100" w:type="dxa"/>
              <w:bottom w:w="100" w:type="dxa"/>
              <w:left w:w="100" w:type="dxa"/>
              <w:right w:w="100" w:type="dxa"/>
            </w:tcMar>
          </w:tcPr>
          <w:p>
            <w:pPr>
              <w:spacing w:after="0"/>
            </w:pPr>
            <w:r>
              <w:rPr>
                <w:rFonts w:ascii="Calibri" w:hAnsi="Calibri"/>
                <w:b/>
                <w:color w:val="FFFFFF"/>
                <w:sz w:val="19"/>
              </w:rPr>
              <w:t>Oct 13</w:t>
            </w:r>
          </w:p>
        </w:tc>
        <w:tc>
          <w:tcPr>
            <w:tcW w:type="dxa" w:w="1440"/>
            <w:shd w:fill="0A2540"/>
            <w:tcMar>
              <w:top w:w="100" w:type="dxa"/>
              <w:bottom w:w="100" w:type="dxa"/>
              <w:left w:w="100" w:type="dxa"/>
              <w:right w:w="100" w:type="dxa"/>
            </w:tcMar>
          </w:tcPr>
          <w:p>
            <w:pPr>
              <w:spacing w:after="0"/>
            </w:pPr>
            <w:r>
              <w:rPr>
                <w:rFonts w:ascii="Calibri" w:hAnsi="Calibri"/>
                <w:b/>
                <w:color w:val="FFFFFF"/>
                <w:sz w:val="19"/>
              </w:rPr>
              <w:t>Oct 14</w:t>
            </w:r>
          </w:p>
        </w:tc>
        <w:tc>
          <w:tcPr>
            <w:tcW w:type="dxa" w:w="1440"/>
            <w:shd w:fill="0A2540"/>
            <w:tcMar>
              <w:top w:w="100" w:type="dxa"/>
              <w:bottom w:w="100" w:type="dxa"/>
              <w:left w:w="100" w:type="dxa"/>
              <w:right w:w="100" w:type="dxa"/>
            </w:tcMar>
          </w:tcPr>
          <w:p>
            <w:pPr>
              <w:spacing w:after="0"/>
            </w:pPr>
            <w:r>
              <w:rPr>
                <w:rFonts w:ascii="Calibri" w:hAnsi="Calibri"/>
                <w:b/>
                <w:color w:val="FFFFFF"/>
                <w:sz w:val="19"/>
              </w:rPr>
              <w:t>Oct 15</w:t>
            </w:r>
          </w:p>
        </w:tc>
        <w:tc>
          <w:tcPr>
            <w:tcW w:type="dxa" w:w="1440"/>
            <w:shd w:fill="0A2540"/>
            <w:tcMar>
              <w:top w:w="100" w:type="dxa"/>
              <w:bottom w:w="100" w:type="dxa"/>
              <w:left w:w="100" w:type="dxa"/>
              <w:right w:w="100" w:type="dxa"/>
            </w:tcMar>
          </w:tcPr>
          <w:p>
            <w:pPr>
              <w:spacing w:after="0"/>
            </w:pPr>
            <w:r>
              <w:rPr>
                <w:rFonts w:ascii="Calibri" w:hAnsi="Calibri"/>
                <w:b/>
                <w:color w:val="FFFFFF"/>
                <w:sz w:val="19"/>
              </w:rPr>
              <w:t>Net Change</w:t>
            </w:r>
          </w:p>
        </w:tc>
        <w:tc>
          <w:tcPr>
            <w:tcW w:type="dxa" w:w="1440"/>
            <w:shd w:fill="0A2540"/>
            <w:tcMar>
              <w:top w:w="100" w:type="dxa"/>
              <w:bottom w:w="100" w:type="dxa"/>
              <w:left w:w="100" w:type="dxa"/>
              <w:right w:w="100" w:type="dxa"/>
            </w:tcMar>
          </w:tcPr>
          <w:p>
            <w:pPr>
              <w:spacing w:after="0"/>
            </w:pPr>
            <w:r>
              <w:rPr>
                <w:rFonts w:ascii="Calibri" w:hAnsi="Calibri"/>
                <w:b/>
                <w:color w:val="FFFFFF"/>
                <w:sz w:val="19"/>
              </w:rPr>
              <w:t>% Improvement</w:t>
            </w:r>
          </w:p>
        </w:tc>
      </w:tr>
      <w:tr>
        <w:tc>
          <w:tcPr>
            <w:tcW w:type="dxa" w:w="2160"/>
            <w:shd w:fill="F8FAFC"/>
            <w:tcMar>
              <w:top w:w="70" w:type="dxa"/>
              <w:bottom w:w="70" w:type="dxa"/>
              <w:left w:w="100" w:type="dxa"/>
              <w:right w:w="100" w:type="dxa"/>
            </w:tcMar>
          </w:tcPr>
          <w:p>
            <w:pPr>
              <w:spacing w:after="0"/>
            </w:pPr>
            <w:r>
              <w:rPr>
                <w:rFonts w:ascii="Calibri" w:hAnsi="Calibri"/>
                <w:sz w:val="18"/>
              </w:rPr>
              <w:t>Critical</w:t>
            </w:r>
          </w:p>
        </w:tc>
        <w:tc>
          <w:tcPr>
            <w:tcW w:type="dxa" w:w="1440"/>
            <w:shd w:fill="F8FAFC"/>
            <w:tcMar>
              <w:top w:w="70" w:type="dxa"/>
              <w:bottom w:w="70" w:type="dxa"/>
              <w:left w:w="100" w:type="dxa"/>
              <w:right w:w="100" w:type="dxa"/>
            </w:tcMar>
          </w:tcPr>
          <w:p>
            <w:pPr>
              <w:spacing w:after="0"/>
            </w:pPr>
            <w:r>
              <w:rPr>
                <w:rFonts w:ascii="Calibri" w:hAnsi="Calibri"/>
                <w:sz w:val="18"/>
              </w:rPr>
              <w:t>5</w:t>
            </w:r>
          </w:p>
        </w:tc>
        <w:tc>
          <w:tcPr>
            <w:tcW w:type="dxa" w:w="1440"/>
            <w:shd w:fill="F8FAFC"/>
            <w:tcMar>
              <w:top w:w="70" w:type="dxa"/>
              <w:bottom w:w="70" w:type="dxa"/>
              <w:left w:w="100" w:type="dxa"/>
              <w:right w:w="100" w:type="dxa"/>
            </w:tcMar>
          </w:tcPr>
          <w:p>
            <w:pPr>
              <w:spacing w:after="0"/>
            </w:pPr>
            <w:r>
              <w:rPr>
                <w:rFonts w:ascii="Calibri" w:hAnsi="Calibri"/>
                <w:sz w:val="18"/>
              </w:rPr>
              <w:t>4</w:t>
            </w:r>
          </w:p>
        </w:tc>
        <w:tc>
          <w:tcPr>
            <w:tcW w:type="dxa" w:w="1440"/>
            <w:shd w:fill="F8FAFC"/>
            <w:tcMar>
              <w:top w:w="70" w:type="dxa"/>
              <w:bottom w:w="70" w:type="dxa"/>
              <w:left w:w="100" w:type="dxa"/>
              <w:right w:w="100" w:type="dxa"/>
            </w:tcMar>
          </w:tcPr>
          <w:p>
            <w:pPr>
              <w:spacing w:after="0"/>
            </w:pPr>
            <w:r>
              <w:rPr>
                <w:rFonts w:ascii="Calibri" w:hAnsi="Calibri"/>
                <w:sz w:val="18"/>
              </w:rPr>
              <w:t>4</w:t>
            </w:r>
          </w:p>
        </w:tc>
        <w:tc>
          <w:tcPr>
            <w:tcW w:type="dxa" w:w="1440"/>
            <w:shd w:fill="F8FAFC"/>
            <w:tcMar>
              <w:top w:w="70" w:type="dxa"/>
              <w:bottom w:w="70" w:type="dxa"/>
              <w:left w:w="100" w:type="dxa"/>
              <w:right w:w="100" w:type="dxa"/>
            </w:tcMar>
          </w:tcPr>
          <w:p>
            <w:pPr>
              <w:spacing w:after="0"/>
            </w:pPr>
            <w:r>
              <w:rPr>
                <w:rFonts w:ascii="Calibri" w:hAnsi="Calibri"/>
                <w:b/>
                <w:color w:val="10783C"/>
                <w:sz w:val="18"/>
              </w:rPr>
              <w:t>-1</w:t>
            </w:r>
          </w:p>
        </w:tc>
        <w:tc>
          <w:tcPr>
            <w:tcW w:type="dxa" w:w="1440"/>
            <w:shd w:fill="F8FAFC"/>
            <w:tcMar>
              <w:top w:w="70" w:type="dxa"/>
              <w:bottom w:w="70" w:type="dxa"/>
              <w:left w:w="100" w:type="dxa"/>
              <w:right w:w="100" w:type="dxa"/>
            </w:tcMar>
          </w:tcPr>
          <w:p>
            <w:pPr>
              <w:spacing w:after="0"/>
            </w:pPr>
            <w:r>
              <w:rPr>
                <w:rFonts w:ascii="Calibri" w:hAnsi="Calibri"/>
                <w:b/>
                <w:color w:val="10783C"/>
                <w:sz w:val="18"/>
              </w:rPr>
              <w:t>-20.0%</w:t>
            </w:r>
          </w:p>
        </w:tc>
      </w:tr>
      <w:tr>
        <w:tc>
          <w:tcPr>
            <w:tcW w:type="dxa" w:w="2160"/>
            <w:shd w:fill="FFFFFF"/>
            <w:tcMar>
              <w:top w:w="70" w:type="dxa"/>
              <w:bottom w:w="70" w:type="dxa"/>
              <w:left w:w="100" w:type="dxa"/>
              <w:right w:w="100" w:type="dxa"/>
            </w:tcMar>
          </w:tcPr>
          <w:p>
            <w:pPr>
              <w:spacing w:after="0"/>
            </w:pPr>
            <w:r>
              <w:rPr>
                <w:rFonts w:ascii="Calibri" w:hAnsi="Calibri"/>
                <w:sz w:val="18"/>
              </w:rPr>
              <w:t>High</w:t>
            </w:r>
          </w:p>
        </w:tc>
        <w:tc>
          <w:tcPr>
            <w:tcW w:type="dxa" w:w="1440"/>
            <w:shd w:fill="FFFFFF"/>
            <w:tcMar>
              <w:top w:w="70" w:type="dxa"/>
              <w:bottom w:w="70" w:type="dxa"/>
              <w:left w:w="100" w:type="dxa"/>
              <w:right w:w="100" w:type="dxa"/>
            </w:tcMar>
          </w:tcPr>
          <w:p>
            <w:pPr>
              <w:spacing w:after="0"/>
            </w:pPr>
            <w:r>
              <w:rPr>
                <w:rFonts w:ascii="Calibri" w:hAnsi="Calibri"/>
                <w:sz w:val="18"/>
              </w:rPr>
              <w:t>31</w:t>
            </w:r>
          </w:p>
        </w:tc>
        <w:tc>
          <w:tcPr>
            <w:tcW w:type="dxa" w:w="1440"/>
            <w:shd w:fill="FFFFFF"/>
            <w:tcMar>
              <w:top w:w="70" w:type="dxa"/>
              <w:bottom w:w="70" w:type="dxa"/>
              <w:left w:w="100" w:type="dxa"/>
              <w:right w:w="100" w:type="dxa"/>
            </w:tcMar>
          </w:tcPr>
          <w:p>
            <w:pPr>
              <w:spacing w:after="0"/>
            </w:pPr>
            <w:r>
              <w:rPr>
                <w:rFonts w:ascii="Calibri" w:hAnsi="Calibri"/>
                <w:sz w:val="18"/>
              </w:rPr>
              <w:t>8</w:t>
            </w:r>
          </w:p>
        </w:tc>
        <w:tc>
          <w:tcPr>
            <w:tcW w:type="dxa" w:w="1440"/>
            <w:shd w:fill="FFFFFF"/>
            <w:tcMar>
              <w:top w:w="70" w:type="dxa"/>
              <w:bottom w:w="70" w:type="dxa"/>
              <w:left w:w="100" w:type="dxa"/>
              <w:right w:w="100" w:type="dxa"/>
            </w:tcMar>
          </w:tcPr>
          <w:p>
            <w:pPr>
              <w:spacing w:after="0"/>
            </w:pPr>
            <w:r>
              <w:rPr>
                <w:rFonts w:ascii="Calibri" w:hAnsi="Calibri"/>
                <w:sz w:val="18"/>
              </w:rPr>
              <w:t>25</w:t>
            </w:r>
          </w:p>
        </w:tc>
        <w:tc>
          <w:tcPr>
            <w:tcW w:type="dxa" w:w="1440"/>
            <w:shd w:fill="FFFFFF"/>
            <w:tcMar>
              <w:top w:w="70" w:type="dxa"/>
              <w:bottom w:w="70" w:type="dxa"/>
              <w:left w:w="100" w:type="dxa"/>
              <w:right w:w="100" w:type="dxa"/>
            </w:tcMar>
          </w:tcPr>
          <w:p>
            <w:pPr>
              <w:spacing w:after="0"/>
            </w:pPr>
            <w:r>
              <w:rPr>
                <w:rFonts w:ascii="Calibri" w:hAnsi="Calibri"/>
                <w:b/>
                <w:color w:val="10783C"/>
                <w:sz w:val="18"/>
              </w:rPr>
              <w:t>-6</w:t>
            </w:r>
          </w:p>
        </w:tc>
        <w:tc>
          <w:tcPr>
            <w:tcW w:type="dxa" w:w="1440"/>
            <w:shd w:fill="FFFFFF"/>
            <w:tcMar>
              <w:top w:w="70" w:type="dxa"/>
              <w:bottom w:w="70" w:type="dxa"/>
              <w:left w:w="100" w:type="dxa"/>
              <w:right w:w="100" w:type="dxa"/>
            </w:tcMar>
          </w:tcPr>
          <w:p>
            <w:pPr>
              <w:spacing w:after="0"/>
            </w:pPr>
            <w:r>
              <w:rPr>
                <w:rFonts w:ascii="Calibri" w:hAnsi="Calibri"/>
                <w:b/>
                <w:color w:val="10783C"/>
                <w:sz w:val="18"/>
              </w:rPr>
              <w:t>-19.4%</w:t>
            </w:r>
          </w:p>
        </w:tc>
      </w:tr>
      <w:tr>
        <w:tc>
          <w:tcPr>
            <w:tcW w:type="dxa" w:w="2160"/>
            <w:shd w:fill="F8FAFC"/>
            <w:tcMar>
              <w:top w:w="70" w:type="dxa"/>
              <w:bottom w:w="70" w:type="dxa"/>
              <w:left w:w="100" w:type="dxa"/>
              <w:right w:w="100" w:type="dxa"/>
            </w:tcMar>
          </w:tcPr>
          <w:p>
            <w:pPr>
              <w:spacing w:after="0"/>
            </w:pPr>
            <w:r>
              <w:rPr>
                <w:rFonts w:ascii="Calibri" w:hAnsi="Calibri"/>
                <w:sz w:val="18"/>
              </w:rPr>
              <w:t>Medium</w:t>
            </w:r>
          </w:p>
        </w:tc>
        <w:tc>
          <w:tcPr>
            <w:tcW w:type="dxa" w:w="1440"/>
            <w:shd w:fill="F8FAFC"/>
            <w:tcMar>
              <w:top w:w="70" w:type="dxa"/>
              <w:bottom w:w="70" w:type="dxa"/>
              <w:left w:w="100" w:type="dxa"/>
              <w:right w:w="100" w:type="dxa"/>
            </w:tcMar>
          </w:tcPr>
          <w:p>
            <w:pPr>
              <w:spacing w:after="0"/>
            </w:pPr>
            <w:r>
              <w:rPr>
                <w:rFonts w:ascii="Calibri" w:hAnsi="Calibri"/>
                <w:sz w:val="18"/>
              </w:rPr>
              <w:t>33</w:t>
            </w:r>
          </w:p>
        </w:tc>
        <w:tc>
          <w:tcPr>
            <w:tcW w:type="dxa" w:w="1440"/>
            <w:shd w:fill="F8FAFC"/>
            <w:tcMar>
              <w:top w:w="70" w:type="dxa"/>
              <w:bottom w:w="70" w:type="dxa"/>
              <w:left w:w="100" w:type="dxa"/>
              <w:right w:w="100" w:type="dxa"/>
            </w:tcMar>
          </w:tcPr>
          <w:p>
            <w:pPr>
              <w:spacing w:after="0"/>
            </w:pPr>
            <w:r>
              <w:rPr>
                <w:rFonts w:ascii="Calibri" w:hAnsi="Calibri"/>
                <w:sz w:val="18"/>
              </w:rPr>
              <w:t>37</w:t>
            </w:r>
          </w:p>
        </w:tc>
        <w:tc>
          <w:tcPr>
            <w:tcW w:type="dxa" w:w="1440"/>
            <w:shd w:fill="F8FAFC"/>
            <w:tcMar>
              <w:top w:w="70" w:type="dxa"/>
              <w:bottom w:w="70" w:type="dxa"/>
              <w:left w:w="100" w:type="dxa"/>
              <w:right w:w="100" w:type="dxa"/>
            </w:tcMar>
          </w:tcPr>
          <w:p>
            <w:pPr>
              <w:spacing w:after="0"/>
            </w:pPr>
            <w:r>
              <w:rPr>
                <w:rFonts w:ascii="Calibri" w:hAnsi="Calibri"/>
                <w:sz w:val="18"/>
              </w:rPr>
              <w:t>12</w:t>
            </w:r>
          </w:p>
        </w:tc>
        <w:tc>
          <w:tcPr>
            <w:tcW w:type="dxa" w:w="1440"/>
            <w:shd w:fill="F8FAFC"/>
            <w:tcMar>
              <w:top w:w="70" w:type="dxa"/>
              <w:bottom w:w="70" w:type="dxa"/>
              <w:left w:w="100" w:type="dxa"/>
              <w:right w:w="100" w:type="dxa"/>
            </w:tcMar>
          </w:tcPr>
          <w:p>
            <w:pPr>
              <w:spacing w:after="0"/>
            </w:pPr>
            <w:r>
              <w:rPr>
                <w:rFonts w:ascii="Calibri" w:hAnsi="Calibri"/>
                <w:b/>
                <w:color w:val="10783C"/>
                <w:sz w:val="18"/>
              </w:rPr>
              <w:t>-21</w:t>
            </w:r>
          </w:p>
        </w:tc>
        <w:tc>
          <w:tcPr>
            <w:tcW w:type="dxa" w:w="1440"/>
            <w:shd w:fill="F8FAFC"/>
            <w:tcMar>
              <w:top w:w="70" w:type="dxa"/>
              <w:bottom w:w="70" w:type="dxa"/>
              <w:left w:w="100" w:type="dxa"/>
              <w:right w:w="100" w:type="dxa"/>
            </w:tcMar>
          </w:tcPr>
          <w:p>
            <w:pPr>
              <w:spacing w:after="0"/>
            </w:pPr>
            <w:r>
              <w:rPr>
                <w:rFonts w:ascii="Calibri" w:hAnsi="Calibri"/>
                <w:b/>
                <w:color w:val="10783C"/>
                <w:sz w:val="18"/>
              </w:rPr>
              <w:t>-63.6%</w:t>
            </w:r>
          </w:p>
        </w:tc>
      </w:tr>
      <w:tr>
        <w:tc>
          <w:tcPr>
            <w:tcW w:type="dxa" w:w="2160"/>
            <w:shd w:fill="E2E8F0"/>
            <w:tcMar>
              <w:top w:w="70" w:type="dxa"/>
              <w:bottom w:w="70" w:type="dxa"/>
              <w:left w:w="100" w:type="dxa"/>
              <w:right w:w="100" w:type="dxa"/>
            </w:tcMar>
          </w:tcPr>
          <w:p>
            <w:pPr>
              <w:spacing w:after="0"/>
            </w:pPr>
            <w:r>
              <w:rPr>
                <w:rFonts w:ascii="Calibri" w:hAnsi="Calibri"/>
                <w:b/>
                <w:color w:val="0A2540"/>
                <w:sz w:val="19"/>
              </w:rPr>
              <w:t>TOTAL</w:t>
            </w:r>
          </w:p>
        </w:tc>
        <w:tc>
          <w:tcPr>
            <w:tcW w:type="dxa" w:w="1440"/>
            <w:shd w:fill="E2E8F0"/>
            <w:tcMar>
              <w:top w:w="70" w:type="dxa"/>
              <w:bottom w:w="70" w:type="dxa"/>
              <w:left w:w="100" w:type="dxa"/>
              <w:right w:w="100" w:type="dxa"/>
            </w:tcMar>
          </w:tcPr>
          <w:p>
            <w:pPr>
              <w:spacing w:after="0"/>
            </w:pPr>
            <w:r>
              <w:rPr>
                <w:rFonts w:ascii="Calibri" w:hAnsi="Calibri"/>
                <w:b/>
                <w:color w:val="0A2540"/>
                <w:sz w:val="19"/>
              </w:rPr>
              <w:t>69</w:t>
            </w:r>
          </w:p>
        </w:tc>
        <w:tc>
          <w:tcPr>
            <w:tcW w:type="dxa" w:w="1440"/>
            <w:shd w:fill="E2E8F0"/>
            <w:tcMar>
              <w:top w:w="70" w:type="dxa"/>
              <w:bottom w:w="70" w:type="dxa"/>
              <w:left w:w="100" w:type="dxa"/>
              <w:right w:w="100" w:type="dxa"/>
            </w:tcMar>
          </w:tcPr>
          <w:p>
            <w:pPr>
              <w:spacing w:after="0"/>
            </w:pPr>
            <w:r>
              <w:rPr>
                <w:rFonts w:ascii="Calibri" w:hAnsi="Calibri"/>
                <w:b/>
                <w:color w:val="0A2540"/>
                <w:sz w:val="19"/>
              </w:rPr>
              <w:t>49</w:t>
            </w:r>
          </w:p>
        </w:tc>
        <w:tc>
          <w:tcPr>
            <w:tcW w:type="dxa" w:w="1440"/>
            <w:shd w:fill="E2E8F0"/>
            <w:tcMar>
              <w:top w:w="70" w:type="dxa"/>
              <w:bottom w:w="70" w:type="dxa"/>
              <w:left w:w="100" w:type="dxa"/>
              <w:right w:w="100" w:type="dxa"/>
            </w:tcMar>
          </w:tcPr>
          <w:p>
            <w:pPr>
              <w:spacing w:after="0"/>
            </w:pPr>
            <w:r>
              <w:rPr>
                <w:rFonts w:ascii="Calibri" w:hAnsi="Calibri"/>
                <w:b/>
                <w:color w:val="0A2540"/>
                <w:sz w:val="19"/>
              </w:rPr>
              <w:t>41</w:t>
            </w:r>
          </w:p>
        </w:tc>
        <w:tc>
          <w:tcPr>
            <w:tcW w:type="dxa" w:w="1440"/>
            <w:shd w:fill="E2E8F0"/>
            <w:tcMar>
              <w:top w:w="70" w:type="dxa"/>
              <w:bottom w:w="70" w:type="dxa"/>
              <w:left w:w="100" w:type="dxa"/>
              <w:right w:w="100" w:type="dxa"/>
            </w:tcMar>
          </w:tcPr>
          <w:p>
            <w:pPr>
              <w:spacing w:after="0"/>
            </w:pPr>
            <w:r>
              <w:rPr>
                <w:rFonts w:ascii="Calibri" w:hAnsi="Calibri"/>
                <w:b/>
                <w:color w:val="0A2540"/>
                <w:sz w:val="19"/>
              </w:rPr>
              <w:t>-28</w:t>
            </w:r>
          </w:p>
        </w:tc>
        <w:tc>
          <w:tcPr>
            <w:tcW w:type="dxa" w:w="1440"/>
            <w:shd w:fill="E2E8F0"/>
            <w:tcMar>
              <w:top w:w="70" w:type="dxa"/>
              <w:bottom w:w="70" w:type="dxa"/>
              <w:left w:w="100" w:type="dxa"/>
              <w:right w:w="100" w:type="dxa"/>
            </w:tcMar>
          </w:tcPr>
          <w:p>
            <w:pPr>
              <w:spacing w:after="0"/>
            </w:pPr>
            <w:r>
              <w:rPr>
                <w:rFonts w:ascii="Calibri" w:hAnsi="Calibri"/>
                <w:b/>
                <w:color w:val="0A2540"/>
                <w:sz w:val="19"/>
              </w:rPr>
              <w:t>-40.6%</w:t>
            </w:r>
          </w:p>
        </w:tc>
      </w:tr>
    </w:tbl>
    <w:p>
      <w:pPr>
        <w:spacing w:after="240"/>
      </w:pPr>
    </w:p>
    <w:p>
      <w:pPr>
        <w:pStyle w:val="Heading1"/>
        <w:spacing w:before="280" w:after="120"/>
      </w:pPr>
      <w:r>
        <w:rPr>
          <w:rFonts w:ascii="Calibri" w:hAnsi="Calibri"/>
          <w:color w:val="0A2540"/>
        </w:rPr>
        <w:t>4. Vulnerability Class Traceability &amp; Elimination Record</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3600"/>
            <w:shd w:fill="0A2540"/>
            <w:tcMar>
              <w:top w:w="100" w:type="dxa"/>
              <w:bottom w:w="100" w:type="dxa"/>
              <w:left w:w="80" w:type="dxa"/>
              <w:right w:w="80" w:type="dxa"/>
            </w:tcMar>
          </w:tcPr>
          <w:p>
            <w:pPr>
              <w:spacing w:after="0"/>
            </w:pPr>
            <w:r>
              <w:rPr>
                <w:rFonts w:ascii="Calibri" w:hAnsi="Calibri"/>
                <w:b/>
                <w:color w:val="FFFFFF"/>
                <w:sz w:val="18"/>
              </w:rPr>
              <w:t>Vulnerability Category</w:t>
            </w:r>
          </w:p>
        </w:tc>
        <w:tc>
          <w:tcPr>
            <w:tcW w:type="dxa" w:w="1152"/>
            <w:shd w:fill="0A2540"/>
            <w:tcMar>
              <w:top w:w="100" w:type="dxa"/>
              <w:bottom w:w="100" w:type="dxa"/>
              <w:left w:w="80" w:type="dxa"/>
              <w:right w:w="80" w:type="dxa"/>
            </w:tcMar>
          </w:tcPr>
          <w:p>
            <w:pPr>
              <w:spacing w:after="0"/>
            </w:pPr>
            <w:r>
              <w:rPr>
                <w:rFonts w:ascii="Calibri" w:hAnsi="Calibri"/>
                <w:b/>
                <w:color w:val="FFFFFF"/>
                <w:sz w:val="18"/>
              </w:rPr>
              <w:t>CWE</w:t>
            </w:r>
          </w:p>
        </w:tc>
        <w:tc>
          <w:tcPr>
            <w:tcW w:type="dxa" w:w="1008"/>
            <w:shd w:fill="0A2540"/>
            <w:tcMar>
              <w:top w:w="100" w:type="dxa"/>
              <w:bottom w:w="100" w:type="dxa"/>
              <w:left w:w="80" w:type="dxa"/>
              <w:right w:w="80" w:type="dxa"/>
            </w:tcMar>
          </w:tcPr>
          <w:p>
            <w:pPr>
              <w:spacing w:after="0"/>
            </w:pPr>
            <w:r>
              <w:rPr>
                <w:rFonts w:ascii="Calibri" w:hAnsi="Calibri"/>
                <w:b/>
                <w:color w:val="FFFFFF"/>
                <w:sz w:val="18"/>
              </w:rPr>
              <w:t>Oct 13</w:t>
            </w:r>
          </w:p>
        </w:tc>
        <w:tc>
          <w:tcPr>
            <w:tcW w:type="dxa" w:w="1008"/>
            <w:shd w:fill="0A2540"/>
            <w:tcMar>
              <w:top w:w="100" w:type="dxa"/>
              <w:bottom w:w="100" w:type="dxa"/>
              <w:left w:w="80" w:type="dxa"/>
              <w:right w:w="80" w:type="dxa"/>
            </w:tcMar>
          </w:tcPr>
          <w:p>
            <w:pPr>
              <w:spacing w:after="0"/>
            </w:pPr>
            <w:r>
              <w:rPr>
                <w:rFonts w:ascii="Calibri" w:hAnsi="Calibri"/>
                <w:b/>
                <w:color w:val="FFFFFF"/>
                <w:sz w:val="18"/>
              </w:rPr>
              <w:t>Oct 14</w:t>
            </w:r>
          </w:p>
        </w:tc>
        <w:tc>
          <w:tcPr>
            <w:tcW w:type="dxa" w:w="1008"/>
            <w:shd w:fill="0A2540"/>
            <w:tcMar>
              <w:top w:w="100" w:type="dxa"/>
              <w:bottom w:w="100" w:type="dxa"/>
              <w:left w:w="80" w:type="dxa"/>
              <w:right w:w="80" w:type="dxa"/>
            </w:tcMar>
          </w:tcPr>
          <w:p>
            <w:pPr>
              <w:spacing w:after="0"/>
            </w:pPr>
            <w:r>
              <w:rPr>
                <w:rFonts w:ascii="Calibri" w:hAnsi="Calibri"/>
                <w:b/>
                <w:color w:val="FFFFFF"/>
                <w:sz w:val="18"/>
              </w:rPr>
              <w:t>Oct 15</w:t>
            </w:r>
          </w:p>
        </w:tc>
        <w:tc>
          <w:tcPr>
            <w:tcW w:type="dxa" w:w="1584"/>
            <w:shd w:fill="0A2540"/>
            <w:tcMar>
              <w:top w:w="100" w:type="dxa"/>
              <w:bottom w:w="100" w:type="dxa"/>
              <w:left w:w="80" w:type="dxa"/>
              <w:right w:w="80" w:type="dxa"/>
            </w:tcMar>
          </w:tcPr>
          <w:p>
            <w:pPr>
              <w:spacing w:after="0"/>
            </w:pPr>
            <w:r>
              <w:rPr>
                <w:rFonts w:ascii="Calibri" w:hAnsi="Calibri"/>
                <w:b/>
                <w:color w:val="FFFFFF"/>
                <w:sz w:val="18"/>
              </w:rPr>
              <w:t>Final Status</w:t>
            </w:r>
          </w:p>
        </w:tc>
      </w:tr>
      <w:tr>
        <w:tc>
          <w:tcPr>
            <w:tcW w:type="dxa" w:w="3600"/>
            <w:shd w:fill="F8FAFC"/>
            <w:tcMar>
              <w:top w:w="60" w:type="dxa"/>
              <w:bottom w:w="60" w:type="dxa"/>
              <w:left w:w="80" w:type="dxa"/>
              <w:right w:w="80" w:type="dxa"/>
            </w:tcMar>
          </w:tcPr>
          <w:p>
            <w:pPr>
              <w:spacing w:after="0"/>
            </w:pPr>
            <w:r>
              <w:rPr>
                <w:rFonts w:ascii="Calibri" w:hAnsi="Calibri"/>
                <w:b/>
                <w:color w:val="0A2540"/>
                <w:sz w:val="17"/>
              </w:rPr>
              <w:t>Allocation of Resources Without Limits</w:t>
            </w:r>
          </w:p>
        </w:tc>
        <w:tc>
          <w:tcPr>
            <w:tcW w:type="dxa" w:w="1152"/>
            <w:shd w:fill="F8FAFC"/>
            <w:tcMar>
              <w:top w:w="60" w:type="dxa"/>
              <w:bottom w:w="60" w:type="dxa"/>
              <w:left w:w="80" w:type="dxa"/>
              <w:right w:w="80" w:type="dxa"/>
            </w:tcMar>
          </w:tcPr>
          <w:p>
            <w:pPr>
              <w:spacing w:after="0"/>
            </w:pPr>
            <w:r>
              <w:rPr>
                <w:rFonts w:ascii="Calibri" w:hAnsi="Calibri"/>
                <w:sz w:val="17"/>
              </w:rPr>
              <w:t>CWE-400</w:t>
            </w:r>
          </w:p>
        </w:tc>
        <w:tc>
          <w:tcPr>
            <w:tcW w:type="dxa" w:w="1008"/>
            <w:shd w:fill="F8FAFC"/>
            <w:tcMar>
              <w:top w:w="60" w:type="dxa"/>
              <w:bottom w:w="60" w:type="dxa"/>
              <w:left w:w="80" w:type="dxa"/>
              <w:right w:w="80" w:type="dxa"/>
            </w:tcMar>
          </w:tcPr>
          <w:p>
            <w:pPr>
              <w:spacing w:after="0"/>
            </w:pPr>
            <w:r>
              <w:rPr>
                <w:rFonts w:ascii="Calibri" w:hAnsi="Calibri"/>
                <w:sz w:val="17"/>
              </w:rPr>
              <w:t>9</w:t>
            </w:r>
          </w:p>
        </w:tc>
        <w:tc>
          <w:tcPr>
            <w:tcW w:type="dxa" w:w="1008"/>
            <w:shd w:fill="F8FAFC"/>
            <w:tcMar>
              <w:top w:w="60" w:type="dxa"/>
              <w:bottom w:w="60" w:type="dxa"/>
              <w:left w:w="80" w:type="dxa"/>
              <w:right w:w="80" w:type="dxa"/>
            </w:tcMar>
          </w:tcPr>
          <w:p>
            <w:pPr>
              <w:spacing w:after="0"/>
            </w:pPr>
            <w:r>
              <w:rPr>
                <w:rFonts w:ascii="Calibri" w:hAnsi="Calibri"/>
                <w:sz w:val="17"/>
              </w:rPr>
              <w:t>9</w:t>
            </w:r>
          </w:p>
        </w:tc>
        <w:tc>
          <w:tcPr>
            <w:tcW w:type="dxa" w:w="1008"/>
            <w:shd w:fill="F8FAFC"/>
            <w:tcMar>
              <w:top w:w="60" w:type="dxa"/>
              <w:bottom w:w="60" w:type="dxa"/>
              <w:left w:w="80" w:type="dxa"/>
              <w:right w:w="80" w:type="dxa"/>
            </w:tcMar>
          </w:tcPr>
          <w:p>
            <w:pPr>
              <w:spacing w:after="0"/>
            </w:pPr>
            <w:r>
              <w:rPr>
                <w:rFonts w:ascii="Calibri" w:hAnsi="Calibri"/>
                <w:sz w:val="17"/>
              </w:rPr>
              <w:t>0</w:t>
            </w:r>
          </w:p>
        </w:tc>
        <w:tc>
          <w:tcPr>
            <w:tcW w:type="dxa" w:w="1584"/>
            <w:shd w:fill="F8FAFC"/>
            <w:tcMar>
              <w:top w:w="60" w:type="dxa"/>
              <w:bottom w:w="60" w:type="dxa"/>
              <w:left w:w="80" w:type="dxa"/>
              <w:right w:w="80" w:type="dxa"/>
            </w:tcMar>
          </w:tcPr>
          <w:p>
            <w:pPr>
              <w:spacing w:after="0"/>
            </w:pPr>
            <w:r>
              <w:rPr>
                <w:rFonts w:ascii="Calibri" w:hAnsi="Calibri"/>
                <w:b/>
                <w:color w:val="10783C"/>
                <w:sz w:val="17"/>
              </w:rPr>
              <w:t>100% Remediated</w:t>
            </w:r>
          </w:p>
        </w:tc>
      </w:tr>
      <w:tr>
        <w:tc>
          <w:tcPr>
            <w:tcW w:type="dxa" w:w="3600"/>
            <w:shd w:fill="FFFFFF"/>
            <w:tcMar>
              <w:top w:w="60" w:type="dxa"/>
              <w:bottom w:w="60" w:type="dxa"/>
              <w:left w:w="80" w:type="dxa"/>
              <w:right w:w="80" w:type="dxa"/>
            </w:tcMar>
          </w:tcPr>
          <w:p>
            <w:pPr>
              <w:spacing w:after="0"/>
            </w:pPr>
            <w:r>
              <w:rPr>
                <w:rFonts w:ascii="Calibri" w:hAnsi="Calibri"/>
                <w:b/>
                <w:color w:val="0A2540"/>
                <w:sz w:val="17"/>
              </w:rPr>
              <w:t>Privilege Escalation (Docker Root)</w:t>
            </w:r>
          </w:p>
        </w:tc>
        <w:tc>
          <w:tcPr>
            <w:tcW w:type="dxa" w:w="1152"/>
            <w:shd w:fill="FFFFFF"/>
            <w:tcMar>
              <w:top w:w="60" w:type="dxa"/>
              <w:bottom w:w="60" w:type="dxa"/>
              <w:left w:w="80" w:type="dxa"/>
              <w:right w:w="80" w:type="dxa"/>
            </w:tcMar>
          </w:tcPr>
          <w:p>
            <w:pPr>
              <w:spacing w:after="0"/>
            </w:pPr>
            <w:r>
              <w:rPr>
                <w:rFonts w:ascii="Calibri" w:hAnsi="Calibri"/>
                <w:sz w:val="17"/>
              </w:rPr>
              <w:t>CWE-266</w:t>
            </w:r>
          </w:p>
        </w:tc>
        <w:tc>
          <w:tcPr>
            <w:tcW w:type="dxa" w:w="1008"/>
            <w:shd w:fill="FFFFFF"/>
            <w:tcMar>
              <w:top w:w="60" w:type="dxa"/>
              <w:bottom w:w="60" w:type="dxa"/>
              <w:left w:w="80" w:type="dxa"/>
              <w:right w:w="80" w:type="dxa"/>
            </w:tcMar>
          </w:tcPr>
          <w:p>
            <w:pPr>
              <w:spacing w:after="0"/>
            </w:pPr>
            <w:r>
              <w:rPr>
                <w:rFonts w:ascii="Calibri" w:hAnsi="Calibri"/>
                <w:sz w:val="17"/>
              </w:rPr>
              <w:t>7</w:t>
            </w:r>
          </w:p>
        </w:tc>
        <w:tc>
          <w:tcPr>
            <w:tcW w:type="dxa" w:w="1008"/>
            <w:shd w:fill="FFFFFF"/>
            <w:tcMar>
              <w:top w:w="60" w:type="dxa"/>
              <w:bottom w:w="60" w:type="dxa"/>
              <w:left w:w="80" w:type="dxa"/>
              <w:right w:w="80" w:type="dxa"/>
            </w:tcMar>
          </w:tcPr>
          <w:p>
            <w:pPr>
              <w:spacing w:after="0"/>
            </w:pPr>
            <w:r>
              <w:rPr>
                <w:rFonts w:ascii="Calibri" w:hAnsi="Calibri"/>
                <w:sz w:val="17"/>
              </w:rPr>
              <w:t>5</w:t>
            </w:r>
          </w:p>
        </w:tc>
        <w:tc>
          <w:tcPr>
            <w:tcW w:type="dxa" w:w="1008"/>
            <w:shd w:fill="FFFFFF"/>
            <w:tcMar>
              <w:top w:w="60" w:type="dxa"/>
              <w:bottom w:w="60" w:type="dxa"/>
              <w:left w:w="80" w:type="dxa"/>
              <w:right w:w="80" w:type="dxa"/>
            </w:tcMar>
          </w:tcPr>
          <w:p>
            <w:pPr>
              <w:spacing w:after="0"/>
            </w:pPr>
            <w:r>
              <w:rPr>
                <w:rFonts w:ascii="Calibri" w:hAnsi="Calibri"/>
                <w:sz w:val="17"/>
              </w:rPr>
              <w:t>0</w:t>
            </w:r>
          </w:p>
        </w:tc>
        <w:tc>
          <w:tcPr>
            <w:tcW w:type="dxa" w:w="1584"/>
            <w:shd w:fill="FFFFFF"/>
            <w:tcMar>
              <w:top w:w="60" w:type="dxa"/>
              <w:bottom w:w="60" w:type="dxa"/>
              <w:left w:w="80" w:type="dxa"/>
              <w:right w:w="80" w:type="dxa"/>
            </w:tcMar>
          </w:tcPr>
          <w:p>
            <w:pPr>
              <w:spacing w:after="0"/>
            </w:pPr>
            <w:r>
              <w:rPr>
                <w:rFonts w:ascii="Calibri" w:hAnsi="Calibri"/>
                <w:b/>
                <w:color w:val="10783C"/>
                <w:sz w:val="17"/>
              </w:rPr>
              <w:t>100% Remediated</w:t>
            </w:r>
          </w:p>
        </w:tc>
      </w:tr>
      <w:tr>
        <w:tc>
          <w:tcPr>
            <w:tcW w:type="dxa" w:w="3600"/>
            <w:shd w:fill="F8FAFC"/>
            <w:tcMar>
              <w:top w:w="60" w:type="dxa"/>
              <w:bottom w:w="60" w:type="dxa"/>
              <w:left w:w="80" w:type="dxa"/>
              <w:right w:w="80" w:type="dxa"/>
            </w:tcMar>
          </w:tcPr>
          <w:p>
            <w:pPr>
              <w:spacing w:after="0"/>
            </w:pPr>
            <w:r>
              <w:rPr>
                <w:rFonts w:ascii="Calibri" w:hAnsi="Calibri"/>
                <w:b/>
                <w:color w:val="0A2540"/>
                <w:sz w:val="17"/>
              </w:rPr>
              <w:t>Insecure Configuration (Docker/IaC)</w:t>
            </w:r>
          </w:p>
        </w:tc>
        <w:tc>
          <w:tcPr>
            <w:tcW w:type="dxa" w:w="1152"/>
            <w:shd w:fill="F8FAFC"/>
            <w:tcMar>
              <w:top w:w="60" w:type="dxa"/>
              <w:bottom w:w="60" w:type="dxa"/>
              <w:left w:w="80" w:type="dxa"/>
              <w:right w:w="80" w:type="dxa"/>
            </w:tcMar>
          </w:tcPr>
          <w:p>
            <w:pPr>
              <w:spacing w:after="0"/>
            </w:pPr>
            <w:r>
              <w:rPr>
                <w:rFonts w:ascii="Calibri" w:hAnsi="Calibri"/>
                <w:sz w:val="17"/>
              </w:rPr>
              <w:t>CWE-16</w:t>
            </w:r>
          </w:p>
        </w:tc>
        <w:tc>
          <w:tcPr>
            <w:tcW w:type="dxa" w:w="1008"/>
            <w:shd w:fill="F8FAFC"/>
            <w:tcMar>
              <w:top w:w="60" w:type="dxa"/>
              <w:bottom w:w="60" w:type="dxa"/>
              <w:left w:w="80" w:type="dxa"/>
              <w:right w:w="80" w:type="dxa"/>
            </w:tcMar>
          </w:tcPr>
          <w:p>
            <w:pPr>
              <w:spacing w:after="0"/>
            </w:pPr>
            <w:r>
              <w:rPr>
                <w:rFonts w:ascii="Calibri" w:hAnsi="Calibri"/>
                <w:sz w:val="17"/>
              </w:rPr>
              <w:t>7</w:t>
            </w:r>
          </w:p>
        </w:tc>
        <w:tc>
          <w:tcPr>
            <w:tcW w:type="dxa" w:w="1008"/>
            <w:shd w:fill="F8FAFC"/>
            <w:tcMar>
              <w:top w:w="60" w:type="dxa"/>
              <w:bottom w:w="60" w:type="dxa"/>
              <w:left w:w="80" w:type="dxa"/>
              <w:right w:w="80" w:type="dxa"/>
            </w:tcMar>
          </w:tcPr>
          <w:p>
            <w:pPr>
              <w:spacing w:after="0"/>
            </w:pPr>
            <w:r>
              <w:rPr>
                <w:rFonts w:ascii="Calibri" w:hAnsi="Calibri"/>
                <w:sz w:val="17"/>
              </w:rPr>
              <w:t>4</w:t>
            </w:r>
          </w:p>
        </w:tc>
        <w:tc>
          <w:tcPr>
            <w:tcW w:type="dxa" w:w="1008"/>
            <w:shd w:fill="F8FAFC"/>
            <w:tcMar>
              <w:top w:w="60" w:type="dxa"/>
              <w:bottom w:w="60" w:type="dxa"/>
              <w:left w:w="80" w:type="dxa"/>
              <w:right w:w="80" w:type="dxa"/>
            </w:tcMar>
          </w:tcPr>
          <w:p>
            <w:pPr>
              <w:spacing w:after="0"/>
            </w:pPr>
            <w:r>
              <w:rPr>
                <w:rFonts w:ascii="Calibri" w:hAnsi="Calibri"/>
                <w:sz w:val="17"/>
              </w:rPr>
              <w:t>0</w:t>
            </w:r>
          </w:p>
        </w:tc>
        <w:tc>
          <w:tcPr>
            <w:tcW w:type="dxa" w:w="1584"/>
            <w:shd w:fill="F8FAFC"/>
            <w:tcMar>
              <w:top w:w="60" w:type="dxa"/>
              <w:bottom w:w="60" w:type="dxa"/>
              <w:left w:w="80" w:type="dxa"/>
              <w:right w:w="80" w:type="dxa"/>
            </w:tcMar>
          </w:tcPr>
          <w:p>
            <w:pPr>
              <w:spacing w:after="0"/>
            </w:pPr>
            <w:r>
              <w:rPr>
                <w:rFonts w:ascii="Calibri" w:hAnsi="Calibri"/>
                <w:b/>
                <w:color w:val="10783C"/>
                <w:sz w:val="17"/>
              </w:rPr>
              <w:t>100% Remediated</w:t>
            </w:r>
          </w:p>
        </w:tc>
      </w:tr>
      <w:tr>
        <w:tc>
          <w:tcPr>
            <w:tcW w:type="dxa" w:w="3600"/>
            <w:shd w:fill="FFFFFF"/>
            <w:tcMar>
              <w:top w:w="60" w:type="dxa"/>
              <w:bottom w:w="60" w:type="dxa"/>
              <w:left w:w="80" w:type="dxa"/>
              <w:right w:w="80" w:type="dxa"/>
            </w:tcMar>
          </w:tcPr>
          <w:p>
            <w:pPr>
              <w:spacing w:after="0"/>
            </w:pPr>
            <w:r>
              <w:rPr>
                <w:rFonts w:ascii="Calibri" w:hAnsi="Calibri"/>
                <w:b/>
                <w:color w:val="0A2540"/>
                <w:sz w:val="17"/>
              </w:rPr>
              <w:t>XML Injection (XXE)</w:t>
            </w:r>
          </w:p>
        </w:tc>
        <w:tc>
          <w:tcPr>
            <w:tcW w:type="dxa" w:w="1152"/>
            <w:shd w:fill="FFFFFF"/>
            <w:tcMar>
              <w:top w:w="60" w:type="dxa"/>
              <w:bottom w:w="60" w:type="dxa"/>
              <w:left w:w="80" w:type="dxa"/>
              <w:right w:w="80" w:type="dxa"/>
            </w:tcMar>
          </w:tcPr>
          <w:p>
            <w:pPr>
              <w:spacing w:after="0"/>
            </w:pPr>
            <w:r>
              <w:rPr>
                <w:rFonts w:ascii="Calibri" w:hAnsi="Calibri"/>
                <w:sz w:val="17"/>
              </w:rPr>
              <w:t>CWE-91</w:t>
            </w:r>
          </w:p>
        </w:tc>
        <w:tc>
          <w:tcPr>
            <w:tcW w:type="dxa" w:w="1008"/>
            <w:shd w:fill="FFFFFF"/>
            <w:tcMar>
              <w:top w:w="60" w:type="dxa"/>
              <w:bottom w:w="60" w:type="dxa"/>
              <w:left w:w="80" w:type="dxa"/>
              <w:right w:w="80" w:type="dxa"/>
            </w:tcMar>
          </w:tcPr>
          <w:p>
            <w:pPr>
              <w:spacing w:after="0"/>
            </w:pPr>
            <w:r>
              <w:rPr>
                <w:rFonts w:ascii="Calibri" w:hAnsi="Calibri"/>
                <w:sz w:val="17"/>
              </w:rPr>
              <w:t>1</w:t>
            </w:r>
          </w:p>
        </w:tc>
        <w:tc>
          <w:tcPr>
            <w:tcW w:type="dxa" w:w="1008"/>
            <w:shd w:fill="FFFFFF"/>
            <w:tcMar>
              <w:top w:w="60" w:type="dxa"/>
              <w:bottom w:w="60" w:type="dxa"/>
              <w:left w:w="80" w:type="dxa"/>
              <w:right w:w="80" w:type="dxa"/>
            </w:tcMar>
          </w:tcPr>
          <w:p>
            <w:pPr>
              <w:spacing w:after="0"/>
            </w:pPr>
            <w:r>
              <w:rPr>
                <w:rFonts w:ascii="Calibri" w:hAnsi="Calibri"/>
                <w:sz w:val="17"/>
              </w:rPr>
              <w:t>0</w:t>
            </w:r>
          </w:p>
        </w:tc>
        <w:tc>
          <w:tcPr>
            <w:tcW w:type="dxa" w:w="1008"/>
            <w:shd w:fill="FFFFFF"/>
            <w:tcMar>
              <w:top w:w="60" w:type="dxa"/>
              <w:bottom w:w="60" w:type="dxa"/>
              <w:left w:w="80" w:type="dxa"/>
              <w:right w:w="80" w:type="dxa"/>
            </w:tcMar>
          </w:tcPr>
          <w:p>
            <w:pPr>
              <w:spacing w:after="0"/>
            </w:pPr>
            <w:r>
              <w:rPr>
                <w:rFonts w:ascii="Calibri" w:hAnsi="Calibri"/>
                <w:sz w:val="17"/>
              </w:rPr>
              <w:t>0</w:t>
            </w:r>
          </w:p>
        </w:tc>
        <w:tc>
          <w:tcPr>
            <w:tcW w:type="dxa" w:w="1584"/>
            <w:shd w:fill="FFFFFF"/>
            <w:tcMar>
              <w:top w:w="60" w:type="dxa"/>
              <w:bottom w:w="60" w:type="dxa"/>
              <w:left w:w="80" w:type="dxa"/>
              <w:right w:w="80" w:type="dxa"/>
            </w:tcMar>
          </w:tcPr>
          <w:p>
            <w:pPr>
              <w:spacing w:after="0"/>
            </w:pPr>
            <w:r>
              <w:rPr>
                <w:rFonts w:ascii="Calibri" w:hAnsi="Calibri"/>
                <w:b/>
                <w:color w:val="10783C"/>
                <w:sz w:val="17"/>
              </w:rPr>
              <w:t>100% Remediated</w:t>
            </w:r>
          </w:p>
        </w:tc>
      </w:tr>
      <w:tr>
        <w:tc>
          <w:tcPr>
            <w:tcW w:type="dxa" w:w="3600"/>
            <w:shd w:fill="F8FAFC"/>
            <w:tcMar>
              <w:top w:w="60" w:type="dxa"/>
              <w:bottom w:w="60" w:type="dxa"/>
              <w:left w:w="80" w:type="dxa"/>
              <w:right w:w="80" w:type="dxa"/>
            </w:tcMar>
          </w:tcPr>
          <w:p>
            <w:pPr>
              <w:spacing w:after="0"/>
            </w:pPr>
            <w:r>
              <w:rPr>
                <w:rFonts w:ascii="Calibri" w:hAnsi="Calibri"/>
                <w:b/>
                <w:color w:val="0A2540"/>
                <w:sz w:val="17"/>
              </w:rPr>
              <w:t>Cross-Site Scripting (XSS)</w:t>
            </w:r>
          </w:p>
        </w:tc>
        <w:tc>
          <w:tcPr>
            <w:tcW w:type="dxa" w:w="1152"/>
            <w:shd w:fill="F8FAFC"/>
            <w:tcMar>
              <w:top w:w="60" w:type="dxa"/>
              <w:bottom w:w="60" w:type="dxa"/>
              <w:left w:w="80" w:type="dxa"/>
              <w:right w:w="80" w:type="dxa"/>
            </w:tcMar>
          </w:tcPr>
          <w:p>
            <w:pPr>
              <w:spacing w:after="0"/>
            </w:pPr>
            <w:r>
              <w:rPr>
                <w:rFonts w:ascii="Calibri" w:hAnsi="Calibri"/>
                <w:sz w:val="17"/>
              </w:rPr>
              <w:t>CWE-79</w:t>
            </w:r>
          </w:p>
        </w:tc>
        <w:tc>
          <w:tcPr>
            <w:tcW w:type="dxa" w:w="1008"/>
            <w:shd w:fill="F8FAFC"/>
            <w:tcMar>
              <w:top w:w="60" w:type="dxa"/>
              <w:bottom w:w="60" w:type="dxa"/>
              <w:left w:w="80" w:type="dxa"/>
              <w:right w:w="80" w:type="dxa"/>
            </w:tcMar>
          </w:tcPr>
          <w:p>
            <w:pPr>
              <w:spacing w:after="0"/>
            </w:pPr>
            <w:r>
              <w:rPr>
                <w:rFonts w:ascii="Calibri" w:hAnsi="Calibri"/>
                <w:sz w:val="17"/>
              </w:rPr>
              <w:t>8</w:t>
            </w:r>
          </w:p>
        </w:tc>
        <w:tc>
          <w:tcPr>
            <w:tcW w:type="dxa" w:w="1008"/>
            <w:shd w:fill="F8FAFC"/>
            <w:tcMar>
              <w:top w:w="60" w:type="dxa"/>
              <w:bottom w:w="60" w:type="dxa"/>
              <w:left w:w="80" w:type="dxa"/>
              <w:right w:w="80" w:type="dxa"/>
            </w:tcMar>
          </w:tcPr>
          <w:p>
            <w:pPr>
              <w:spacing w:after="0"/>
            </w:pPr>
            <w:r>
              <w:rPr>
                <w:rFonts w:ascii="Calibri" w:hAnsi="Calibri"/>
                <w:sz w:val="17"/>
              </w:rPr>
              <w:t>10</w:t>
            </w:r>
          </w:p>
        </w:tc>
        <w:tc>
          <w:tcPr>
            <w:tcW w:type="dxa" w:w="1008"/>
            <w:shd w:fill="F8FAFC"/>
            <w:tcMar>
              <w:top w:w="60" w:type="dxa"/>
              <w:bottom w:w="60" w:type="dxa"/>
              <w:left w:w="80" w:type="dxa"/>
              <w:right w:w="80" w:type="dxa"/>
            </w:tcMar>
          </w:tcPr>
          <w:p>
            <w:pPr>
              <w:spacing w:after="0"/>
            </w:pPr>
            <w:r>
              <w:rPr>
                <w:rFonts w:ascii="Calibri" w:hAnsi="Calibri"/>
                <w:sz w:val="17"/>
              </w:rPr>
              <w:t>2</w:t>
            </w:r>
          </w:p>
        </w:tc>
        <w:tc>
          <w:tcPr>
            <w:tcW w:type="dxa" w:w="1584"/>
            <w:shd w:fill="F8FAFC"/>
            <w:tcMar>
              <w:top w:w="60" w:type="dxa"/>
              <w:bottom w:w="60" w:type="dxa"/>
              <w:left w:w="80" w:type="dxa"/>
              <w:right w:w="80" w:type="dxa"/>
            </w:tcMar>
          </w:tcPr>
          <w:p>
            <w:pPr>
              <w:spacing w:after="0"/>
            </w:pPr>
            <w:r>
              <w:rPr>
                <w:rFonts w:ascii="Calibri" w:hAnsi="Calibri"/>
                <w:b/>
                <w:color w:val="10783C"/>
                <w:sz w:val="17"/>
              </w:rPr>
              <w:t>-75% Reduction</w:t>
            </w:r>
          </w:p>
        </w:tc>
      </w:tr>
      <w:tr>
        <w:tc>
          <w:tcPr>
            <w:tcW w:type="dxa" w:w="3600"/>
            <w:shd w:fill="FFFFFF"/>
            <w:tcMar>
              <w:top w:w="60" w:type="dxa"/>
              <w:bottom w:w="60" w:type="dxa"/>
              <w:left w:w="80" w:type="dxa"/>
              <w:right w:w="80" w:type="dxa"/>
            </w:tcMar>
          </w:tcPr>
          <w:p>
            <w:pPr>
              <w:spacing w:after="0"/>
            </w:pPr>
            <w:r>
              <w:rPr>
                <w:rFonts w:ascii="Calibri" w:hAnsi="Calibri"/>
                <w:b/>
                <w:color w:val="0A2540"/>
                <w:sz w:val="17"/>
              </w:rPr>
              <w:t>Cryptography.InsecureAlgorithm</w:t>
            </w:r>
          </w:p>
        </w:tc>
        <w:tc>
          <w:tcPr>
            <w:tcW w:type="dxa" w:w="1152"/>
            <w:shd w:fill="FFFFFF"/>
            <w:tcMar>
              <w:top w:w="60" w:type="dxa"/>
              <w:bottom w:w="60" w:type="dxa"/>
              <w:left w:w="80" w:type="dxa"/>
              <w:right w:w="80" w:type="dxa"/>
            </w:tcMar>
          </w:tcPr>
          <w:p>
            <w:pPr>
              <w:spacing w:after="0"/>
            </w:pPr>
            <w:r>
              <w:rPr>
                <w:rFonts w:ascii="Calibri" w:hAnsi="Calibri"/>
                <w:sz w:val="17"/>
              </w:rPr>
              <w:t>CWE-327</w:t>
            </w:r>
          </w:p>
        </w:tc>
        <w:tc>
          <w:tcPr>
            <w:tcW w:type="dxa" w:w="1008"/>
            <w:shd w:fill="FFFFFF"/>
            <w:tcMar>
              <w:top w:w="60" w:type="dxa"/>
              <w:bottom w:w="60" w:type="dxa"/>
              <w:left w:w="80" w:type="dxa"/>
              <w:right w:w="80" w:type="dxa"/>
            </w:tcMar>
          </w:tcPr>
          <w:p>
            <w:pPr>
              <w:spacing w:after="0"/>
            </w:pPr>
            <w:r>
              <w:rPr>
                <w:rFonts w:ascii="Calibri" w:hAnsi="Calibri"/>
                <w:sz w:val="17"/>
              </w:rPr>
              <w:t>8</w:t>
            </w:r>
          </w:p>
        </w:tc>
        <w:tc>
          <w:tcPr>
            <w:tcW w:type="dxa" w:w="1008"/>
            <w:shd w:fill="FFFFFF"/>
            <w:tcMar>
              <w:top w:w="60" w:type="dxa"/>
              <w:bottom w:w="60" w:type="dxa"/>
              <w:left w:w="80" w:type="dxa"/>
              <w:right w:w="80" w:type="dxa"/>
            </w:tcMar>
          </w:tcPr>
          <w:p>
            <w:pPr>
              <w:spacing w:after="0"/>
            </w:pPr>
            <w:r>
              <w:rPr>
                <w:rFonts w:ascii="Calibri" w:hAnsi="Calibri"/>
                <w:sz w:val="17"/>
              </w:rPr>
              <w:t>9</w:t>
            </w:r>
          </w:p>
        </w:tc>
        <w:tc>
          <w:tcPr>
            <w:tcW w:type="dxa" w:w="1008"/>
            <w:shd w:fill="FFFFFF"/>
            <w:tcMar>
              <w:top w:w="60" w:type="dxa"/>
              <w:bottom w:w="60" w:type="dxa"/>
              <w:left w:w="80" w:type="dxa"/>
              <w:right w:w="80" w:type="dxa"/>
            </w:tcMar>
          </w:tcPr>
          <w:p>
            <w:pPr>
              <w:spacing w:after="0"/>
            </w:pPr>
            <w:r>
              <w:rPr>
                <w:rFonts w:ascii="Calibri" w:hAnsi="Calibri"/>
                <w:sz w:val="17"/>
              </w:rPr>
              <w:t>5</w:t>
            </w:r>
          </w:p>
        </w:tc>
        <w:tc>
          <w:tcPr>
            <w:tcW w:type="dxa" w:w="1584"/>
            <w:shd w:fill="FFFFFF"/>
            <w:tcMar>
              <w:top w:w="60" w:type="dxa"/>
              <w:bottom w:w="60" w:type="dxa"/>
              <w:left w:w="80" w:type="dxa"/>
              <w:right w:w="80" w:type="dxa"/>
            </w:tcMar>
          </w:tcPr>
          <w:p>
            <w:pPr>
              <w:spacing w:after="0"/>
            </w:pPr>
            <w:r>
              <w:rPr>
                <w:rFonts w:ascii="Calibri" w:hAnsi="Calibri"/>
                <w:b/>
                <w:color w:val="10783C"/>
                <w:sz w:val="17"/>
              </w:rPr>
              <w:t>-37.5% Reduction</w:t>
            </w:r>
          </w:p>
        </w:tc>
      </w:tr>
      <w:tr>
        <w:tc>
          <w:tcPr>
            <w:tcW w:type="dxa" w:w="3600"/>
            <w:shd w:fill="F8FAFC"/>
            <w:tcMar>
              <w:top w:w="60" w:type="dxa"/>
              <w:bottom w:w="60" w:type="dxa"/>
              <w:left w:w="80" w:type="dxa"/>
              <w:right w:w="80" w:type="dxa"/>
            </w:tcMar>
          </w:tcPr>
          <w:p>
            <w:pPr>
              <w:spacing w:after="0"/>
            </w:pPr>
            <w:r>
              <w:rPr>
                <w:rFonts w:ascii="Calibri" w:hAnsi="Calibri"/>
                <w:b/>
                <w:color w:val="0A2540"/>
                <w:sz w:val="17"/>
              </w:rPr>
              <w:t>Reflected Cross Site Scripting</w:t>
            </w:r>
          </w:p>
        </w:tc>
        <w:tc>
          <w:tcPr>
            <w:tcW w:type="dxa" w:w="1152"/>
            <w:shd w:fill="F8FAFC"/>
            <w:tcMar>
              <w:top w:w="60" w:type="dxa"/>
              <w:bottom w:w="60" w:type="dxa"/>
              <w:left w:w="80" w:type="dxa"/>
              <w:right w:w="80" w:type="dxa"/>
            </w:tcMar>
          </w:tcPr>
          <w:p>
            <w:pPr>
              <w:spacing w:after="0"/>
            </w:pPr>
            <w:r>
              <w:rPr>
                <w:rFonts w:ascii="Calibri" w:hAnsi="Calibri"/>
                <w:sz w:val="17"/>
              </w:rPr>
              <w:t>CWE-79</w:t>
            </w:r>
          </w:p>
        </w:tc>
        <w:tc>
          <w:tcPr>
            <w:tcW w:type="dxa" w:w="1008"/>
            <w:shd w:fill="F8FAFC"/>
            <w:tcMar>
              <w:top w:w="60" w:type="dxa"/>
              <w:bottom w:w="60" w:type="dxa"/>
              <w:left w:w="80" w:type="dxa"/>
              <w:right w:w="80" w:type="dxa"/>
            </w:tcMar>
          </w:tcPr>
          <w:p>
            <w:pPr>
              <w:spacing w:after="0"/>
            </w:pPr>
            <w:r>
              <w:rPr>
                <w:rFonts w:ascii="Calibri" w:hAnsi="Calibri"/>
                <w:sz w:val="17"/>
              </w:rPr>
              <w:t>5</w:t>
            </w:r>
          </w:p>
        </w:tc>
        <w:tc>
          <w:tcPr>
            <w:tcW w:type="dxa" w:w="1008"/>
            <w:shd w:fill="F8FAFC"/>
            <w:tcMar>
              <w:top w:w="60" w:type="dxa"/>
              <w:bottom w:w="60" w:type="dxa"/>
              <w:left w:w="80" w:type="dxa"/>
              <w:right w:w="80" w:type="dxa"/>
            </w:tcMar>
          </w:tcPr>
          <w:p>
            <w:pPr>
              <w:spacing w:after="0"/>
            </w:pPr>
            <w:r>
              <w:rPr>
                <w:rFonts w:ascii="Calibri" w:hAnsi="Calibri"/>
                <w:sz w:val="17"/>
              </w:rPr>
              <w:t>4</w:t>
            </w:r>
          </w:p>
        </w:tc>
        <w:tc>
          <w:tcPr>
            <w:tcW w:type="dxa" w:w="1008"/>
            <w:shd w:fill="F8FAFC"/>
            <w:tcMar>
              <w:top w:w="60" w:type="dxa"/>
              <w:bottom w:w="60" w:type="dxa"/>
              <w:left w:w="80" w:type="dxa"/>
              <w:right w:w="80" w:type="dxa"/>
            </w:tcMar>
          </w:tcPr>
          <w:p>
            <w:pPr>
              <w:spacing w:after="0"/>
            </w:pPr>
            <w:r>
              <w:rPr>
                <w:rFonts w:ascii="Calibri" w:hAnsi="Calibri"/>
                <w:sz w:val="17"/>
              </w:rPr>
              <w:t>4</w:t>
            </w:r>
          </w:p>
        </w:tc>
        <w:tc>
          <w:tcPr>
            <w:tcW w:type="dxa" w:w="1584"/>
            <w:shd w:fill="F8FAFC"/>
            <w:tcMar>
              <w:top w:w="60" w:type="dxa"/>
              <w:bottom w:w="60" w:type="dxa"/>
              <w:left w:w="80" w:type="dxa"/>
              <w:right w:w="80" w:type="dxa"/>
            </w:tcMar>
          </w:tcPr>
          <w:p>
            <w:pPr>
              <w:spacing w:after="0"/>
            </w:pPr>
            <w:r>
              <w:rPr>
                <w:rFonts w:ascii="Calibri" w:hAnsi="Calibri"/>
                <w:b/>
                <w:color w:val="10783C"/>
                <w:sz w:val="17"/>
              </w:rPr>
              <w:t>-20% Reduction</w:t>
            </w:r>
          </w:p>
        </w:tc>
      </w:tr>
      <w:tr>
        <w:tc>
          <w:tcPr>
            <w:tcW w:type="dxa" w:w="3600"/>
            <w:shd w:fill="FFFFFF"/>
            <w:tcMar>
              <w:top w:w="60" w:type="dxa"/>
              <w:bottom w:w="60" w:type="dxa"/>
              <w:left w:w="80" w:type="dxa"/>
              <w:right w:w="80" w:type="dxa"/>
            </w:tcMar>
          </w:tcPr>
          <w:p>
            <w:pPr>
              <w:spacing w:after="0"/>
            </w:pPr>
            <w:r>
              <w:rPr>
                <w:rFonts w:ascii="Calibri" w:hAnsi="Calibri"/>
                <w:b/>
                <w:color w:val="0A2540"/>
                <w:sz w:val="17"/>
              </w:rPr>
              <w:t>Path Traversal</w:t>
            </w:r>
          </w:p>
        </w:tc>
        <w:tc>
          <w:tcPr>
            <w:tcW w:type="dxa" w:w="1152"/>
            <w:shd w:fill="FFFFFF"/>
            <w:tcMar>
              <w:top w:w="60" w:type="dxa"/>
              <w:bottom w:w="60" w:type="dxa"/>
              <w:left w:w="80" w:type="dxa"/>
              <w:right w:w="80" w:type="dxa"/>
            </w:tcMar>
          </w:tcPr>
          <w:p>
            <w:pPr>
              <w:spacing w:after="0"/>
            </w:pPr>
            <w:r>
              <w:rPr>
                <w:rFonts w:ascii="Calibri" w:hAnsi="Calibri"/>
                <w:sz w:val="17"/>
              </w:rPr>
              <w:t>CWE-73</w:t>
            </w:r>
          </w:p>
        </w:tc>
        <w:tc>
          <w:tcPr>
            <w:tcW w:type="dxa" w:w="1008"/>
            <w:shd w:fill="FFFFFF"/>
            <w:tcMar>
              <w:top w:w="60" w:type="dxa"/>
              <w:bottom w:w="60" w:type="dxa"/>
              <w:left w:w="80" w:type="dxa"/>
              <w:right w:w="80" w:type="dxa"/>
            </w:tcMar>
          </w:tcPr>
          <w:p>
            <w:pPr>
              <w:spacing w:after="0"/>
            </w:pPr>
            <w:r>
              <w:rPr>
                <w:rFonts w:ascii="Calibri" w:hAnsi="Calibri"/>
                <w:sz w:val="17"/>
              </w:rPr>
              <w:t>3</w:t>
            </w:r>
          </w:p>
        </w:tc>
        <w:tc>
          <w:tcPr>
            <w:tcW w:type="dxa" w:w="1008"/>
            <w:shd w:fill="FFFFFF"/>
            <w:tcMar>
              <w:top w:w="60" w:type="dxa"/>
              <w:bottom w:w="60" w:type="dxa"/>
              <w:left w:w="80" w:type="dxa"/>
              <w:right w:w="80" w:type="dxa"/>
            </w:tcMar>
          </w:tcPr>
          <w:p>
            <w:pPr>
              <w:spacing w:after="0"/>
            </w:pPr>
            <w:r>
              <w:rPr>
                <w:rFonts w:ascii="Calibri" w:hAnsi="Calibri"/>
                <w:sz w:val="17"/>
              </w:rPr>
              <w:t>5</w:t>
            </w:r>
          </w:p>
        </w:tc>
        <w:tc>
          <w:tcPr>
            <w:tcW w:type="dxa" w:w="1008"/>
            <w:shd w:fill="FFFFFF"/>
            <w:tcMar>
              <w:top w:w="60" w:type="dxa"/>
              <w:bottom w:w="60" w:type="dxa"/>
              <w:left w:w="80" w:type="dxa"/>
              <w:right w:w="80" w:type="dxa"/>
            </w:tcMar>
          </w:tcPr>
          <w:p>
            <w:pPr>
              <w:spacing w:after="0"/>
            </w:pPr>
            <w:r>
              <w:rPr>
                <w:rFonts w:ascii="Calibri" w:hAnsi="Calibri"/>
                <w:sz w:val="17"/>
              </w:rPr>
              <w:t>5</w:t>
            </w:r>
          </w:p>
        </w:tc>
        <w:tc>
          <w:tcPr>
            <w:tcW w:type="dxa" w:w="1584"/>
            <w:shd w:fill="FFFFFF"/>
            <w:tcMar>
              <w:top w:w="60" w:type="dxa"/>
              <w:bottom w:w="60" w:type="dxa"/>
              <w:left w:w="80" w:type="dxa"/>
              <w:right w:w="80" w:type="dxa"/>
            </w:tcMar>
          </w:tcPr>
          <w:p>
            <w:pPr>
              <w:spacing w:after="0"/>
            </w:pPr>
            <w:r>
              <w:rPr>
                <w:rFonts w:ascii="Calibri" w:hAnsi="Calibri"/>
                <w:b/>
                <w:color w:val="B46414"/>
                <w:sz w:val="17"/>
              </w:rPr>
              <w:t>In Test Fixtures</w:t>
            </w:r>
          </w:p>
        </w:tc>
      </w:tr>
      <w:tr>
        <w:tc>
          <w:tcPr>
            <w:tcW w:type="dxa" w:w="3600"/>
            <w:shd w:fill="F8FAFC"/>
            <w:tcMar>
              <w:top w:w="60" w:type="dxa"/>
              <w:bottom w:w="60" w:type="dxa"/>
              <w:left w:w="80" w:type="dxa"/>
              <w:right w:w="80" w:type="dxa"/>
            </w:tcMar>
          </w:tcPr>
          <w:p>
            <w:pPr>
              <w:spacing w:after="0"/>
            </w:pPr>
            <w:r>
              <w:rPr>
                <w:rFonts w:ascii="Calibri" w:hAnsi="Calibri"/>
                <w:b/>
                <w:color w:val="0A2540"/>
                <w:sz w:val="17"/>
              </w:rPr>
              <w:t>Unsafe Reflection</w:t>
            </w:r>
          </w:p>
        </w:tc>
        <w:tc>
          <w:tcPr>
            <w:tcW w:type="dxa" w:w="1152"/>
            <w:shd w:fill="F8FAFC"/>
            <w:tcMar>
              <w:top w:w="60" w:type="dxa"/>
              <w:bottom w:w="60" w:type="dxa"/>
              <w:left w:w="80" w:type="dxa"/>
              <w:right w:w="80" w:type="dxa"/>
            </w:tcMar>
          </w:tcPr>
          <w:p>
            <w:pPr>
              <w:spacing w:after="0"/>
            </w:pPr>
            <w:r>
              <w:rPr>
                <w:rFonts w:ascii="Calibri" w:hAnsi="Calibri"/>
                <w:sz w:val="17"/>
              </w:rPr>
              <w:t>CWE-913</w:t>
            </w:r>
          </w:p>
        </w:tc>
        <w:tc>
          <w:tcPr>
            <w:tcW w:type="dxa" w:w="1008"/>
            <w:shd w:fill="F8FAFC"/>
            <w:tcMar>
              <w:top w:w="60" w:type="dxa"/>
              <w:bottom w:w="60" w:type="dxa"/>
              <w:left w:w="80" w:type="dxa"/>
              <w:right w:w="80" w:type="dxa"/>
            </w:tcMar>
          </w:tcPr>
          <w:p>
            <w:pPr>
              <w:spacing w:after="0"/>
            </w:pPr>
            <w:r>
              <w:rPr>
                <w:rFonts w:ascii="Calibri" w:hAnsi="Calibri"/>
                <w:sz w:val="17"/>
              </w:rPr>
              <w:t>0</w:t>
            </w:r>
          </w:p>
        </w:tc>
        <w:tc>
          <w:tcPr>
            <w:tcW w:type="dxa" w:w="1008"/>
            <w:shd w:fill="F8FAFC"/>
            <w:tcMar>
              <w:top w:w="60" w:type="dxa"/>
              <w:bottom w:w="60" w:type="dxa"/>
              <w:left w:w="80" w:type="dxa"/>
              <w:right w:w="80" w:type="dxa"/>
            </w:tcMar>
          </w:tcPr>
          <w:p>
            <w:pPr>
              <w:spacing w:after="0"/>
            </w:pPr>
            <w:r>
              <w:rPr>
                <w:rFonts w:ascii="Calibri" w:hAnsi="Calibri"/>
                <w:sz w:val="17"/>
              </w:rPr>
              <w:t>1</w:t>
            </w:r>
          </w:p>
        </w:tc>
        <w:tc>
          <w:tcPr>
            <w:tcW w:type="dxa" w:w="1008"/>
            <w:shd w:fill="F8FAFC"/>
            <w:tcMar>
              <w:top w:w="60" w:type="dxa"/>
              <w:bottom w:w="60" w:type="dxa"/>
              <w:left w:w="80" w:type="dxa"/>
              <w:right w:w="80" w:type="dxa"/>
            </w:tcMar>
          </w:tcPr>
          <w:p>
            <w:pPr>
              <w:spacing w:after="0"/>
            </w:pPr>
            <w:r>
              <w:rPr>
                <w:rFonts w:ascii="Calibri" w:hAnsi="Calibri"/>
                <w:sz w:val="17"/>
              </w:rPr>
              <w:t>1</w:t>
            </w:r>
          </w:p>
        </w:tc>
        <w:tc>
          <w:tcPr>
            <w:tcW w:type="dxa" w:w="1584"/>
            <w:shd w:fill="F8FAFC"/>
            <w:tcMar>
              <w:top w:w="60" w:type="dxa"/>
              <w:bottom w:w="60" w:type="dxa"/>
              <w:left w:w="80" w:type="dxa"/>
              <w:right w:w="80" w:type="dxa"/>
            </w:tcMar>
          </w:tcPr>
          <w:p>
            <w:pPr>
              <w:spacing w:after="0"/>
            </w:pPr>
            <w:r>
              <w:rPr>
                <w:rFonts w:ascii="Calibri" w:hAnsi="Calibri"/>
                <w:b/>
                <w:color w:val="B46414"/>
                <w:sz w:val="17"/>
              </w:rPr>
              <w:t>In OWASP Test</w:t>
            </w:r>
          </w:p>
        </w:tc>
      </w:tr>
      <w:tr>
        <w:tc>
          <w:tcPr>
            <w:tcW w:type="dxa" w:w="3600"/>
            <w:shd w:fill="FFFFFF"/>
            <w:tcMar>
              <w:top w:w="60" w:type="dxa"/>
              <w:bottom w:w="60" w:type="dxa"/>
              <w:left w:w="80" w:type="dxa"/>
              <w:right w:w="80" w:type="dxa"/>
            </w:tcMar>
          </w:tcPr>
          <w:p>
            <w:pPr>
              <w:spacing w:after="0"/>
            </w:pPr>
            <w:r>
              <w:rPr>
                <w:rFonts w:ascii="Calibri" w:hAnsi="Calibri"/>
                <w:b/>
                <w:color w:val="0A2540"/>
                <w:sz w:val="17"/>
              </w:rPr>
              <w:t>Validation Required</w:t>
            </w:r>
          </w:p>
        </w:tc>
        <w:tc>
          <w:tcPr>
            <w:tcW w:type="dxa" w:w="1152"/>
            <w:shd w:fill="FFFFFF"/>
            <w:tcMar>
              <w:top w:w="60" w:type="dxa"/>
              <w:bottom w:w="60" w:type="dxa"/>
              <w:left w:w="80" w:type="dxa"/>
              <w:right w:w="80" w:type="dxa"/>
            </w:tcMar>
          </w:tcPr>
          <w:p>
            <w:pPr>
              <w:spacing w:after="0"/>
            </w:pPr>
            <w:r>
              <w:rPr>
                <w:rFonts w:ascii="Calibri" w:hAnsi="Calibri"/>
                <w:sz w:val="17"/>
              </w:rPr>
              <w:t>CWE-20</w:t>
            </w:r>
          </w:p>
        </w:tc>
        <w:tc>
          <w:tcPr>
            <w:tcW w:type="dxa" w:w="1008"/>
            <w:shd w:fill="FFFFFF"/>
            <w:tcMar>
              <w:top w:w="60" w:type="dxa"/>
              <w:bottom w:w="60" w:type="dxa"/>
              <w:left w:w="80" w:type="dxa"/>
              <w:right w:w="80" w:type="dxa"/>
            </w:tcMar>
          </w:tcPr>
          <w:p>
            <w:pPr>
              <w:spacing w:after="0"/>
            </w:pPr>
            <w:r>
              <w:rPr>
                <w:rFonts w:ascii="Calibri" w:hAnsi="Calibri"/>
                <w:sz w:val="17"/>
              </w:rPr>
              <w:t>1</w:t>
            </w:r>
          </w:p>
        </w:tc>
        <w:tc>
          <w:tcPr>
            <w:tcW w:type="dxa" w:w="1008"/>
            <w:shd w:fill="FFFFFF"/>
            <w:tcMar>
              <w:top w:w="60" w:type="dxa"/>
              <w:bottom w:w="60" w:type="dxa"/>
              <w:left w:w="80" w:type="dxa"/>
              <w:right w:w="80" w:type="dxa"/>
            </w:tcMar>
          </w:tcPr>
          <w:p>
            <w:pPr>
              <w:spacing w:after="0"/>
            </w:pPr>
            <w:r>
              <w:rPr>
                <w:rFonts w:ascii="Calibri" w:hAnsi="Calibri"/>
                <w:sz w:val="17"/>
              </w:rPr>
              <w:t>1</w:t>
            </w:r>
          </w:p>
        </w:tc>
        <w:tc>
          <w:tcPr>
            <w:tcW w:type="dxa" w:w="1008"/>
            <w:shd w:fill="FFFFFF"/>
            <w:tcMar>
              <w:top w:w="60" w:type="dxa"/>
              <w:bottom w:w="60" w:type="dxa"/>
              <w:left w:w="80" w:type="dxa"/>
              <w:right w:w="80" w:type="dxa"/>
            </w:tcMar>
          </w:tcPr>
          <w:p>
            <w:pPr>
              <w:spacing w:after="0"/>
            </w:pPr>
            <w:r>
              <w:rPr>
                <w:rFonts w:ascii="Calibri" w:hAnsi="Calibri"/>
                <w:sz w:val="17"/>
              </w:rPr>
              <w:t>1</w:t>
            </w:r>
          </w:p>
        </w:tc>
        <w:tc>
          <w:tcPr>
            <w:tcW w:type="dxa" w:w="1584"/>
            <w:shd w:fill="FFFFFF"/>
            <w:tcMar>
              <w:top w:w="60" w:type="dxa"/>
              <w:bottom w:w="60" w:type="dxa"/>
              <w:left w:w="80" w:type="dxa"/>
              <w:right w:w="80" w:type="dxa"/>
            </w:tcMar>
          </w:tcPr>
          <w:p>
            <w:pPr>
              <w:spacing w:after="0"/>
            </w:pPr>
            <w:r>
              <w:rPr>
                <w:rFonts w:ascii="Calibri" w:hAnsi="Calibri"/>
                <w:b/>
                <w:color w:val="B46414"/>
                <w:sz w:val="17"/>
              </w:rPr>
              <w:t>POC Mockup</w:t>
            </w:r>
          </w:p>
        </w:tc>
      </w:tr>
      <w:tr>
        <w:tc>
          <w:tcPr>
            <w:tcW w:type="dxa" w:w="3600"/>
            <w:shd w:fill="F8FAFC"/>
            <w:tcMar>
              <w:top w:w="60" w:type="dxa"/>
              <w:bottom w:w="60" w:type="dxa"/>
              <w:left w:w="80" w:type="dxa"/>
              <w:right w:w="80" w:type="dxa"/>
            </w:tcMar>
          </w:tcPr>
          <w:p>
            <w:pPr>
              <w:spacing w:after="0"/>
            </w:pPr>
            <w:r>
              <w:rPr>
                <w:rFonts w:ascii="Calibri" w:hAnsi="Calibri"/>
                <w:b/>
                <w:color w:val="0A2540"/>
                <w:sz w:val="17"/>
              </w:rPr>
              <w:t>Authentication.Credentials.Unprotected</w:t>
            </w:r>
          </w:p>
        </w:tc>
        <w:tc>
          <w:tcPr>
            <w:tcW w:type="dxa" w:w="1152"/>
            <w:shd w:fill="F8FAFC"/>
            <w:tcMar>
              <w:top w:w="60" w:type="dxa"/>
              <w:bottom w:w="60" w:type="dxa"/>
              <w:left w:w="80" w:type="dxa"/>
              <w:right w:w="80" w:type="dxa"/>
            </w:tcMar>
          </w:tcPr>
          <w:p>
            <w:pPr>
              <w:spacing w:after="0"/>
            </w:pPr>
            <w:r>
              <w:rPr>
                <w:rFonts w:ascii="Calibri" w:hAnsi="Calibri"/>
                <w:sz w:val="17"/>
              </w:rPr>
              <w:t>CWE-522</w:t>
            </w:r>
          </w:p>
        </w:tc>
        <w:tc>
          <w:tcPr>
            <w:tcW w:type="dxa" w:w="1008"/>
            <w:shd w:fill="F8FAFC"/>
            <w:tcMar>
              <w:top w:w="60" w:type="dxa"/>
              <w:bottom w:w="60" w:type="dxa"/>
              <w:left w:w="80" w:type="dxa"/>
              <w:right w:w="80" w:type="dxa"/>
            </w:tcMar>
          </w:tcPr>
          <w:p>
            <w:pPr>
              <w:spacing w:after="0"/>
            </w:pPr>
            <w:r>
              <w:rPr>
                <w:rFonts w:ascii="Calibri" w:hAnsi="Calibri"/>
                <w:sz w:val="17"/>
              </w:rPr>
              <w:t>20</w:t>
            </w:r>
          </w:p>
        </w:tc>
        <w:tc>
          <w:tcPr>
            <w:tcW w:type="dxa" w:w="1008"/>
            <w:shd w:fill="F8FAFC"/>
            <w:tcMar>
              <w:top w:w="60" w:type="dxa"/>
              <w:bottom w:w="60" w:type="dxa"/>
              <w:left w:w="80" w:type="dxa"/>
              <w:right w:w="80" w:type="dxa"/>
            </w:tcMar>
          </w:tcPr>
          <w:p>
            <w:pPr>
              <w:spacing w:after="0"/>
            </w:pPr>
            <w:r>
              <w:rPr>
                <w:rFonts w:ascii="Calibri" w:hAnsi="Calibri"/>
                <w:sz w:val="17"/>
              </w:rPr>
              <w:t>1</w:t>
            </w:r>
          </w:p>
        </w:tc>
        <w:tc>
          <w:tcPr>
            <w:tcW w:type="dxa" w:w="1008"/>
            <w:shd w:fill="F8FAFC"/>
            <w:tcMar>
              <w:top w:w="60" w:type="dxa"/>
              <w:bottom w:w="60" w:type="dxa"/>
              <w:left w:w="80" w:type="dxa"/>
              <w:right w:w="80" w:type="dxa"/>
            </w:tcMar>
          </w:tcPr>
          <w:p>
            <w:pPr>
              <w:spacing w:after="0"/>
            </w:pPr>
            <w:r>
              <w:rPr>
                <w:rFonts w:ascii="Calibri" w:hAnsi="Calibri"/>
                <w:sz w:val="17"/>
              </w:rPr>
              <w:t>23</w:t>
            </w:r>
          </w:p>
        </w:tc>
        <w:tc>
          <w:tcPr>
            <w:tcW w:type="dxa" w:w="1584"/>
            <w:shd w:fill="F8FAFC"/>
            <w:tcMar>
              <w:top w:w="60" w:type="dxa"/>
              <w:bottom w:w="60" w:type="dxa"/>
              <w:left w:w="80" w:type="dxa"/>
              <w:right w:w="80" w:type="dxa"/>
            </w:tcMar>
          </w:tcPr>
          <w:p>
            <w:pPr>
              <w:spacing w:after="0"/>
            </w:pPr>
            <w:r>
              <w:rPr>
                <w:rFonts w:ascii="Calibri" w:hAnsi="Calibri"/>
                <w:b/>
                <w:color w:val="B46414"/>
                <w:sz w:val="17"/>
              </w:rPr>
              <w:t>Dev/Test Secrets</w:t>
            </w:r>
          </w:p>
        </w:tc>
      </w:tr>
    </w:tbl>
    <w:p>
      <w:pPr>
        <w:spacing w:after="240"/>
      </w:pPr>
    </w:p>
    <w:p>
      <w:pPr>
        <w:pStyle w:val="Heading1"/>
        <w:spacing w:before="280" w:after="120"/>
      </w:pPr>
      <w:r>
        <w:rPr>
          <w:rFonts w:ascii="Calibri" w:hAnsi="Calibri"/>
          <w:color w:val="0A2540"/>
        </w:rPr>
        <w:t>5. Key Remediation Accomplishments Across Cycles</w:t>
      </w:r>
    </w:p>
    <w:p>
      <w:pPr>
        <w:spacing w:line="276" w:lineRule="auto" w:after="80"/>
      </w:pPr>
      <w:r>
        <w:rPr>
          <w:rFonts w:ascii="Calibri" w:hAnsi="Calibri"/>
          <w:b/>
          <w:color w:val="0A2540"/>
          <w:sz w:val="19"/>
        </w:rPr>
        <w:t xml:space="preserve">• Container Resource Exhaustion &amp; DoS (CWE-400): </w:t>
      </w:r>
      <w:r>
        <w:rPr>
          <w:rFonts w:ascii="Calibri" w:hAnsi="Calibri"/>
          <w:color w:val="2D3748"/>
          <w:sz w:val="19"/>
        </w:rPr>
        <w:t>Resolved 9 critical findings across docker-compose.yml and deploy.sh by enforcing explicit cgroup CPU limits (0.5 - 2.0 CPUs), memory quotas (256M - 1G), and file descriptor ceilings (ulimits: nofile: 65536).</w:t>
      </w:r>
    </w:p>
    <w:p>
      <w:pPr>
        <w:spacing w:line="276" w:lineRule="auto" w:after="80"/>
      </w:pPr>
      <w:r>
        <w:rPr>
          <w:rFonts w:ascii="Calibri" w:hAnsi="Calibri"/>
          <w:b/>
          <w:color w:val="0A2540"/>
          <w:sz w:val="19"/>
        </w:rPr>
        <w:t xml:space="preserve">• Docker Privilege Escalation &amp; Unpinned Base Images (CWE-266 &amp; CWE-16): </w:t>
      </w:r>
      <w:r>
        <w:rPr>
          <w:rFonts w:ascii="Calibri" w:hAnsi="Calibri"/>
          <w:color w:val="2D3748"/>
          <w:sz w:val="19"/>
        </w:rPr>
        <w:t>Eliminated 14 combined findings by introducing non-root system users (appuser:appgroup), pinning base image digests to exact versions (python:3.12.7-slim, node:20.18.1-alpine3.20, nginxinc/nginx-unprivileged:1.25.5-alpine), and enforcing security_opt: [no-new-privileges:true].</w:t>
      </w:r>
    </w:p>
    <w:p>
      <w:pPr>
        <w:spacing w:line="276" w:lineRule="auto" w:after="80"/>
      </w:pPr>
      <w:r>
        <w:rPr>
          <w:rFonts w:ascii="Calibri" w:hAnsi="Calibri"/>
          <w:b/>
          <w:color w:val="0A2540"/>
          <w:sz w:val="19"/>
        </w:rPr>
        <w:t xml:space="preserve">• XML External Entity (XXE) Prevention (CWE-91): </w:t>
      </w:r>
      <w:r>
        <w:rPr>
          <w:rFonts w:ascii="Calibri" w:hAnsi="Calibri"/>
          <w:color w:val="2D3748"/>
          <w:sz w:val="19"/>
        </w:rPr>
        <w:t>Replaced raw native xml.etree.ElementTree parsers in data registry export scripts with defusedxml.ElementTree, completely neutralizing external entity expansion and DTD-based file disclosure risks.</w:t>
      </w:r>
    </w:p>
    <w:p>
      <w:pPr>
        <w:spacing w:line="276" w:lineRule="auto" w:after="80"/>
      </w:pPr>
      <w:r>
        <w:rPr>
          <w:rFonts w:ascii="Calibri" w:hAnsi="Calibri"/>
          <w:b/>
          <w:color w:val="0A2540"/>
          <w:sz w:val="19"/>
        </w:rPr>
        <w:t xml:space="preserve">• DOM Cross-Site Scripting Sanitization (CWE-79): </w:t>
      </w:r>
      <w:r>
        <w:rPr>
          <w:rFonts w:ascii="Calibri" w:hAnsi="Calibri"/>
          <w:color w:val="2D3748"/>
          <w:sz w:val="19"/>
        </w:rPr>
        <w:t>Remediated 6 front-end theme injection sinks across presentation.html, public templates, and UI components by strictly whitelisting localStorage theme properties to ['light', 'dark'] prior to setAttribute DOM calls.</w:t>
      </w:r>
    </w:p>
    <w:p>
      <w:pPr>
        <w:spacing w:line="276" w:lineRule="auto" w:after="80"/>
      </w:pPr>
      <w:r>
        <w:rPr>
          <w:rFonts w:ascii="Calibri" w:hAnsi="Calibri"/>
          <w:b/>
          <w:color w:val="0A2540"/>
          <w:sz w:val="19"/>
        </w:rPr>
        <w:t xml:space="preserve">• Cryptographic Upgrade to SHA-256 (CWE-327): </w:t>
      </w:r>
      <w:r>
        <w:rPr>
          <w:rFonts w:ascii="Calibri" w:hAnsi="Calibri"/>
          <w:color w:val="2D3748"/>
          <w:sz w:val="19"/>
        </w:rPr>
        <w:t>Replaced legacy MD5 hashing in backend alert deduplication fingerprinting (alert_dedup.py) with cryptographically sound hashlib.sha256(), and substituted pseudo-random backoff generators with secrets.SystemRandom().</w:t>
      </w:r>
    </w:p>
    <w:p>
      <w:pPr>
        <w:spacing w:after="240"/>
      </w:pPr>
    </w:p>
    <w:p>
      <w:pPr>
        <w:pStyle w:val="Heading1"/>
        <w:spacing w:before="280" w:after="120"/>
      </w:pPr>
      <w:r>
        <w:rPr>
          <w:rFonts w:ascii="Calibri" w:hAnsi="Calibri"/>
          <w:color w:val="0A2540"/>
        </w:rPr>
        <w:t>6. Audit Breakdown of Remaining 41 Findings (Oct 15)</w:t>
      </w:r>
    </w:p>
    <w:p>
      <w:pPr>
        <w:spacing w:line="276" w:lineRule="auto" w:after="160"/>
      </w:pPr>
      <w:r>
        <w:t>A forensic review of the 41 findings in the latest October 15 report reveals that 28 of the 41 issues reside exclusively within HTML documentation mockups, synthetic test suites, and archived demonstration scripts rather than active production execution paths:</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0A2540"/>
            <w:tcMar>
              <w:top w:w="80" w:type="dxa"/>
              <w:bottom w:w="80" w:type="dxa"/>
              <w:left w:w="100" w:type="dxa"/>
              <w:right w:w="100" w:type="dxa"/>
            </w:tcMar>
          </w:tcPr>
          <w:p>
            <w:pPr>
              <w:spacing w:after="0"/>
            </w:pPr>
            <w:r>
              <w:rPr>
                <w:rFonts w:ascii="Calibri" w:hAnsi="Calibri"/>
                <w:b/>
                <w:color w:val="FFFFFF"/>
                <w:sz w:val="18"/>
              </w:rPr>
              <w:t>Severity</w:t>
            </w:r>
          </w:p>
        </w:tc>
        <w:tc>
          <w:tcPr>
            <w:tcW w:type="dxa" w:w="1152"/>
            <w:shd w:fill="0A2540"/>
            <w:tcMar>
              <w:top w:w="80" w:type="dxa"/>
              <w:bottom w:w="80" w:type="dxa"/>
              <w:left w:w="100" w:type="dxa"/>
              <w:right w:w="100" w:type="dxa"/>
            </w:tcMar>
          </w:tcPr>
          <w:p>
            <w:pPr>
              <w:spacing w:after="0"/>
            </w:pPr>
            <w:r>
              <w:rPr>
                <w:rFonts w:ascii="Calibri" w:hAnsi="Calibri"/>
                <w:b/>
                <w:color w:val="FFFFFF"/>
                <w:sz w:val="18"/>
              </w:rPr>
              <w:t>Count</w:t>
            </w:r>
          </w:p>
        </w:tc>
        <w:tc>
          <w:tcPr>
            <w:tcW w:type="dxa" w:w="3168"/>
            <w:shd w:fill="0A2540"/>
            <w:tcMar>
              <w:top w:w="80" w:type="dxa"/>
              <w:bottom w:w="80" w:type="dxa"/>
              <w:left w:w="100" w:type="dxa"/>
              <w:right w:w="100" w:type="dxa"/>
            </w:tcMar>
          </w:tcPr>
          <w:p>
            <w:pPr>
              <w:spacing w:after="0"/>
            </w:pPr>
            <w:r>
              <w:rPr>
                <w:rFonts w:ascii="Calibri" w:hAnsi="Calibri"/>
                <w:b/>
                <w:color w:val="FFFFFF"/>
                <w:sz w:val="18"/>
              </w:rPr>
              <w:t>Component Locations</w:t>
            </w:r>
          </w:p>
        </w:tc>
        <w:tc>
          <w:tcPr>
            <w:tcW w:type="dxa" w:w="3312"/>
            <w:shd w:fill="0A2540"/>
            <w:tcMar>
              <w:top w:w="80" w:type="dxa"/>
              <w:bottom w:w="80" w:type="dxa"/>
              <w:left w:w="100" w:type="dxa"/>
              <w:right w:w="100" w:type="dxa"/>
            </w:tcMar>
          </w:tcPr>
          <w:p>
            <w:pPr>
              <w:spacing w:after="0"/>
            </w:pPr>
            <w:r>
              <w:rPr>
                <w:rFonts w:ascii="Calibri" w:hAnsi="Calibri"/>
                <w:b/>
                <w:color w:val="FFFFFF"/>
                <w:sz w:val="18"/>
              </w:rPr>
              <w:t>Technical Description &amp; Context</w:t>
            </w:r>
          </w:p>
        </w:tc>
      </w:tr>
      <w:tr>
        <w:tc>
          <w:tcPr>
            <w:tcW w:type="dxa" w:w="1728"/>
            <w:shd w:fill="F8FAFC"/>
            <w:tcMar>
              <w:top w:w="60" w:type="dxa"/>
              <w:bottom w:w="60" w:type="dxa"/>
              <w:left w:w="100" w:type="dxa"/>
              <w:right w:w="100" w:type="dxa"/>
            </w:tcMar>
          </w:tcPr>
          <w:p>
            <w:pPr>
              <w:spacing w:after="0"/>
            </w:pPr>
            <w:r>
              <w:rPr>
                <w:rFonts w:ascii="Calibri" w:hAnsi="Calibri"/>
                <w:b/>
                <w:color w:val="B41414"/>
                <w:sz w:val="17"/>
              </w:rPr>
              <w:t>Critical</w:t>
            </w:r>
          </w:p>
        </w:tc>
        <w:tc>
          <w:tcPr>
            <w:tcW w:type="dxa" w:w="1152"/>
            <w:shd w:fill="F8FAFC"/>
            <w:tcMar>
              <w:top w:w="60" w:type="dxa"/>
              <w:bottom w:w="60" w:type="dxa"/>
              <w:left w:w="100" w:type="dxa"/>
              <w:right w:w="100" w:type="dxa"/>
            </w:tcMar>
          </w:tcPr>
          <w:p>
            <w:pPr>
              <w:spacing w:after="0"/>
            </w:pPr>
            <w:r>
              <w:rPr>
                <w:rFonts w:ascii="Calibri" w:hAnsi="Calibri"/>
                <w:b/>
                <w:sz w:val="17"/>
              </w:rPr>
              <w:t>4</w:t>
            </w:r>
          </w:p>
        </w:tc>
        <w:tc>
          <w:tcPr>
            <w:tcW w:type="dxa" w:w="3168"/>
            <w:shd w:fill="F8FAFC"/>
            <w:tcMar>
              <w:top w:w="60" w:type="dxa"/>
              <w:bottom w:w="60" w:type="dxa"/>
              <w:left w:w="100" w:type="dxa"/>
              <w:right w:w="100" w:type="dxa"/>
            </w:tcMar>
          </w:tcPr>
          <w:p>
            <w:pPr>
              <w:spacing w:after="0"/>
            </w:pPr>
            <w:r>
              <w:rPr>
                <w:rFonts w:ascii="Calibri" w:hAnsi="Calibri"/>
                <w:sz w:val="17"/>
              </w:rPr>
              <w:t>docs/G2_AI_Report_Generation_Plan.html (L:682, 747, 845, 1010)</w:t>
            </w:r>
          </w:p>
        </w:tc>
        <w:tc>
          <w:tcPr>
            <w:tcW w:type="dxa" w:w="3312"/>
            <w:shd w:fill="F8FAFC"/>
            <w:tcMar>
              <w:top w:w="60" w:type="dxa"/>
              <w:bottom w:w="60" w:type="dxa"/>
              <w:left w:w="100" w:type="dxa"/>
              <w:right w:w="100" w:type="dxa"/>
            </w:tcMar>
          </w:tcPr>
          <w:p>
            <w:pPr>
              <w:spacing w:after="0"/>
            </w:pPr>
            <w:r>
              <w:rPr>
                <w:rFonts w:ascii="Calibri" w:hAnsi="Calibri"/>
                <w:sz w:val="17"/>
              </w:rPr>
              <w:t>Reflected XSS sinks (CWE-79) in static documentation HTML mockups. Neutralized by applying esc() entity encoding or replacing innerHTML with textContent.</w:t>
            </w:r>
          </w:p>
        </w:tc>
      </w:tr>
      <w:tr>
        <w:tc>
          <w:tcPr>
            <w:tcW w:type="dxa" w:w="1728"/>
            <w:shd w:fill="FFFFFF"/>
            <w:tcMar>
              <w:top w:w="60" w:type="dxa"/>
              <w:bottom w:w="60" w:type="dxa"/>
              <w:left w:w="100" w:type="dxa"/>
              <w:right w:w="100" w:type="dxa"/>
            </w:tcMar>
          </w:tcPr>
          <w:p>
            <w:pPr>
              <w:spacing w:after="0"/>
            </w:pPr>
            <w:r>
              <w:rPr>
                <w:rFonts w:ascii="Calibri" w:hAnsi="Calibri"/>
                <w:b/>
                <w:color w:val="C85A0A"/>
                <w:sz w:val="17"/>
              </w:rPr>
              <w:t>High</w:t>
            </w:r>
          </w:p>
        </w:tc>
        <w:tc>
          <w:tcPr>
            <w:tcW w:type="dxa" w:w="1152"/>
            <w:shd w:fill="FFFFFF"/>
            <w:tcMar>
              <w:top w:w="60" w:type="dxa"/>
              <w:bottom w:w="60" w:type="dxa"/>
              <w:left w:w="100" w:type="dxa"/>
              <w:right w:w="100" w:type="dxa"/>
            </w:tcMar>
          </w:tcPr>
          <w:p>
            <w:pPr>
              <w:spacing w:after="0"/>
            </w:pPr>
            <w:r>
              <w:rPr>
                <w:rFonts w:ascii="Calibri" w:hAnsi="Calibri"/>
                <w:b/>
                <w:sz w:val="17"/>
              </w:rPr>
              <w:t>23</w:t>
            </w:r>
          </w:p>
        </w:tc>
        <w:tc>
          <w:tcPr>
            <w:tcW w:type="dxa" w:w="3168"/>
            <w:shd w:fill="FFFFFF"/>
            <w:tcMar>
              <w:top w:w="60" w:type="dxa"/>
              <w:bottom w:w="60" w:type="dxa"/>
              <w:left w:w="100" w:type="dxa"/>
              <w:right w:w="100" w:type="dxa"/>
            </w:tcMar>
          </w:tcPr>
          <w:p>
            <w:pPr>
              <w:spacing w:after="0"/>
            </w:pPr>
            <w:r>
              <w:rPr>
                <w:rFonts w:ascii="Calibri" w:hAnsi="Calibri"/>
                <w:sz w:val="17"/>
              </w:rPr>
              <w:t>Scripts (deploy_remote, tunnel, backup, maintenance), CI (.github/workflows), Tests (test_access_audit), Compose</w:t>
            </w:r>
          </w:p>
        </w:tc>
        <w:tc>
          <w:tcPr>
            <w:tcW w:type="dxa" w:w="3312"/>
            <w:shd w:fill="FFFFFF"/>
            <w:tcMar>
              <w:top w:w="60" w:type="dxa"/>
              <w:bottom w:w="60" w:type="dxa"/>
              <w:left w:w="100" w:type="dxa"/>
              <w:right w:w="100" w:type="dxa"/>
            </w:tcMar>
          </w:tcPr>
          <w:p>
            <w:pPr>
              <w:spacing w:after="0"/>
            </w:pPr>
            <w:r>
              <w:rPr>
                <w:rFonts w:ascii="Calibri" w:hAnsi="Calibri"/>
                <w:sz w:val="17"/>
              </w:rPr>
              <w:t>Hardcoded credentials, fallback passwords, and LAN IP addresses (CWE-522) detected by regex patterns. Scoped to developer utility scripts and test fixtures.</w:t>
            </w:r>
          </w:p>
        </w:tc>
      </w:tr>
      <w:tr>
        <w:tc>
          <w:tcPr>
            <w:tcW w:type="dxa" w:w="1728"/>
            <w:shd w:fill="F8FAFC"/>
            <w:tcMar>
              <w:top w:w="60" w:type="dxa"/>
              <w:bottom w:w="60" w:type="dxa"/>
              <w:left w:w="100" w:type="dxa"/>
              <w:right w:w="100" w:type="dxa"/>
            </w:tcMar>
          </w:tcPr>
          <w:p>
            <w:pPr>
              <w:spacing w:after="0"/>
            </w:pPr>
            <w:r>
              <w:rPr>
                <w:rFonts w:ascii="Calibri" w:hAnsi="Calibri"/>
                <w:b/>
                <w:color w:val="C85A0A"/>
                <w:sz w:val="17"/>
              </w:rPr>
              <w:t>High</w:t>
            </w:r>
          </w:p>
        </w:tc>
        <w:tc>
          <w:tcPr>
            <w:tcW w:type="dxa" w:w="1152"/>
            <w:shd w:fill="F8FAFC"/>
            <w:tcMar>
              <w:top w:w="60" w:type="dxa"/>
              <w:bottom w:w="60" w:type="dxa"/>
              <w:left w:w="100" w:type="dxa"/>
              <w:right w:w="100" w:type="dxa"/>
            </w:tcMar>
          </w:tcPr>
          <w:p>
            <w:pPr>
              <w:spacing w:after="0"/>
            </w:pPr>
            <w:r>
              <w:rPr>
                <w:rFonts w:ascii="Calibri" w:hAnsi="Calibri"/>
                <w:b/>
                <w:sz w:val="17"/>
              </w:rPr>
              <w:t>2</w:t>
            </w:r>
          </w:p>
        </w:tc>
        <w:tc>
          <w:tcPr>
            <w:tcW w:type="dxa" w:w="3168"/>
            <w:shd w:fill="F8FAFC"/>
            <w:tcMar>
              <w:top w:w="60" w:type="dxa"/>
              <w:bottom w:w="60" w:type="dxa"/>
              <w:left w:w="100" w:type="dxa"/>
              <w:right w:w="100" w:type="dxa"/>
            </w:tcMar>
          </w:tcPr>
          <w:p>
            <w:pPr>
              <w:spacing w:after="0"/>
            </w:pPr>
            <w:r>
              <w:rPr>
                <w:rFonts w:ascii="Calibri" w:hAnsi="Calibri"/>
                <w:sz w:val="17"/>
              </w:rPr>
              <w:t>architecture.html:1853, frontend/public/architecture.html:1853</w:t>
            </w:r>
          </w:p>
        </w:tc>
        <w:tc>
          <w:tcPr>
            <w:tcW w:type="dxa" w:w="3312"/>
            <w:shd w:fill="F8FAFC"/>
            <w:tcMar>
              <w:top w:w="60" w:type="dxa"/>
              <w:bottom w:w="60" w:type="dxa"/>
              <w:left w:w="100" w:type="dxa"/>
              <w:right w:w="100" w:type="dxa"/>
            </w:tcMar>
          </w:tcPr>
          <w:p>
            <w:pPr>
              <w:spacing w:after="0"/>
            </w:pPr>
            <w:r>
              <w:rPr>
                <w:rFonts w:ascii="Calibri" w:hAnsi="Calibri"/>
                <w:sz w:val="17"/>
              </w:rPr>
              <w:t>Insecure cryptographic algorithm / hashing reference (CWE-327) in architecture HTML presentation code.</w:t>
            </w:r>
          </w:p>
        </w:tc>
      </w:tr>
      <w:tr>
        <w:tc>
          <w:tcPr>
            <w:tcW w:type="dxa" w:w="1728"/>
            <w:shd w:fill="FFFFFF"/>
            <w:tcMar>
              <w:top w:w="60" w:type="dxa"/>
              <w:bottom w:w="60" w:type="dxa"/>
              <w:left w:w="100" w:type="dxa"/>
              <w:right w:w="100" w:type="dxa"/>
            </w:tcMar>
          </w:tcPr>
          <w:p>
            <w:pPr>
              <w:spacing w:after="0"/>
            </w:pPr>
            <w:r>
              <w:rPr>
                <w:rFonts w:ascii="Calibri" w:hAnsi="Calibri"/>
                <w:b/>
                <w:color w:val="A0820A"/>
                <w:sz w:val="17"/>
              </w:rPr>
              <w:t>Medium</w:t>
            </w:r>
          </w:p>
        </w:tc>
        <w:tc>
          <w:tcPr>
            <w:tcW w:type="dxa" w:w="1152"/>
            <w:shd w:fill="FFFFFF"/>
            <w:tcMar>
              <w:top w:w="60" w:type="dxa"/>
              <w:bottom w:w="60" w:type="dxa"/>
              <w:left w:w="100" w:type="dxa"/>
              <w:right w:w="100" w:type="dxa"/>
            </w:tcMar>
          </w:tcPr>
          <w:p>
            <w:pPr>
              <w:spacing w:after="0"/>
            </w:pPr>
            <w:r>
              <w:rPr>
                <w:rFonts w:ascii="Calibri" w:hAnsi="Calibri"/>
                <w:b/>
                <w:sz w:val="17"/>
              </w:rPr>
              <w:t>12</w:t>
            </w:r>
          </w:p>
        </w:tc>
        <w:tc>
          <w:tcPr>
            <w:tcW w:type="dxa" w:w="3168"/>
            <w:shd w:fill="FFFFFF"/>
            <w:tcMar>
              <w:top w:w="60" w:type="dxa"/>
              <w:bottom w:w="60" w:type="dxa"/>
              <w:left w:w="100" w:type="dxa"/>
              <w:right w:w="100" w:type="dxa"/>
            </w:tcMar>
          </w:tcPr>
          <w:p>
            <w:pPr>
              <w:spacing w:after="0"/>
            </w:pPr>
            <w:r>
              <w:rPr>
                <w:rFonts w:ascii="Calibri" w:hAnsi="Calibri"/>
                <w:sz w:val="17"/>
              </w:rPr>
              <w:t>5x Path Traversal in Tests/Doc Gen, 3x Weak PRNG in archived seeds, 2x DOM XSS in HTML docs, 1x OWASP Test, 1x POC Validation</w:t>
            </w:r>
          </w:p>
        </w:tc>
        <w:tc>
          <w:tcPr>
            <w:tcW w:type="dxa" w:w="3312"/>
            <w:shd w:fill="FFFFFF"/>
            <w:tcMar>
              <w:top w:w="60" w:type="dxa"/>
              <w:bottom w:w="60" w:type="dxa"/>
              <w:left w:w="100" w:type="dxa"/>
              <w:right w:w="100" w:type="dxa"/>
            </w:tcMar>
          </w:tcPr>
          <w:p>
            <w:pPr>
              <w:spacing w:after="0"/>
            </w:pPr>
            <w:r>
              <w:rPr>
                <w:rFonts w:ascii="Calibri" w:hAnsi="Calibri"/>
                <w:sz w:val="17"/>
              </w:rPr>
              <w:t>Safe utility path joins, test fixtures intentionally exercising weak YAML/crypto, and input validation checks in one-pager mockup.</w:t>
            </w:r>
          </w:p>
        </w:tc>
      </w:tr>
    </w:tbl>
    <w:p>
      <w:pPr>
        <w:spacing w:after="240"/>
      </w:pPr>
    </w:p>
    <w:p>
      <w:pPr>
        <w:pStyle w:val="Heading1"/>
        <w:spacing w:before="280" w:after="120"/>
      </w:pPr>
      <w:r>
        <w:rPr>
          <w:rFonts w:ascii="Calibri" w:hAnsi="Calibri"/>
          <w:color w:val="0A2540"/>
        </w:rPr>
        <w:t>7. Roadmap to Reach 0 Findings for Final Audit Sign-Off</w:t>
      </w:r>
    </w:p>
    <w:p>
      <w:pPr>
        <w:spacing w:line="276" w:lineRule="auto" w:after="80"/>
      </w:pPr>
      <w:r>
        <w:rPr>
          <w:rFonts w:ascii="Calibri" w:hAnsi="Calibri"/>
          <w:b/>
          <w:color w:val="10783C"/>
          <w:sz w:val="19"/>
        </w:rPr>
        <w:t xml:space="preserve">✓ Step 1: Sanitize Sinks in docs/G2_AI_Report_Generation_Plan.html — </w:t>
      </w:r>
      <w:r>
        <w:rPr>
          <w:rFonts w:ascii="Calibri" w:hAnsi="Calibri"/>
          <w:color w:val="2D3748"/>
          <w:sz w:val="19"/>
        </w:rPr>
        <w:t>Wrap dynamic table and progress bar generation sinks with esc() HTML entity encoding. This single 10-minute code update completely eliminates all 4 remaining Critical vulnerabilities in the repository.</w:t>
      </w:r>
    </w:p>
    <w:p>
      <w:pPr>
        <w:spacing w:line="276" w:lineRule="auto" w:after="80"/>
      </w:pPr>
      <w:r>
        <w:rPr>
          <w:rFonts w:ascii="Calibri" w:hAnsi="Calibri"/>
          <w:b/>
          <w:color w:val="10783C"/>
          <w:sz w:val="19"/>
        </w:rPr>
        <w:t xml:space="preserve">✓ Step 2: Externalize Remaining Infrastructure &amp; Deployment Credentials — </w:t>
      </w:r>
      <w:r>
        <w:rPr>
          <w:rFonts w:ascii="Calibri" w:hAnsi="Calibri"/>
          <w:color w:val="2D3748"/>
          <w:sz w:val="19"/>
        </w:rPr>
        <w:t>Refactor deploy_remote.py, tunnel.py, backup.sh, and maintenance.sql to source sensitive tokens and database passwords strictly from environment variables (os.environ.get()), eliminating the 23 High-severity CWE-522 findings.</w:t>
      </w:r>
    </w:p>
    <w:p>
      <w:pPr>
        <w:spacing w:line="276" w:lineRule="auto" w:after="80"/>
      </w:pPr>
      <w:r>
        <w:rPr>
          <w:rFonts w:ascii="Calibri" w:hAnsi="Calibri"/>
          <w:b/>
          <w:color w:val="10783C"/>
          <w:sz w:val="19"/>
        </w:rPr>
        <w:t xml:space="preserve">✓ Step 3: Exclude Non-Production Documentation &amp; Tests from Production AppScan Rule — </w:t>
      </w:r>
      <w:r>
        <w:rPr>
          <w:rFonts w:ascii="Calibri" w:hAnsi="Calibri"/>
          <w:color w:val="2D3748"/>
          <w:sz w:val="19"/>
        </w:rPr>
        <w:t>Configure the HCL AppScan scan profile rule to exclude /docs/*.html, /_archive/, and /backend/tests/. This aligns scanning strictly with deployable runtime artifacts and immediately clears 28 non-production findings.</w:t>
      </w:r>
    </w:p>
    <w:p>
      <w:pPr>
        <w:spacing w:line="276" w:lineRule="auto" w:after="80"/>
      </w:pPr>
      <w:r>
        <w:rPr>
          <w:rFonts w:ascii="Calibri" w:hAnsi="Calibri"/>
          <w:b/>
          <w:color w:val="10783C"/>
          <w:sz w:val="19"/>
        </w:rPr>
        <w:t xml:space="preserve">✓ Step 4: Execute Verified Re-Scan for Final Executive Sign-Off — </w:t>
      </w:r>
      <w:r>
        <w:rPr>
          <w:rFonts w:ascii="Calibri" w:hAnsi="Calibri"/>
          <w:color w:val="2D3748"/>
          <w:sz w:val="19"/>
        </w:rPr>
        <w:t>Run the final automated CI/CD AppScan pipeline against main to achieve zero Critical, zero High, and clean operational sign-off.</w:t>
      </w:r>
    </w:p>
    <w:p>
      <w:pPr>
        <w:spacing w:after="320"/>
      </w:pPr>
    </w:p>
    <w:p>
      <w:pPr>
        <w:spacing w:before="200" w:after="80"/>
      </w:pPr>
      <w:r>
        <w:rPr>
          <w:rFonts w:ascii="Calibri" w:hAnsi="Calibri"/>
          <w:b/>
          <w:color w:val="0A2540"/>
          <w:sz w:val="20"/>
        </w:rPr>
        <w:t>Report Compiled &amp; Certified By: SITA Platform Security Engineering</w:t>
      </w:r>
    </w:p>
    <w:p>
      <w:r>
        <w:rPr>
          <w:rFonts w:ascii="Calibri" w:hAnsi="Calibri"/>
          <w:color w:val="64748B"/>
          <w:sz w:val="18"/>
        </w:rPr>
        <w:t>Audit Date: 16 October 2026 | Document Version: 1.0 Final</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Confidential — For Internal Security &amp; Audit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SITA Unified | SAST Comparative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