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pPr>
    </w:p>
    <w:p>
      <w:pPr>
        <w:spacing w:after="40"/>
      </w:pPr>
    </w:p>
    <w:tbl>
      <w:tblPr>
        <w:tblW w:type="auto" w:w="0"/>
        <w:jc w:val="center"/>
        <w:tblLook w:firstColumn="1" w:firstRow="1" w:lastColumn="0" w:lastRow="0" w:noHBand="0" w:noVBand="1" w:val="04A0"/>
      </w:tblPr>
      <w:tblGrid>
        <w:gridCol w:w="7399"/>
        <w:gridCol w:w="7399"/>
      </w:tblGrid>
      <w:tr>
        <w:tc>
          <w:tcPr>
            <w:tcW w:type="dxa" w:w="6803"/>
            <w:shd w:val="clear" w:color="auto" w:fill="0A275C"/>
          </w:tcPr>
          <w:p>
            <w:pPr>
              <w:spacing w:before="240" w:after="240"/>
              <w:ind w:left="283"/>
            </w:pPr>
            <w:r>
              <w:rPr>
                <w:b/>
                <w:color w:val="FFFFFF"/>
                <w:sz w:val="36"/>
              </w:rPr>
              <w:t>SITA  |  State Information Technology Agency</w:t>
            </w:r>
          </w:p>
        </w:tc>
        <w:tc>
          <w:tcPr>
            <w:tcW w:type="dxa" w:w="6803"/>
            <w:shd w:val="clear" w:color="auto" w:fill="007A8A"/>
          </w:tcPr>
          <w:p>
            <w:pPr>
              <w:spacing w:before="240" w:after="240"/>
              <w:ind w:right="283"/>
              <w:jc w:val="right"/>
            </w:pPr>
            <w:r>
              <w:rPr>
                <w:b/>
                <w:color w:val="FFFFFF"/>
                <w:sz w:val="22"/>
              </w:rPr>
              <w:t>Security Assessment</w:t>
              <w:br/>
              <w:t>Progress Report — Oct 2026</w:t>
            </w:r>
          </w:p>
        </w:tc>
      </w:tr>
    </w:tbl>
    <w:p/>
    <w:p/>
    <w:p/>
    <w:p>
      <w:pPr>
        <w:jc w:val="center"/>
      </w:pPr>
      <w:r>
        <w:rPr>
          <w:b/>
          <w:color w:val="0A275C"/>
          <w:sz w:val="52"/>
        </w:rPr>
        <w:t>Unified DAST &amp; SAST Security Assessment</w:t>
        <w:br/>
        <w:t>Remediation Progress Report</w:t>
      </w:r>
    </w:p>
    <w:p/>
    <w:p>
      <w:pPr>
        <w:jc w:val="center"/>
      </w:pPr>
      <w:r>
        <w:rPr>
          <w:i/>
          <w:color w:val="007A8A"/>
          <w:sz w:val="24"/>
        </w:rPr>
        <w:t>HCL AppScan DAST  |  SITA Unified SAST Assessment  |  VAPT Baseline</w:t>
        <w:br/>
        <w:t>Full Vulnerability Lifecycle: Discovery  -&gt;  Remediation  -&gt;  Closure</w:t>
      </w:r>
    </w:p>
    <w:p/>
    <w:p/>
    <w:p/>
    <w:tbl>
      <w:tblPr>
        <w:tblW w:type="auto" w:w="0"/>
        <w:jc w:val="center"/>
        <w:tblLook w:firstColumn="1" w:firstRow="1" w:lastColumn="0" w:lastRow="0" w:noHBand="0" w:noVBand="1" w:val="04A0"/>
      </w:tblPr>
      <w:tblGrid>
        <w:gridCol w:w="7399"/>
        <w:gridCol w:w="7399"/>
      </w:tblGrid>
      <w:tr>
        <w:tc>
          <w:tcPr>
            <w:tcW w:type="dxa" w:w="2835"/>
            <w:shd w:val="clear" w:color="auto" w:fill="0A275C"/>
          </w:tcPr>
          <w:p>
            <w:pPr>
              <w:spacing w:before="100" w:after="100"/>
              <w:ind w:left="113"/>
            </w:pPr>
            <w:r>
              <w:rPr>
                <w:b/>
                <w:color w:val="C99E1D"/>
                <w:sz w:val="16"/>
              </w:rPr>
              <w:t>PREPARED BY</w:t>
            </w:r>
          </w:p>
        </w:tc>
        <w:tc>
          <w:tcPr>
            <w:tcW w:type="dxa" w:w="10772"/>
            <w:shd w:val="clear" w:color="auto" w:fill="F5F6FA"/>
          </w:tcPr>
          <w:p>
            <w:pPr>
              <w:spacing w:before="100" w:after="100"/>
              <w:ind w:left="170"/>
            </w:pPr>
            <w:r>
              <w:rPr>
                <w:color w:val="1A1A2E"/>
                <w:sz w:val="20"/>
              </w:rPr>
              <w:t>Takawira Mazando  --  Technical Lead, SITA Platform Engineering</w:t>
            </w:r>
          </w:p>
        </w:tc>
      </w:tr>
      <w:tr>
        <w:tc>
          <w:tcPr>
            <w:tcW w:type="dxa" w:w="2835"/>
            <w:shd w:val="clear" w:color="auto" w:fill="0A275C"/>
          </w:tcPr>
          <w:p>
            <w:pPr>
              <w:spacing w:before="100" w:after="100"/>
              <w:ind w:left="113"/>
            </w:pPr>
            <w:r>
              <w:rPr>
                <w:b/>
                <w:color w:val="C99E1D"/>
                <w:sz w:val="16"/>
              </w:rPr>
              <w:t>AUDIENCE</w:t>
            </w:r>
          </w:p>
        </w:tc>
        <w:tc>
          <w:tcPr>
            <w:tcW w:type="dxa" w:w="10772"/>
            <w:shd w:val="clear" w:color="auto" w:fill="F5F6FA"/>
          </w:tcPr>
          <w:p>
            <w:pPr>
              <w:spacing w:before="100" w:after="100"/>
              <w:ind w:left="170"/>
            </w:pPr>
            <w:r>
              <w:rPr>
                <w:color w:val="1A1A2E"/>
                <w:sz w:val="20"/>
              </w:rPr>
              <w:t>Senior Stakeholders  |  CISO Office  |  Project Steering Committee</w:t>
            </w:r>
          </w:p>
        </w:tc>
      </w:tr>
      <w:tr>
        <w:tc>
          <w:tcPr>
            <w:tcW w:type="dxa" w:w="2835"/>
            <w:shd w:val="clear" w:color="auto" w:fill="0A275C"/>
          </w:tcPr>
          <w:p>
            <w:pPr>
              <w:spacing w:before="100" w:after="100"/>
              <w:ind w:left="113"/>
            </w:pPr>
            <w:r>
              <w:rPr>
                <w:b/>
                <w:color w:val="C99E1D"/>
                <w:sz w:val="16"/>
              </w:rPr>
              <w:t>CLASSIFICATION</w:t>
            </w:r>
          </w:p>
        </w:tc>
        <w:tc>
          <w:tcPr>
            <w:tcW w:type="dxa" w:w="10772"/>
            <w:shd w:val="clear" w:color="auto" w:fill="F5F6FA"/>
          </w:tcPr>
          <w:p>
            <w:pPr>
              <w:spacing w:before="100" w:after="100"/>
              <w:ind w:left="170"/>
            </w:pPr>
            <w:r>
              <w:rPr>
                <w:color w:val="1A1A2E"/>
                <w:sz w:val="20"/>
              </w:rPr>
              <w:t>CONFIDENTIAL -- Internal Use Only</w:t>
            </w:r>
          </w:p>
        </w:tc>
      </w:tr>
      <w:tr>
        <w:tc>
          <w:tcPr>
            <w:tcW w:type="dxa" w:w="2835"/>
            <w:shd w:val="clear" w:color="auto" w:fill="0A275C"/>
          </w:tcPr>
          <w:p>
            <w:pPr>
              <w:spacing w:before="100" w:after="100"/>
              <w:ind w:left="113"/>
            </w:pPr>
            <w:r>
              <w:rPr>
                <w:b/>
                <w:color w:val="C99E1D"/>
                <w:sz w:val="16"/>
              </w:rPr>
              <w:t>REPORT DATE</w:t>
            </w:r>
          </w:p>
        </w:tc>
        <w:tc>
          <w:tcPr>
            <w:tcW w:type="dxa" w:w="10772"/>
            <w:shd w:val="clear" w:color="auto" w:fill="F5F6FA"/>
          </w:tcPr>
          <w:p>
            <w:pPr>
              <w:spacing w:before="100" w:after="100"/>
              <w:ind w:left="170"/>
            </w:pPr>
            <w:r>
              <w:rPr>
                <w:color w:val="1A1A2E"/>
                <w:sz w:val="20"/>
              </w:rPr>
              <w:t>20 October 2026</w:t>
            </w:r>
          </w:p>
        </w:tc>
      </w:tr>
      <w:tr>
        <w:tc>
          <w:tcPr>
            <w:tcW w:type="dxa" w:w="2835"/>
            <w:shd w:val="clear" w:color="auto" w:fill="0A275C"/>
          </w:tcPr>
          <w:p>
            <w:pPr>
              <w:spacing w:before="100" w:after="100"/>
              <w:ind w:left="113"/>
            </w:pPr>
            <w:r>
              <w:rPr>
                <w:b/>
                <w:color w:val="C99E1D"/>
                <w:sz w:val="16"/>
              </w:rPr>
              <w:t>ASSESSMENT PERIOD</w:t>
            </w:r>
          </w:p>
        </w:tc>
        <w:tc>
          <w:tcPr>
            <w:tcW w:type="dxa" w:w="10772"/>
            <w:shd w:val="clear" w:color="auto" w:fill="F5F6FA"/>
          </w:tcPr>
          <w:p>
            <w:pPr>
              <w:spacing w:before="100" w:after="100"/>
              <w:ind w:left="170"/>
            </w:pPr>
            <w:r>
              <w:rPr>
                <w:color w:val="1A1A2E"/>
                <w:sz w:val="20"/>
              </w:rPr>
              <w:t>August 2026 -- October 2026</w:t>
            </w:r>
          </w:p>
        </w:tc>
      </w:tr>
    </w:tbl>
    <w:p/>
    <w:p/>
    <w:p/>
    <w:p/>
    <w:p/>
    <w:tbl>
      <w:tblPr>
        <w:tblW w:type="auto" w:w="0"/>
        <w:jc w:val="center"/>
        <w:tblLook w:firstColumn="1" w:firstRow="1" w:lastColumn="0" w:lastRow="0" w:noHBand="0" w:noVBand="1" w:val="04A0"/>
      </w:tblPr>
      <w:tblGrid>
        <w:gridCol w:w="14798"/>
      </w:tblGrid>
      <w:tr>
        <w:tc>
          <w:tcPr>
            <w:tcW w:type="dxa" w:w="13606"/>
            <w:shd w:val="clear" w:color="auto" w:fill="007A8A"/>
          </w:tcPr>
          <w:p>
            <w:pPr>
              <w:spacing w:before="140" w:after="140"/>
              <w:jc w:val="center"/>
            </w:pPr>
            <w:r>
              <w:rPr>
                <w:b/>
                <w:color w:val="FFFFFF"/>
                <w:sz w:val="20"/>
              </w:rPr>
              <w:t>SITA Security Intelligence Platform  |  Consolidated Remediation Evidence Package</w:t>
            </w:r>
          </w:p>
        </w:tc>
      </w:tr>
    </w:tbl>
    <w:p>
      <w:r>
        <w:br w:type="page"/>
      </w:r>
    </w:p>
    <w:p>
      <w:pPr>
        <w:spacing w:before="360" w:after="120"/>
        <w:pBdr>
          <w:bottom w:val="single" w:sz="12" w:space="1" w:color="0A275C"/>
        </w:pBdr>
      </w:pPr>
      <w:r>
        <w:rPr>
          <w:b/>
          <w:color w:val="0A275C"/>
          <w:sz w:val="36"/>
        </w:rPr>
        <w:t>1. Executive Summary</w:t>
      </w:r>
    </w:p>
    <w:p>
      <w:pPr>
        <w:spacing w:after="80"/>
      </w:pPr>
      <w:r>
        <w:rPr>
          <w:color w:val="1A1A2E"/>
          <w:sz w:val="20"/>
        </w:rPr>
        <w:t>This report presents the complete lifecycle of vulnerability identification, remediation, and closure for the SITA Security Intelligence Platform across three successive security assessments conducted between August and October 2026. The engagement used HCL AppScan as the primary scanning toolchain for both Dynamic Application Security Testing (DAST) and Static Application Security Testing (SAST), supplemented by a manual Vulnerability Assessment and Penetration Test (VAPT) baseline.</w:t>
      </w:r>
    </w:p>
    <w:p>
      <w:pPr>
        <w:spacing w:after="120"/>
      </w:pPr>
      <w:r>
        <w:rPr>
          <w:color w:val="1A1A2E"/>
          <w:sz w:val="20"/>
        </w:rPr>
        <w:t>Over the course of the assessment programme, a total of 120 discrete findings were identified spanning critical authentication bypass vulnerabilities, injection flaws, cryptographic weaknesses, container privilege escalation, and insecure infrastructure configuration. As of 16 October 2026, every finding has been fully remediated, mitigated by compensating controls, or formally dispositioned as a verified false-positive test fixture.</w:t>
      </w:r>
    </w:p>
    <w:p>
      <w:pPr>
        <w:spacing w:before="240" w:after="80"/>
      </w:pPr>
      <w:r>
        <w:rPr>
          <w:b/>
          <w:color w:val="007A8A"/>
          <w:sz w:val="26"/>
        </w:rPr>
        <w:t>Overall Assessment Outcome</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3402"/>
            <w:shd w:val="clear" w:color="auto" w:fill="0A275C"/>
          </w:tcPr>
          <w:p>
            <w:pPr>
              <w:jc w:val="center"/>
            </w:pPr>
            <w:r>
              <w:rPr>
                <w:b/>
                <w:color w:val="FFFFFF"/>
                <w:sz w:val="18"/>
              </w:rPr>
              <w:t>Assessment</w:t>
            </w:r>
          </w:p>
        </w:tc>
        <w:tc>
          <w:tcPr>
            <w:tcW w:type="dxa" w:w="1134"/>
            <w:shd w:val="clear" w:color="auto" w:fill="0A275C"/>
          </w:tcPr>
          <w:p>
            <w:pPr>
              <w:jc w:val="center"/>
            </w:pPr>
            <w:r>
              <w:rPr>
                <w:b/>
                <w:color w:val="FFFFFF"/>
                <w:sz w:val="18"/>
              </w:rPr>
              <w:t>Findings</w:t>
            </w:r>
          </w:p>
        </w:tc>
        <w:tc>
          <w:tcPr>
            <w:tcW w:type="dxa" w:w="1984"/>
            <w:shd w:val="clear" w:color="auto" w:fill="0A275C"/>
          </w:tcPr>
          <w:p>
            <w:pPr>
              <w:jc w:val="center"/>
            </w:pPr>
            <w:r>
              <w:rPr>
                <w:b/>
                <w:color w:val="FFFFFF"/>
                <w:sz w:val="18"/>
              </w:rPr>
              <w:t>Critical / High</w:t>
            </w:r>
          </w:p>
        </w:tc>
        <w:tc>
          <w:tcPr>
            <w:tcW w:type="dxa" w:w="2835"/>
            <w:shd w:val="clear" w:color="auto" w:fill="0A275C"/>
          </w:tcPr>
          <w:p>
            <w:pPr>
              <w:jc w:val="center"/>
            </w:pPr>
            <w:r>
              <w:rPr>
                <w:b/>
                <w:color w:val="FFFFFF"/>
                <w:sz w:val="18"/>
              </w:rPr>
              <w:t>Medium / Low / Info</w:t>
            </w:r>
          </w:p>
        </w:tc>
        <w:tc>
          <w:tcPr>
            <w:tcW w:type="dxa" w:w="1984"/>
            <w:shd w:val="clear" w:color="auto" w:fill="0A275C"/>
          </w:tcPr>
          <w:p>
            <w:pPr>
              <w:jc w:val="center"/>
            </w:pPr>
            <w:r>
              <w:rPr>
                <w:b/>
                <w:color w:val="FFFFFF"/>
                <w:sz w:val="18"/>
              </w:rPr>
              <w:t>Final Status</w:t>
            </w:r>
          </w:p>
        </w:tc>
      </w:tr>
      <w:tr>
        <w:tc>
          <w:tcPr>
            <w:tcW w:type="dxa" w:w="3402"/>
          </w:tcPr>
          <w:p>
            <w:pPr>
              <w:jc w:val="center"/>
            </w:pPr>
            <w:r>
              <w:rPr>
                <w:sz w:val="18"/>
              </w:rPr>
              <w:t>VAPT Baseline (Aug 2026)</w:t>
            </w:r>
          </w:p>
        </w:tc>
        <w:tc>
          <w:tcPr>
            <w:tcW w:type="dxa" w:w="1134"/>
          </w:tcPr>
          <w:p>
            <w:pPr>
              <w:jc w:val="center"/>
            </w:pPr>
            <w:r>
              <w:rPr>
                <w:sz w:val="18"/>
              </w:rPr>
              <w:t>13</w:t>
            </w:r>
          </w:p>
        </w:tc>
        <w:tc>
          <w:tcPr>
            <w:tcW w:type="dxa" w:w="1984"/>
          </w:tcPr>
          <w:p>
            <w:pPr>
              <w:jc w:val="center"/>
            </w:pPr>
            <w:r>
              <w:rPr>
                <w:sz w:val="18"/>
              </w:rPr>
              <w:t>6  (C:2, H:4)</w:t>
            </w:r>
          </w:p>
        </w:tc>
        <w:tc>
          <w:tcPr>
            <w:tcW w:type="dxa" w:w="2835"/>
          </w:tcPr>
          <w:p>
            <w:pPr>
              <w:jc w:val="center"/>
            </w:pPr>
            <w:r>
              <w:rPr>
                <w:sz w:val="18"/>
              </w:rPr>
              <w:t>7  (M:5, L:2)</w:t>
            </w:r>
          </w:p>
        </w:tc>
        <w:tc>
          <w:tcPr>
            <w:tcW w:type="dxa" w:w="1984"/>
          </w:tcPr>
          <w:p>
            <w:pPr>
              <w:jc w:val="center"/>
            </w:pPr>
            <w:r>
              <w:rPr>
                <w:b/>
                <w:color w:val="1E8B4C"/>
                <w:sz w:val="18"/>
              </w:rPr>
              <w:t>ALL CLOSED</w:t>
            </w:r>
          </w:p>
        </w:tc>
      </w:tr>
      <w:tr>
        <w:tc>
          <w:tcPr>
            <w:tcW w:type="dxa" w:w="3402"/>
          </w:tcPr>
          <w:p>
            <w:pPr>
              <w:jc w:val="center"/>
            </w:pPr>
            <w:r>
              <w:rPr>
                <w:sz w:val="18"/>
              </w:rPr>
              <w:t>DAST -- HCL AppScan (13 Oct 2026)</w:t>
            </w:r>
          </w:p>
        </w:tc>
        <w:tc>
          <w:tcPr>
            <w:tcW w:type="dxa" w:w="1134"/>
          </w:tcPr>
          <w:p>
            <w:pPr>
              <w:jc w:val="center"/>
            </w:pPr>
            <w:r>
              <w:rPr>
                <w:sz w:val="18"/>
              </w:rPr>
              <w:t>38</w:t>
            </w:r>
          </w:p>
        </w:tc>
        <w:tc>
          <w:tcPr>
            <w:tcW w:type="dxa" w:w="1984"/>
          </w:tcPr>
          <w:p>
            <w:pPr>
              <w:jc w:val="center"/>
            </w:pPr>
            <w:r>
              <w:rPr>
                <w:sz w:val="18"/>
              </w:rPr>
              <w:t>7 High</w:t>
            </w:r>
          </w:p>
        </w:tc>
        <w:tc>
          <w:tcPr>
            <w:tcW w:type="dxa" w:w="2835"/>
          </w:tcPr>
          <w:p>
            <w:pPr>
              <w:jc w:val="center"/>
            </w:pPr>
            <w:r>
              <w:rPr>
                <w:sz w:val="18"/>
              </w:rPr>
              <w:t>8 Med / 2 Low / 21 Info</w:t>
            </w:r>
          </w:p>
        </w:tc>
        <w:tc>
          <w:tcPr>
            <w:tcW w:type="dxa" w:w="1984"/>
          </w:tcPr>
          <w:p>
            <w:pPr>
              <w:jc w:val="center"/>
            </w:pPr>
            <w:r>
              <w:rPr>
                <w:b/>
                <w:color w:val="1E8B4C"/>
                <w:sz w:val="18"/>
              </w:rPr>
              <w:t>ALL CLOSED</w:t>
            </w:r>
          </w:p>
        </w:tc>
      </w:tr>
      <w:tr>
        <w:tc>
          <w:tcPr>
            <w:tcW w:type="dxa" w:w="3402"/>
          </w:tcPr>
          <w:p>
            <w:pPr>
              <w:jc w:val="center"/>
            </w:pPr>
            <w:r>
              <w:rPr>
                <w:sz w:val="18"/>
              </w:rPr>
              <w:t>SAST -- Unified (14-16 Oct 2026)</w:t>
            </w:r>
          </w:p>
        </w:tc>
        <w:tc>
          <w:tcPr>
            <w:tcW w:type="dxa" w:w="1134"/>
          </w:tcPr>
          <w:p>
            <w:pPr>
              <w:jc w:val="center"/>
            </w:pPr>
            <w:r>
              <w:rPr>
                <w:sz w:val="18"/>
              </w:rPr>
              <w:t>69</w:t>
            </w:r>
          </w:p>
        </w:tc>
        <w:tc>
          <w:tcPr>
            <w:tcW w:type="dxa" w:w="1984"/>
          </w:tcPr>
          <w:p>
            <w:pPr>
              <w:jc w:val="center"/>
            </w:pPr>
            <w:r>
              <w:rPr>
                <w:sz w:val="18"/>
              </w:rPr>
              <w:t>36  (C:5, H:31)</w:t>
            </w:r>
          </w:p>
        </w:tc>
        <w:tc>
          <w:tcPr>
            <w:tcW w:type="dxa" w:w="2835"/>
          </w:tcPr>
          <w:p>
            <w:pPr>
              <w:jc w:val="center"/>
            </w:pPr>
            <w:r>
              <w:rPr>
                <w:sz w:val="18"/>
              </w:rPr>
              <w:t>33 Medium</w:t>
            </w:r>
          </w:p>
        </w:tc>
        <w:tc>
          <w:tcPr>
            <w:tcW w:type="dxa" w:w="1984"/>
          </w:tcPr>
          <w:p>
            <w:pPr>
              <w:jc w:val="center"/>
            </w:pPr>
            <w:r>
              <w:rPr>
                <w:b/>
                <w:color w:val="1E8B4C"/>
                <w:sz w:val="18"/>
              </w:rPr>
              <w:t>ALL CLOSED</w:t>
            </w:r>
          </w:p>
        </w:tc>
      </w:tr>
      <w:tr>
        <w:tc>
          <w:tcPr>
            <w:tcW w:type="dxa" w:w="3402"/>
            <w:shd w:val="clear" w:color="auto" w:fill="E8F4E8"/>
          </w:tcPr>
          <w:p>
            <w:pPr>
              <w:jc w:val="center"/>
            </w:pPr>
            <w:r>
              <w:rPr>
                <w:b/>
                <w:color w:val="1E8B4C"/>
                <w:sz w:val="18"/>
              </w:rPr>
              <w:t>TOTAL</w:t>
            </w:r>
          </w:p>
        </w:tc>
        <w:tc>
          <w:tcPr>
            <w:tcW w:type="dxa" w:w="1134"/>
            <w:shd w:val="clear" w:color="auto" w:fill="E8F4E8"/>
          </w:tcPr>
          <w:p>
            <w:pPr>
              <w:jc w:val="center"/>
            </w:pPr>
            <w:r>
              <w:rPr>
                <w:b/>
                <w:color w:val="1E8B4C"/>
                <w:sz w:val="18"/>
              </w:rPr>
              <w:t>120</w:t>
            </w:r>
          </w:p>
        </w:tc>
        <w:tc>
          <w:tcPr>
            <w:tcW w:type="dxa" w:w="1984"/>
            <w:shd w:val="clear" w:color="auto" w:fill="E8F4E8"/>
          </w:tcPr>
          <w:p>
            <w:pPr>
              <w:jc w:val="center"/>
            </w:pPr>
            <w:r>
              <w:rPr>
                <w:b/>
                <w:color w:val="1E8B4C"/>
                <w:sz w:val="18"/>
              </w:rPr>
              <w:t>49 Critical/High</w:t>
            </w:r>
          </w:p>
        </w:tc>
        <w:tc>
          <w:tcPr>
            <w:tcW w:type="dxa" w:w="2835"/>
            <w:shd w:val="clear" w:color="auto" w:fill="E8F4E8"/>
          </w:tcPr>
          <w:p>
            <w:pPr>
              <w:jc w:val="center"/>
            </w:pPr>
            <w:r>
              <w:rPr>
                <w:b/>
                <w:color w:val="1E8B4C"/>
                <w:sz w:val="18"/>
              </w:rPr>
              <w:t>48 Med/Low + 21 Info</w:t>
            </w:r>
          </w:p>
        </w:tc>
        <w:tc>
          <w:tcPr>
            <w:tcW w:type="dxa" w:w="1984"/>
            <w:shd w:val="clear" w:color="auto" w:fill="E8F4E8"/>
          </w:tcPr>
          <w:p>
            <w:pPr>
              <w:jc w:val="center"/>
            </w:pPr>
            <w:r>
              <w:rPr>
                <w:b/>
                <w:color w:val="1E8B4C"/>
                <w:sz w:val="18"/>
              </w:rPr>
              <w:t>100% RESOLVED</w:t>
            </w:r>
          </w:p>
        </w:tc>
      </w:tr>
    </w:tbl>
    <w:p/>
    <w:tbl>
      <w:tblPr>
        <w:tblW w:type="auto" w:w="0"/>
        <w:jc w:val="center"/>
        <w:tblLook w:firstColumn="1" w:firstRow="1" w:lastColumn="0" w:lastRow="0" w:noHBand="0" w:noVBand="1" w:val="04A0"/>
      </w:tblPr>
      <w:tblGrid>
        <w:gridCol w:w="14798"/>
      </w:tblGrid>
      <w:tr>
        <w:tc>
          <w:tcPr>
            <w:tcW w:type="dxa" w:w="13606"/>
            <w:shd w:val="clear" w:color="auto" w:fill="E8F4F8"/>
          </w:tcPr>
          <w:p>
            <w:pPr>
              <w:spacing w:before="120" w:after="120"/>
              <w:ind w:left="170"/>
            </w:pPr>
            <w:r>
              <w:rPr>
                <w:b/>
                <w:color w:val="007A8A"/>
                <w:sz w:val="20"/>
              </w:rPr>
              <w:t xml:space="preserve">KEY OUTCOME:  </w:t>
            </w:r>
            <w:r>
              <w:rPr>
                <w:color w:val="1A1A2E"/>
                <w:sz w:val="20"/>
              </w:rPr>
              <w:t>The platform risk rating has progressed from CRITICAL (August 2026) to LOW (October 2026). Zero open findings remain. The codebase is cleared for production deployment subject to final environment variable configuration (MFA enforcement and TLS certificates).</w:t>
            </w:r>
          </w:p>
        </w:tc>
      </w:tr>
    </w:tbl>
    <w:p>
      <w:pPr>
        <w:spacing w:after="80"/>
      </w:pPr>
    </w:p>
    <w:p>
      <w:pPr>
        <w:spacing w:before="240" w:after="80"/>
      </w:pPr>
      <w:r>
        <w:rPr>
          <w:b/>
          <w:color w:val="007A8A"/>
          <w:sz w:val="26"/>
        </w:rPr>
        <w:t>Assessment Timeline</w:t>
      </w:r>
    </w:p>
    <w:tbl>
      <w:tblPr>
        <w:tblStyle w:val="TableGrid"/>
        <w:tblW w:type="auto" w:w="0"/>
        <w:jc w:val="center"/>
        <w:tblLook w:firstColumn="1" w:firstRow="1" w:lastColumn="0" w:lastRow="0" w:noHBand="0" w:noVBand="1" w:val="04A0"/>
      </w:tblPr>
      <w:tblGrid>
        <w:gridCol w:w="4933"/>
        <w:gridCol w:w="4933"/>
        <w:gridCol w:w="4933"/>
      </w:tblGrid>
      <w:tr>
        <w:tc>
          <w:tcPr>
            <w:tcW w:type="dxa" w:w="2551"/>
            <w:shd w:val="clear" w:color="auto" w:fill="007A8A"/>
          </w:tcPr>
          <w:p>
            <w:pPr>
              <w:jc w:val="center"/>
            </w:pPr>
            <w:r>
              <w:rPr>
                <w:b/>
                <w:color w:val="FFFFFF"/>
                <w:sz w:val="18"/>
              </w:rPr>
              <w:t>Phase</w:t>
            </w:r>
          </w:p>
        </w:tc>
        <w:tc>
          <w:tcPr>
            <w:tcW w:type="dxa" w:w="1984"/>
            <w:shd w:val="clear" w:color="auto" w:fill="007A8A"/>
          </w:tcPr>
          <w:p>
            <w:pPr>
              <w:jc w:val="center"/>
            </w:pPr>
            <w:r>
              <w:rPr>
                <w:b/>
                <w:color w:val="FFFFFF"/>
                <w:sz w:val="18"/>
              </w:rPr>
              <w:t>Date</w:t>
            </w:r>
          </w:p>
        </w:tc>
        <w:tc>
          <w:tcPr>
            <w:tcW w:type="dxa" w:w="6803"/>
            <w:shd w:val="clear" w:color="auto" w:fill="007A8A"/>
          </w:tcPr>
          <w:p>
            <w:pPr>
              <w:jc w:val="center"/>
            </w:pPr>
            <w:r>
              <w:rPr>
                <w:b/>
                <w:color w:val="FFFFFF"/>
                <w:sz w:val="18"/>
              </w:rPr>
              <w:t>Activity</w:t>
            </w:r>
          </w:p>
        </w:tc>
      </w:tr>
      <w:tr>
        <w:tc>
          <w:tcPr>
            <w:tcW w:type="dxa" w:w="2551"/>
            <w:shd w:val="clear" w:color="auto" w:fill="F5F6FA"/>
          </w:tcPr>
          <w:p>
            <w:r>
              <w:rPr>
                <w:b/>
                <w:color w:val="0A275C"/>
                <w:sz w:val="18"/>
              </w:rPr>
              <w:t>Phase 1 -- Baseline VAPT</w:t>
            </w:r>
          </w:p>
        </w:tc>
        <w:tc>
          <w:tcPr>
            <w:tcW w:type="dxa" w:w="1984"/>
            <w:shd w:val="clear" w:color="auto" w:fill="F5F6FA"/>
          </w:tcPr>
          <w:p>
            <w:r>
              <w:rPr>
                <w:sz w:val="18"/>
              </w:rPr>
              <w:t>August 2026</w:t>
            </w:r>
          </w:p>
        </w:tc>
        <w:tc>
          <w:tcPr>
            <w:tcW w:type="dxa" w:w="6803"/>
            <w:shd w:val="clear" w:color="auto" w:fill="F5F6FA"/>
          </w:tcPr>
          <w:p>
            <w:r>
              <w:rPr>
                <w:sz w:val="18"/>
              </w:rPr>
              <w:t>Manual VAPT assessment. 13 findings identified (2 Critical, 4 High). Risk: CRITICAL.</w:t>
            </w:r>
          </w:p>
        </w:tc>
      </w:tr>
      <w:tr>
        <w:tc>
          <w:tcPr>
            <w:tcW w:type="dxa" w:w="2551"/>
          </w:tcPr>
          <w:p>
            <w:r>
              <w:rPr>
                <w:b/>
                <w:color w:val="0A275C"/>
                <w:sz w:val="18"/>
              </w:rPr>
              <w:t>Phase 2 -- VAPT Remediation</w:t>
            </w:r>
          </w:p>
        </w:tc>
        <w:tc>
          <w:tcPr>
            <w:tcW w:type="dxa" w:w="1984"/>
          </w:tcPr>
          <w:p>
            <w:r>
              <w:rPr>
                <w:sz w:val="18"/>
              </w:rPr>
              <w:t>August 2026</w:t>
            </w:r>
          </w:p>
        </w:tc>
        <w:tc>
          <w:tcPr>
            <w:tcW w:type="dxa" w:w="6803"/>
          </w:tcPr>
          <w:p>
            <w:r>
              <w:rPr>
                <w:sz w:val="18"/>
              </w:rPr>
              <w:t>All 13 findings remediated. Auth bypass closed; CORS locked; RBAC enforced. Risk: LOW.</w:t>
            </w:r>
          </w:p>
        </w:tc>
      </w:tr>
      <w:tr>
        <w:tc>
          <w:tcPr>
            <w:tcW w:type="dxa" w:w="2551"/>
            <w:shd w:val="clear" w:color="auto" w:fill="F5F6FA"/>
          </w:tcPr>
          <w:p>
            <w:r>
              <w:rPr>
                <w:b/>
                <w:color w:val="0A275C"/>
                <w:sz w:val="18"/>
              </w:rPr>
              <w:t>Phase 3 -- DAST (HCL AppScan)</w:t>
            </w:r>
          </w:p>
        </w:tc>
        <w:tc>
          <w:tcPr>
            <w:tcW w:type="dxa" w:w="1984"/>
            <w:shd w:val="clear" w:color="auto" w:fill="F5F6FA"/>
          </w:tcPr>
          <w:p>
            <w:r>
              <w:rPr>
                <w:sz w:val="18"/>
              </w:rPr>
              <w:t>13 October 2026</w:t>
            </w:r>
          </w:p>
        </w:tc>
        <w:tc>
          <w:tcPr>
            <w:tcW w:type="dxa" w:w="6803"/>
            <w:shd w:val="clear" w:color="auto" w:fill="F5F6FA"/>
          </w:tcPr>
          <w:p>
            <w:r>
              <w:rPr>
                <w:sz w:val="18"/>
              </w:rPr>
              <w:t>HCL AppScan DAST scan against live staging deployment. 38 findings. Risk: HIGH.</w:t>
            </w:r>
          </w:p>
        </w:tc>
      </w:tr>
      <w:tr>
        <w:tc>
          <w:tcPr>
            <w:tcW w:type="dxa" w:w="2551"/>
          </w:tcPr>
          <w:p>
            <w:r>
              <w:rPr>
                <w:b/>
                <w:color w:val="0A275C"/>
                <w:sz w:val="18"/>
              </w:rPr>
              <w:t>Phase 4 -- SAST (HCL AppScan)</w:t>
            </w:r>
          </w:p>
        </w:tc>
        <w:tc>
          <w:tcPr>
            <w:tcW w:type="dxa" w:w="1984"/>
          </w:tcPr>
          <w:p>
            <w:r>
              <w:rPr>
                <w:sz w:val="18"/>
              </w:rPr>
              <w:t>14-16 October 2026</w:t>
            </w:r>
          </w:p>
        </w:tc>
        <w:tc>
          <w:tcPr>
            <w:tcW w:type="dxa" w:w="6803"/>
          </w:tcPr>
          <w:p>
            <w:r>
              <w:rPr>
                <w:sz w:val="18"/>
              </w:rPr>
              <w:t>Unified SAST analysis of full codebase. 69 findings, all fully remediated. Risk: LOW.</w:t>
            </w:r>
          </w:p>
        </w:tc>
      </w:tr>
    </w:tbl>
    <w:p/>
    <w:p>
      <w:r>
        <w:br w:type="page"/>
      </w:r>
    </w:p>
    <w:p>
      <w:pPr>
        <w:spacing w:before="360" w:after="120"/>
        <w:pBdr>
          <w:bottom w:val="single" w:sz="12" w:space="1" w:color="0A275C"/>
        </w:pBdr>
      </w:pPr>
      <w:r>
        <w:rPr>
          <w:b/>
          <w:color w:val="0A275C"/>
          <w:sz w:val="36"/>
        </w:rPr>
        <w:t>2. Phase 1 &amp; 2 -- VAPT Baseline &amp; Remediation (August 2026)</w:t>
      </w:r>
    </w:p>
    <w:p>
      <w:pPr>
        <w:spacing w:after="80"/>
      </w:pPr>
      <w:r>
        <w:rPr>
          <w:color w:val="1A1A2E"/>
          <w:sz w:val="20"/>
        </w:rPr>
        <w:t>A manual Vulnerability Assessment and Penetration Test (VAPT) was conducted against the SITA Security Intelligence Platform in August 2026. At the time of assessment, the platform was in a development configuration with default credentials, permissive CORS, and unauthenticated access to sensitive endpoints. The initial risk rating was CRITICAL.</w:t>
      </w:r>
    </w:p>
    <w:p>
      <w:pPr>
        <w:spacing w:before="240" w:after="80"/>
      </w:pPr>
      <w:r>
        <w:rPr>
          <w:b/>
          <w:color w:val="007A8A"/>
          <w:sz w:val="26"/>
        </w:rPr>
        <w:t>2.1 Original VAPT Findings</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1417"/>
            <w:shd w:val="clear" w:color="auto" w:fill="0A275C"/>
          </w:tcPr>
          <w:p>
            <w:pPr>
              <w:jc w:val="center"/>
            </w:pPr>
            <w:r>
              <w:rPr>
                <w:b/>
                <w:color w:val="FFFFFF"/>
                <w:sz w:val="18"/>
              </w:rPr>
              <w:t>Finding ID</w:t>
            </w:r>
          </w:p>
        </w:tc>
        <w:tc>
          <w:tcPr>
            <w:tcW w:type="dxa" w:w="4252"/>
            <w:shd w:val="clear" w:color="auto" w:fill="0A275C"/>
          </w:tcPr>
          <w:p>
            <w:pPr>
              <w:jc w:val="center"/>
            </w:pPr>
            <w:r>
              <w:rPr>
                <w:b/>
                <w:color w:val="FFFFFF"/>
                <w:sz w:val="18"/>
              </w:rPr>
              <w:t>Title</w:t>
            </w:r>
          </w:p>
        </w:tc>
        <w:tc>
          <w:tcPr>
            <w:tcW w:type="dxa" w:w="850"/>
            <w:shd w:val="clear" w:color="auto" w:fill="0A275C"/>
          </w:tcPr>
          <w:p>
            <w:pPr>
              <w:jc w:val="center"/>
            </w:pPr>
            <w:r>
              <w:rPr>
                <w:b/>
                <w:color w:val="FFFFFF"/>
                <w:sz w:val="18"/>
              </w:rPr>
              <w:t>CVSS</w:t>
            </w:r>
          </w:p>
        </w:tc>
        <w:tc>
          <w:tcPr>
            <w:tcW w:type="dxa" w:w="1417"/>
            <w:shd w:val="clear" w:color="auto" w:fill="0A275C"/>
          </w:tcPr>
          <w:p>
            <w:pPr>
              <w:jc w:val="center"/>
            </w:pPr>
            <w:r>
              <w:rPr>
                <w:b/>
                <w:color w:val="FFFFFF"/>
                <w:sz w:val="18"/>
              </w:rPr>
              <w:t>Severity</w:t>
            </w:r>
          </w:p>
        </w:tc>
        <w:tc>
          <w:tcPr>
            <w:tcW w:type="dxa" w:w="1417"/>
            <w:shd w:val="clear" w:color="auto" w:fill="0A275C"/>
          </w:tcPr>
          <w:p>
            <w:pPr>
              <w:jc w:val="center"/>
            </w:pPr>
            <w:r>
              <w:rPr>
                <w:b/>
                <w:color w:val="FFFFFF"/>
                <w:sz w:val="18"/>
              </w:rPr>
              <w:t>Status</w:t>
            </w:r>
          </w:p>
        </w:tc>
      </w:tr>
      <w:tr>
        <w:tc>
          <w:tcPr>
            <w:tcW w:type="dxa" w:w="1417"/>
          </w:tcPr>
          <w:p>
            <w:r>
              <w:rPr>
                <w:sz w:val="18"/>
              </w:rPr>
              <w:t>VAPT-001</w:t>
            </w:r>
          </w:p>
        </w:tc>
        <w:tc>
          <w:tcPr>
            <w:tcW w:type="dxa" w:w="4252"/>
            <w:shd w:val="clear" w:color="auto" w:fill="F5F6FA"/>
          </w:tcPr>
          <w:p>
            <w:r>
              <w:rPr>
                <w:sz w:val="18"/>
              </w:rPr>
              <w:t>Demo Login -- Complete Authentication Bypass</w:t>
            </w:r>
          </w:p>
        </w:tc>
        <w:tc>
          <w:tcPr>
            <w:tcW w:type="dxa" w:w="850"/>
          </w:tcPr>
          <w:p>
            <w:r>
              <w:rPr>
                <w:sz w:val="18"/>
              </w:rPr>
              <w:t>9.8</w:t>
            </w:r>
          </w:p>
        </w:tc>
        <w:tc>
          <w:tcPr>
            <w:tcW w:type="dxa" w:w="1417"/>
          </w:tcPr>
          <w:p>
            <w:r>
              <w:rPr>
                <w:b/>
                <w:color w:val="C0392B"/>
                <w:sz w:val="18"/>
              </w:rPr>
              <w:t>CRITICAL</w:t>
            </w:r>
          </w:p>
        </w:tc>
        <w:tc>
          <w:tcPr>
            <w:tcW w:type="dxa" w:w="1417"/>
          </w:tcPr>
          <w:p>
            <w:r>
              <w:rPr>
                <w:b/>
                <w:color w:val="1E8B4C"/>
                <w:sz w:val="18"/>
              </w:rPr>
              <w:t>REMEDIATED</w:t>
            </w:r>
          </w:p>
        </w:tc>
      </w:tr>
      <w:tr>
        <w:tc>
          <w:tcPr>
            <w:tcW w:type="dxa" w:w="1417"/>
          </w:tcPr>
          <w:p>
            <w:r>
              <w:rPr>
                <w:sz w:val="18"/>
              </w:rPr>
              <w:t>VAPT-002</w:t>
            </w:r>
          </w:p>
        </w:tc>
        <w:tc>
          <w:tcPr>
            <w:tcW w:type="dxa" w:w="4252"/>
          </w:tcPr>
          <w:p>
            <w:r>
              <w:rPr>
                <w:sz w:val="18"/>
              </w:rPr>
              <w:t>CORS Misconfiguration -- Arbitrary Origin + Credentials</w:t>
            </w:r>
          </w:p>
        </w:tc>
        <w:tc>
          <w:tcPr>
            <w:tcW w:type="dxa" w:w="850"/>
          </w:tcPr>
          <w:p>
            <w:r>
              <w:rPr>
                <w:sz w:val="18"/>
              </w:rPr>
              <w:t>8.1</w:t>
            </w:r>
          </w:p>
        </w:tc>
        <w:tc>
          <w:tcPr>
            <w:tcW w:type="dxa" w:w="1417"/>
          </w:tcPr>
          <w:p>
            <w:r>
              <w:rPr>
                <w:b/>
                <w:color w:val="C0392B"/>
                <w:sz w:val="18"/>
              </w:rPr>
              <w:t>CRITICAL</w:t>
            </w:r>
          </w:p>
        </w:tc>
        <w:tc>
          <w:tcPr>
            <w:tcW w:type="dxa" w:w="1417"/>
          </w:tcPr>
          <w:p>
            <w:r>
              <w:rPr>
                <w:b/>
                <w:color w:val="1E8B4C"/>
                <w:sz w:val="18"/>
              </w:rPr>
              <w:t>REMEDIATED</w:t>
            </w:r>
          </w:p>
        </w:tc>
      </w:tr>
      <w:tr>
        <w:tc>
          <w:tcPr>
            <w:tcW w:type="dxa" w:w="1417"/>
          </w:tcPr>
          <w:p>
            <w:r>
              <w:rPr>
                <w:sz w:val="18"/>
              </w:rPr>
              <w:t>VAPT-003</w:t>
            </w:r>
          </w:p>
        </w:tc>
        <w:tc>
          <w:tcPr>
            <w:tcW w:type="dxa" w:w="4252"/>
            <w:shd w:val="clear" w:color="auto" w:fill="F5F6FA"/>
          </w:tcPr>
          <w:p>
            <w:r>
              <w:rPr>
                <w:sz w:val="18"/>
              </w:rPr>
              <w:t>Unauthenticated Demo Accounts Enumeration</w:t>
            </w:r>
          </w:p>
        </w:tc>
        <w:tc>
          <w:tcPr>
            <w:tcW w:type="dxa" w:w="850"/>
          </w:tcPr>
          <w:p>
            <w:r>
              <w:rPr>
                <w:sz w:val="18"/>
              </w:rPr>
              <w:t>7.5</w:t>
            </w:r>
          </w:p>
        </w:tc>
        <w:tc>
          <w:tcPr>
            <w:tcW w:type="dxa" w:w="1417"/>
          </w:tcPr>
          <w:p>
            <w:r>
              <w:rPr>
                <w:b/>
                <w:color w:val="D36A1A"/>
                <w:sz w:val="18"/>
              </w:rPr>
              <w:t>HIGH</w:t>
            </w:r>
          </w:p>
        </w:tc>
        <w:tc>
          <w:tcPr>
            <w:tcW w:type="dxa" w:w="1417"/>
          </w:tcPr>
          <w:p>
            <w:r>
              <w:rPr>
                <w:b/>
                <w:color w:val="1E8B4C"/>
                <w:sz w:val="18"/>
              </w:rPr>
              <w:t>REMEDIATED</w:t>
            </w:r>
          </w:p>
        </w:tc>
      </w:tr>
      <w:tr>
        <w:tc>
          <w:tcPr>
            <w:tcW w:type="dxa" w:w="1417"/>
          </w:tcPr>
          <w:p>
            <w:r>
              <w:rPr>
                <w:sz w:val="18"/>
              </w:rPr>
              <w:t>VAPT-004</w:t>
            </w:r>
          </w:p>
        </w:tc>
        <w:tc>
          <w:tcPr>
            <w:tcW w:type="dxa" w:w="4252"/>
          </w:tcPr>
          <w:p>
            <w:r>
              <w:rPr>
                <w:sz w:val="18"/>
              </w:rPr>
              <w:t>Unrestricted Tenant Switching -- Privilege Escalation</w:t>
            </w:r>
          </w:p>
        </w:tc>
        <w:tc>
          <w:tcPr>
            <w:tcW w:type="dxa" w:w="850"/>
          </w:tcPr>
          <w:p>
            <w:r>
              <w:rPr>
                <w:sz w:val="18"/>
              </w:rPr>
              <w:t>8.1</w:t>
            </w:r>
          </w:p>
        </w:tc>
        <w:tc>
          <w:tcPr>
            <w:tcW w:type="dxa" w:w="1417"/>
          </w:tcPr>
          <w:p>
            <w:r>
              <w:rPr>
                <w:b/>
                <w:color w:val="D36A1A"/>
                <w:sz w:val="18"/>
              </w:rPr>
              <w:t>HIGH</w:t>
            </w:r>
          </w:p>
        </w:tc>
        <w:tc>
          <w:tcPr>
            <w:tcW w:type="dxa" w:w="1417"/>
          </w:tcPr>
          <w:p>
            <w:r>
              <w:rPr>
                <w:b/>
                <w:color w:val="1E8B4C"/>
                <w:sz w:val="18"/>
              </w:rPr>
              <w:t>REMEDIATED</w:t>
            </w:r>
          </w:p>
        </w:tc>
      </w:tr>
      <w:tr>
        <w:tc>
          <w:tcPr>
            <w:tcW w:type="dxa" w:w="1417"/>
          </w:tcPr>
          <w:p>
            <w:r>
              <w:rPr>
                <w:sz w:val="18"/>
              </w:rPr>
              <w:t>VAPT-005</w:t>
            </w:r>
          </w:p>
        </w:tc>
        <w:tc>
          <w:tcPr>
            <w:tcW w:type="dxa" w:w="4252"/>
            <w:shd w:val="clear" w:color="auto" w:fill="F5F6FA"/>
          </w:tcPr>
          <w:p>
            <w:r>
              <w:rPr>
                <w:sz w:val="18"/>
              </w:rPr>
              <w:t>PostgreSQL Database Exposed on LAN</w:t>
            </w:r>
          </w:p>
        </w:tc>
        <w:tc>
          <w:tcPr>
            <w:tcW w:type="dxa" w:w="850"/>
          </w:tcPr>
          <w:p>
            <w:r>
              <w:rPr>
                <w:sz w:val="18"/>
              </w:rPr>
              <w:t>7.5</w:t>
            </w:r>
          </w:p>
        </w:tc>
        <w:tc>
          <w:tcPr>
            <w:tcW w:type="dxa" w:w="1417"/>
          </w:tcPr>
          <w:p>
            <w:r>
              <w:rPr>
                <w:b/>
                <w:color w:val="D36A1A"/>
                <w:sz w:val="18"/>
              </w:rPr>
              <w:t>HIGH</w:t>
            </w:r>
          </w:p>
        </w:tc>
        <w:tc>
          <w:tcPr>
            <w:tcW w:type="dxa" w:w="1417"/>
          </w:tcPr>
          <w:p>
            <w:r>
              <w:rPr>
                <w:b/>
                <w:color w:val="1E8B4C"/>
                <w:sz w:val="18"/>
              </w:rPr>
              <w:t>REMEDIATED</w:t>
            </w:r>
          </w:p>
        </w:tc>
      </w:tr>
      <w:tr>
        <w:tc>
          <w:tcPr>
            <w:tcW w:type="dxa" w:w="1417"/>
          </w:tcPr>
          <w:p>
            <w:r>
              <w:rPr>
                <w:sz w:val="18"/>
              </w:rPr>
              <w:t>VAPT-006</w:t>
            </w:r>
          </w:p>
        </w:tc>
        <w:tc>
          <w:tcPr>
            <w:tcW w:type="dxa" w:w="4252"/>
          </w:tcPr>
          <w:p>
            <w:r>
              <w:rPr>
                <w:sz w:val="18"/>
              </w:rPr>
              <w:t>Swagger / OpenAPI Documentation Publicly Accessible</w:t>
            </w:r>
          </w:p>
        </w:tc>
        <w:tc>
          <w:tcPr>
            <w:tcW w:type="dxa" w:w="850"/>
          </w:tcPr>
          <w:p>
            <w:r>
              <w:rPr>
                <w:sz w:val="18"/>
              </w:rPr>
              <w:t>5.3</w:t>
            </w:r>
          </w:p>
        </w:tc>
        <w:tc>
          <w:tcPr>
            <w:tcW w:type="dxa" w:w="1417"/>
          </w:tcPr>
          <w:p>
            <w:r>
              <w:rPr>
                <w:b/>
                <w:color w:val="D36A1A"/>
                <w:sz w:val="18"/>
              </w:rPr>
              <w:t>HIGH</w:t>
            </w:r>
          </w:p>
        </w:tc>
        <w:tc>
          <w:tcPr>
            <w:tcW w:type="dxa" w:w="1417"/>
          </w:tcPr>
          <w:p>
            <w:r>
              <w:rPr>
                <w:b/>
                <w:color w:val="1E8B4C"/>
                <w:sz w:val="18"/>
              </w:rPr>
              <w:t>REMEDIATED</w:t>
            </w:r>
          </w:p>
        </w:tc>
      </w:tr>
      <w:tr>
        <w:tc>
          <w:tcPr>
            <w:tcW w:type="dxa" w:w="1417"/>
          </w:tcPr>
          <w:p>
            <w:r>
              <w:rPr>
                <w:sz w:val="18"/>
              </w:rPr>
              <w:t>VAPT-007-013</w:t>
            </w:r>
          </w:p>
        </w:tc>
        <w:tc>
          <w:tcPr>
            <w:tcW w:type="dxa" w:w="4252"/>
            <w:shd w:val="clear" w:color="auto" w:fill="F5F6FA"/>
          </w:tcPr>
          <w:p>
            <w:r>
              <w:rPr>
                <w:sz w:val="18"/>
              </w:rPr>
              <w:t>Security Headers, Version Disclosure, Health Endpoint, HTTPS Gaps</w:t>
            </w:r>
          </w:p>
        </w:tc>
        <w:tc>
          <w:tcPr>
            <w:tcW w:type="dxa" w:w="850"/>
          </w:tcPr>
          <w:p>
            <w:r>
              <w:rPr>
                <w:sz w:val="18"/>
              </w:rPr>
              <w:t>3.7-5.4</w:t>
            </w:r>
          </w:p>
        </w:tc>
        <w:tc>
          <w:tcPr>
            <w:tcW w:type="dxa" w:w="1417"/>
          </w:tcPr>
          <w:p>
            <w:r>
              <w:rPr>
                <w:b/>
                <w:color w:val="D4AC0D"/>
                <w:sz w:val="18"/>
              </w:rPr>
              <w:t>MEDIUM/LOW</w:t>
            </w:r>
          </w:p>
        </w:tc>
        <w:tc>
          <w:tcPr>
            <w:tcW w:type="dxa" w:w="1417"/>
          </w:tcPr>
          <w:p>
            <w:r>
              <w:rPr>
                <w:b/>
                <w:color w:val="1E8B4C"/>
                <w:sz w:val="18"/>
              </w:rPr>
              <w:t>REMEDIATED</w:t>
            </w:r>
          </w:p>
        </w:tc>
      </w:tr>
    </w:tbl>
    <w:p/>
    <w:p>
      <w:pPr>
        <w:spacing w:before="240" w:after="80"/>
      </w:pPr>
      <w:r>
        <w:rPr>
          <w:b/>
          <w:color w:val="007A8A"/>
          <w:sz w:val="26"/>
        </w:rPr>
        <w:t>2.2 Remediation Applied</w:t>
      </w:r>
    </w:p>
    <w:p>
      <w:pPr>
        <w:pStyle w:val="ListBullet"/>
        <w:spacing w:after="40"/>
        <w:ind w:left="340"/>
      </w:pPr>
      <w:r>
        <w:rPr>
          <w:color w:val="1A1A2E"/>
          <w:sz w:val="20"/>
        </w:rPr>
        <w:t>VAPT-001/002: Disabled demo-login endpoint via environment gate; restricted CORS to whitelist of approved frontend origins; credentials disabled in production.</w:t>
      </w:r>
    </w:p>
    <w:p>
      <w:pPr>
        <w:pStyle w:val="ListBullet"/>
        <w:spacing w:after="40"/>
        <w:ind w:left="340"/>
      </w:pPr>
      <w:r>
        <w:rPr>
          <w:color w:val="1A1A2E"/>
          <w:sz w:val="20"/>
        </w:rPr>
        <w:t>VAPT-003: Demo account list endpoint gated behind JWT authentication and admin-only role assertion.</w:t>
      </w:r>
    </w:p>
    <w:p>
      <w:pPr>
        <w:pStyle w:val="ListBullet"/>
        <w:spacing w:after="40"/>
        <w:ind w:left="340"/>
      </w:pPr>
      <w:r>
        <w:rPr>
          <w:color w:val="1A1A2E"/>
          <w:sz w:val="20"/>
        </w:rPr>
        <w:t>VAPT-004: Tenant switching restricted to transversal-admin and operator roles; 403 Forbidden for all other roles.</w:t>
      </w:r>
    </w:p>
    <w:p>
      <w:pPr>
        <w:pStyle w:val="ListBullet"/>
        <w:spacing w:after="40"/>
        <w:ind w:left="340"/>
      </w:pPr>
      <w:r>
        <w:rPr>
          <w:color w:val="1A1A2E"/>
          <w:sz w:val="20"/>
        </w:rPr>
        <w:t>VAPT-005: PostgreSQL port mapping removed from docker-compose.yml -- database only accessible within the internal Docker bridge network.</w:t>
      </w:r>
    </w:p>
    <w:p>
      <w:pPr>
        <w:pStyle w:val="ListBullet"/>
        <w:spacing w:after="40"/>
        <w:ind w:left="340"/>
      </w:pPr>
      <w:r>
        <w:rPr>
          <w:color w:val="1A1A2E"/>
          <w:sz w:val="20"/>
        </w:rPr>
        <w:t>VAPT-006: Swagger UI and /openapi.json conditionally disabled in production (openapi_url=None in FastAPI instantiation).</w:t>
      </w:r>
    </w:p>
    <w:p>
      <w:pPr>
        <w:pStyle w:val="ListBullet"/>
        <w:spacing w:after="40"/>
        <w:ind w:left="340"/>
      </w:pPr>
      <w:r>
        <w:rPr>
          <w:color w:val="1A1A2E"/>
          <w:sz w:val="20"/>
        </w:rPr>
        <w:t>VAPT-007: Comprehensive security header middleware deployed (X-Frame-Options: DENY, X-Content-Type-Options: nosniff, CSP, HSTS, Referrer-Policy, Permissions-Policy).</w:t>
      </w:r>
    </w:p>
    <w:p>
      <w:pPr>
        <w:pStyle w:val="ListBullet"/>
        <w:spacing w:after="40"/>
        <w:ind w:left="340"/>
      </w:pPr>
      <w:r>
        <w:rPr>
          <w:color w:val="1A1A2E"/>
          <w:sz w:val="20"/>
        </w:rPr>
        <w:t>VAPT-008/009: Server version disclosure removed from response headers; /health endpoint simplified to {"status": "ok"}.</w:t>
      </w:r>
    </w:p>
    <w:p>
      <w:pPr>
        <w:pStyle w:val="ListBullet"/>
        <w:spacing w:after="40"/>
        <w:ind w:left="340"/>
      </w:pPr>
      <w:r>
        <w:rPr>
          <w:color w:val="1A1A2E"/>
          <w:sz w:val="20"/>
        </w:rPr>
        <w:t>VAPT-010: /api/v1/auth/tenancy now requires valid JWT; returns 401 Unauthorized for unauthenticated requests.</w:t>
      </w:r>
    </w:p>
    <w:p>
      <w:pPr>
        <w:pStyle w:val="ListBullet"/>
        <w:spacing w:after="40"/>
        <w:ind w:left="340"/>
      </w:pPr>
      <w:r>
        <w:rPr>
          <w:color w:val="1A1A2E"/>
          <w:sz w:val="20"/>
        </w:rPr>
        <w:t>VAPT-011: Comprehensive SQLAlchemy exception handling added to all risk and findings endpoints.</w:t>
      </w:r>
    </w:p>
    <w:p/>
    <w:tbl>
      <w:tblPr>
        <w:tblW w:type="auto" w:w="0"/>
        <w:jc w:val="center"/>
        <w:tblLook w:firstColumn="1" w:firstRow="1" w:lastColumn="0" w:lastRow="0" w:noHBand="0" w:noVBand="1" w:val="04A0"/>
      </w:tblPr>
      <w:tblGrid>
        <w:gridCol w:w="4933"/>
        <w:gridCol w:w="4933"/>
        <w:gridCol w:w="4933"/>
      </w:tblGrid>
      <w:tr>
        <w:tc>
          <w:tcPr>
            <w:tcW w:type="dxa" w:w="3402"/>
            <w:shd w:val="clear" w:color="auto" w:fill="C0392B"/>
          </w:tcPr>
          <w:p>
            <w:pPr>
              <w:spacing w:before="120" w:after="120"/>
              <w:jc w:val="center"/>
            </w:pPr>
            <w:r>
              <w:rPr>
                <w:b/>
                <w:color w:val="FFFFFF"/>
                <w:sz w:val="20"/>
              </w:rPr>
              <w:t>BEFORE REMEDIATION</w:t>
            </w:r>
          </w:p>
        </w:tc>
        <w:tc>
          <w:tcPr>
            <w:tcW w:type="dxa" w:w="2268"/>
            <w:shd w:val="clear" w:color="auto" w:fill="EEEEEE"/>
          </w:tcPr>
          <w:p>
            <w:pPr>
              <w:spacing w:before="120" w:after="120"/>
              <w:jc w:val="center"/>
            </w:pPr>
            <w:r>
              <w:rPr>
                <w:b/>
                <w:color w:val="1A1A2E"/>
                <w:sz w:val="20"/>
              </w:rPr>
            </w:r>
          </w:p>
        </w:tc>
        <w:tc>
          <w:tcPr>
            <w:tcW w:type="dxa" w:w="3402"/>
            <w:shd w:val="clear" w:color="auto" w:fill="1E8B4C"/>
          </w:tcPr>
          <w:p>
            <w:pPr>
              <w:spacing w:before="120" w:after="120"/>
              <w:jc w:val="center"/>
            </w:pPr>
            <w:r>
              <w:rPr>
                <w:b/>
                <w:color w:val="FFFFFF"/>
                <w:sz w:val="20"/>
              </w:rPr>
              <w:t>AFTER REMEDIATION</w:t>
            </w:r>
          </w:p>
        </w:tc>
      </w:tr>
      <w:tr>
        <w:tc>
          <w:tcPr>
            <w:tcW w:type="dxa" w:w="3402"/>
            <w:shd w:val="clear" w:color="auto" w:fill="C0392B"/>
          </w:tcPr>
          <w:p>
            <w:pPr>
              <w:spacing w:before="120" w:after="120"/>
              <w:jc w:val="center"/>
            </w:pPr>
            <w:r>
              <w:rPr>
                <w:b/>
                <w:color w:val="FFFFFF"/>
                <w:sz w:val="20"/>
              </w:rPr>
              <w:t>CRITICAL RISK</w:t>
            </w:r>
          </w:p>
        </w:tc>
        <w:tc>
          <w:tcPr>
            <w:tcW w:type="dxa" w:w="2268"/>
            <w:shd w:val="clear" w:color="auto" w:fill="EEEEEE"/>
          </w:tcPr>
          <w:p>
            <w:pPr>
              <w:spacing w:before="120" w:after="120"/>
              <w:jc w:val="center"/>
            </w:pPr>
            <w:r>
              <w:rPr>
                <w:b/>
                <w:color w:val="1A1A2E"/>
                <w:sz w:val="20"/>
              </w:rPr>
              <w:t xml:space="preserve">  ---&gt;  </w:t>
            </w:r>
          </w:p>
        </w:tc>
        <w:tc>
          <w:tcPr>
            <w:tcW w:type="dxa" w:w="3402"/>
            <w:shd w:val="clear" w:color="auto" w:fill="1E8B4C"/>
          </w:tcPr>
          <w:p>
            <w:pPr>
              <w:spacing w:before="120" w:after="120"/>
              <w:jc w:val="center"/>
            </w:pPr>
            <w:r>
              <w:rPr>
                <w:b/>
                <w:color w:val="FFFFFF"/>
                <w:sz w:val="20"/>
              </w:rPr>
              <w:t>LOW RISK</w:t>
            </w:r>
          </w:p>
        </w:tc>
      </w:tr>
    </w:tbl>
    <w:p/>
    <w:p>
      <w:r>
        <w:br w:type="page"/>
      </w:r>
    </w:p>
    <w:p>
      <w:pPr>
        <w:spacing w:before="360" w:after="120"/>
        <w:pBdr>
          <w:bottom w:val="single" w:sz="12" w:space="1" w:color="0A275C"/>
        </w:pBdr>
      </w:pPr>
      <w:r>
        <w:rPr>
          <w:b/>
          <w:color w:val="0A275C"/>
          <w:sz w:val="36"/>
        </w:rPr>
        <w:t>3. Phase 3 -- HCL AppScan DAST Assessment (13 October 2026)</w:t>
      </w:r>
    </w:p>
    <w:p>
      <w:pPr>
        <w:spacing w:after="80"/>
      </w:pPr>
      <w:r>
        <w:rPr>
          <w:color w:val="1A1A2E"/>
          <w:sz w:val="20"/>
        </w:rPr>
        <w:t>Following successful VAPT remediation, the platform was submitted to a full Dynamic Application Security Testing (DAST) scan using HCL AppScan Standard against the live containerised staging deployment at 192.168.101.20:8088. The scan ran from 09:55 to 10:28 GMT on 13 October 2026, producing a 52-page report covering 38 findings across 18 distinct issue categories.</w:t>
      </w:r>
    </w:p>
    <w:p>
      <w:pPr>
        <w:spacing w:before="240" w:after="80"/>
      </w:pPr>
      <w:r>
        <w:rPr>
          <w:b/>
          <w:color w:val="007A8A"/>
          <w:sz w:val="26"/>
        </w:rPr>
        <w:t>3.1 AppScan Raw Finding Severity Distribution (83 Total Issues)</w:t>
      </w:r>
    </w:p>
    <w:tbl>
      <w:tblPr>
        <w:tblStyle w:val="TableGrid"/>
        <w:tblW w:type="auto" w:w="0"/>
        <w:jc w:val="center"/>
        <w:tblLook w:firstColumn="1" w:firstRow="1" w:lastColumn="0" w:lastRow="0" w:noHBand="0" w:noVBand="1" w:val="04A0"/>
      </w:tblPr>
      <w:tblGrid>
        <w:gridCol w:w="3699"/>
        <w:gridCol w:w="3699"/>
        <w:gridCol w:w="3699"/>
        <w:gridCol w:w="3699"/>
      </w:tblGrid>
      <w:tr>
        <w:tc>
          <w:tcPr>
            <w:tcW w:type="dxa" w:w="1417"/>
            <w:shd w:val="clear" w:color="auto" w:fill="0A275C"/>
          </w:tcPr>
          <w:p>
            <w:pPr>
              <w:jc w:val="center"/>
            </w:pPr>
            <w:r>
              <w:rPr>
                <w:b/>
                <w:color w:val="FFFFFF"/>
                <w:sz w:val="18"/>
              </w:rPr>
              <w:t>Severity</w:t>
            </w:r>
          </w:p>
        </w:tc>
        <w:tc>
          <w:tcPr>
            <w:tcW w:type="dxa" w:w="850"/>
            <w:shd w:val="clear" w:color="auto" w:fill="0A275C"/>
          </w:tcPr>
          <w:p>
            <w:pPr>
              <w:jc w:val="center"/>
            </w:pPr>
            <w:r>
              <w:rPr>
                <w:b/>
                <w:color w:val="FFFFFF"/>
                <w:sz w:val="18"/>
              </w:rPr>
              <w:t>Count</w:t>
            </w:r>
          </w:p>
        </w:tc>
        <w:tc>
          <w:tcPr>
            <w:tcW w:type="dxa" w:w="1134"/>
            <w:shd w:val="clear" w:color="auto" w:fill="0A275C"/>
          </w:tcPr>
          <w:p>
            <w:pPr>
              <w:jc w:val="center"/>
            </w:pPr>
            <w:r>
              <w:rPr>
                <w:b/>
                <w:color w:val="FFFFFF"/>
                <w:sz w:val="18"/>
              </w:rPr>
              <w:t>Pct of Total</w:t>
            </w:r>
          </w:p>
        </w:tc>
        <w:tc>
          <w:tcPr>
            <w:tcW w:type="dxa" w:w="7937"/>
            <w:shd w:val="clear" w:color="auto" w:fill="0A275C"/>
          </w:tcPr>
          <w:p>
            <w:pPr>
              <w:jc w:val="center"/>
            </w:pPr>
            <w:r>
              <w:rPr>
                <w:b/>
                <w:color w:val="FFFFFF"/>
                <w:sz w:val="18"/>
              </w:rPr>
              <w:t>Primary Issue Types Identified by AppScan</w:t>
            </w:r>
          </w:p>
        </w:tc>
      </w:tr>
      <w:tr>
        <w:tc>
          <w:tcPr>
            <w:tcW w:type="dxa" w:w="1417"/>
          </w:tcPr>
          <w:p>
            <w:r>
              <w:rPr>
                <w:b/>
                <w:color w:val="C0392B"/>
                <w:sz w:val="18"/>
              </w:rPr>
              <w:t>Critical</w:t>
            </w:r>
          </w:p>
        </w:tc>
        <w:tc>
          <w:tcPr>
            <w:tcW w:type="dxa" w:w="850"/>
            <w:shd w:val="clear" w:color="auto" w:fill="F5F6FA"/>
          </w:tcPr>
          <w:p>
            <w:r>
              <w:rPr>
                <w:sz w:val="18"/>
              </w:rPr>
              <w:t>2</w:t>
            </w:r>
          </w:p>
        </w:tc>
        <w:tc>
          <w:tcPr>
            <w:tcW w:type="dxa" w:w="1134"/>
            <w:shd w:val="clear" w:color="auto" w:fill="F5F6FA"/>
          </w:tcPr>
          <w:p>
            <w:r>
              <w:rPr>
                <w:sz w:val="18"/>
              </w:rPr>
              <w:t>2%</w:t>
            </w:r>
          </w:p>
        </w:tc>
        <w:tc>
          <w:tcPr>
            <w:tcW w:type="dxa" w:w="7937"/>
            <w:shd w:val="clear" w:color="auto" w:fill="F5F6FA"/>
          </w:tcPr>
          <w:p>
            <w:r>
              <w:rPr>
                <w:sz w:val="18"/>
              </w:rPr>
              <w:t>SQL Injection (2x)</w:t>
            </w:r>
          </w:p>
        </w:tc>
      </w:tr>
      <w:tr>
        <w:tc>
          <w:tcPr>
            <w:tcW w:type="dxa" w:w="1417"/>
          </w:tcPr>
          <w:p>
            <w:r>
              <w:rPr>
                <w:b/>
                <w:color w:val="D36A1A"/>
                <w:sz w:val="18"/>
              </w:rPr>
              <w:t>High</w:t>
            </w:r>
          </w:p>
        </w:tc>
        <w:tc>
          <w:tcPr>
            <w:tcW w:type="dxa" w:w="850"/>
          </w:tcPr>
          <w:p>
            <w:r>
              <w:rPr>
                <w:sz w:val="18"/>
              </w:rPr>
              <w:t>12</w:t>
            </w:r>
          </w:p>
        </w:tc>
        <w:tc>
          <w:tcPr>
            <w:tcW w:type="dxa" w:w="1134"/>
          </w:tcPr>
          <w:p>
            <w:r>
              <w:rPr>
                <w:sz w:val="18"/>
              </w:rPr>
              <w:t>14%</w:t>
            </w:r>
          </w:p>
        </w:tc>
        <w:tc>
          <w:tcPr>
            <w:tcW w:type="dxa" w:w="7937"/>
          </w:tcPr>
          <w:p>
            <w:r>
              <w:rPr>
                <w:sz w:val="18"/>
              </w:rPr>
              <w:t>Reflected XSS (9x), Integer Overflow (2x), Phishing via URL Redirect (1x)</w:t>
            </w:r>
          </w:p>
        </w:tc>
      </w:tr>
      <w:tr>
        <w:tc>
          <w:tcPr>
            <w:tcW w:type="dxa" w:w="1417"/>
          </w:tcPr>
          <w:p>
            <w:r>
              <w:rPr>
                <w:b/>
                <w:color w:val="D4AC0D"/>
                <w:sz w:val="18"/>
              </w:rPr>
              <w:t>Medium</w:t>
            </w:r>
          </w:p>
        </w:tc>
        <w:tc>
          <w:tcPr>
            <w:tcW w:type="dxa" w:w="850"/>
            <w:shd w:val="clear" w:color="auto" w:fill="F5F6FA"/>
          </w:tcPr>
          <w:p>
            <w:r>
              <w:rPr>
                <w:sz w:val="18"/>
              </w:rPr>
              <w:t>30</w:t>
            </w:r>
          </w:p>
        </w:tc>
        <w:tc>
          <w:tcPr>
            <w:tcW w:type="dxa" w:w="1134"/>
            <w:shd w:val="clear" w:color="auto" w:fill="F5F6FA"/>
          </w:tcPr>
          <w:p>
            <w:r>
              <w:rPr>
                <w:sz w:val="18"/>
              </w:rPr>
              <w:t>36%</w:t>
            </w:r>
          </w:p>
        </w:tc>
        <w:tc>
          <w:tcPr>
            <w:tcW w:type="dxa" w:w="7937"/>
            <w:shd w:val="clear" w:color="auto" w:fill="F5F6FA"/>
          </w:tcPr>
          <w:p>
            <w:r>
              <w:rPr>
                <w:sz w:val="18"/>
              </w:rPr>
              <w:t>Phishing Through Frames (7x), Link Injection/CSRF (6x), Credit Card Pattern (4x), CSRF (4x), DB Error (3x), Header Issues (6x)</w:t>
            </w:r>
          </w:p>
        </w:tc>
      </w:tr>
      <w:tr>
        <w:tc>
          <w:tcPr>
            <w:tcW w:type="dxa" w:w="1417"/>
          </w:tcPr>
          <w:p>
            <w:r>
              <w:rPr>
                <w:b/>
                <w:color w:val="5D6D7E"/>
                <w:sz w:val="18"/>
              </w:rPr>
              <w:t>Low</w:t>
            </w:r>
          </w:p>
        </w:tc>
        <w:tc>
          <w:tcPr>
            <w:tcW w:type="dxa" w:w="850"/>
          </w:tcPr>
          <w:p>
            <w:r>
              <w:rPr>
                <w:sz w:val="18"/>
              </w:rPr>
              <w:t>24</w:t>
            </w:r>
          </w:p>
        </w:tc>
        <w:tc>
          <w:tcPr>
            <w:tcW w:type="dxa" w:w="1134"/>
          </w:tcPr>
          <w:p>
            <w:r>
              <w:rPr>
                <w:sz w:val="18"/>
              </w:rPr>
              <w:t>29%</w:t>
            </w:r>
          </w:p>
        </w:tc>
        <w:tc>
          <w:tcPr>
            <w:tcW w:type="dxa" w:w="7937"/>
          </w:tcPr>
          <w:p>
            <w:r>
              <w:rPr>
                <w:sz w:val="18"/>
              </w:rPr>
              <w:t>Cacheable SSL Pages (16x), Autocomplete (2x), Body Params in Query (2x), Missing Headers (4x)</w:t>
            </w:r>
          </w:p>
        </w:tc>
      </w:tr>
      <w:tr>
        <w:tc>
          <w:tcPr>
            <w:tcW w:type="dxa" w:w="1417"/>
          </w:tcPr>
          <w:p>
            <w:r>
              <w:rPr>
                <w:b/>
                <w:color w:val="216CC8"/>
                <w:sz w:val="18"/>
              </w:rPr>
              <w:t>Informational</w:t>
            </w:r>
          </w:p>
        </w:tc>
        <w:tc>
          <w:tcPr>
            <w:tcW w:type="dxa" w:w="850"/>
            <w:shd w:val="clear" w:color="auto" w:fill="F5F6FA"/>
          </w:tcPr>
          <w:p>
            <w:r>
              <w:rPr>
                <w:sz w:val="18"/>
              </w:rPr>
              <w:t>15</w:t>
            </w:r>
          </w:p>
        </w:tc>
        <w:tc>
          <w:tcPr>
            <w:tcW w:type="dxa" w:w="1134"/>
            <w:shd w:val="clear" w:color="auto" w:fill="F5F6FA"/>
          </w:tcPr>
          <w:p>
            <w:r>
              <w:rPr>
                <w:sz w:val="18"/>
              </w:rPr>
              <w:t>18%</w:t>
            </w:r>
          </w:p>
        </w:tc>
        <w:tc>
          <w:tcPr>
            <w:tcW w:type="dxa" w:w="7937"/>
            <w:shd w:val="clear" w:color="auto" w:fill="F5F6FA"/>
          </w:tcPr>
          <w:p>
            <w:r>
              <w:rPr>
                <w:sz w:val="18"/>
              </w:rPr>
              <w:t>Application Errors (6x), Email Patterns (4x), HTML Comments (2x), Cookie/JS References (3x)</w:t>
            </w:r>
          </w:p>
        </w:tc>
      </w:tr>
      <w:tr>
        <w:tc>
          <w:tcPr>
            <w:tcW w:type="dxa" w:w="1417"/>
            <w:shd w:val="clear" w:color="auto" w:fill="E8F4E8"/>
          </w:tcPr>
          <w:p>
            <w:r>
              <w:rPr>
                <w:b/>
                <w:color w:val="1E8B4C"/>
                <w:sz w:val="18"/>
              </w:rPr>
              <w:t>TOTAL</w:t>
            </w:r>
          </w:p>
        </w:tc>
        <w:tc>
          <w:tcPr>
            <w:tcW w:type="dxa" w:w="850"/>
            <w:shd w:val="clear" w:color="auto" w:fill="E8F4E8"/>
          </w:tcPr>
          <w:p>
            <w:r>
              <w:rPr>
                <w:b/>
                <w:color w:val="1E8B4C"/>
                <w:sz w:val="18"/>
              </w:rPr>
              <w:t>83</w:t>
            </w:r>
          </w:p>
        </w:tc>
        <w:tc>
          <w:tcPr>
            <w:tcW w:type="dxa" w:w="1134"/>
            <w:shd w:val="clear" w:color="auto" w:fill="E8F4E8"/>
          </w:tcPr>
          <w:p>
            <w:r>
              <w:rPr>
                <w:b/>
                <w:color w:val="1E8B4C"/>
                <w:sz w:val="18"/>
              </w:rPr>
              <w:t>100%</w:t>
            </w:r>
          </w:p>
        </w:tc>
        <w:tc>
          <w:tcPr>
            <w:tcW w:type="dxa" w:w="7937"/>
            <w:shd w:val="clear" w:color="auto" w:fill="E8F4E8"/>
          </w:tcPr>
          <w:p>
            <w:r>
              <w:rPr>
                <w:b/>
                <w:color w:val="1E8B4C"/>
                <w:sz w:val="18"/>
              </w:rPr>
              <w:t>All issues triaged and resolved via AppScan DAST remediation programme</w:t>
            </w:r>
          </w:p>
        </w:tc>
      </w:tr>
    </w:tbl>
    <w:p/>
    <w:p>
      <w:pPr>
        <w:spacing w:before="240" w:after="80"/>
      </w:pPr>
      <w:r>
        <w:rPr>
          <w:b/>
          <w:color w:val="007A8A"/>
          <w:sz w:val="26"/>
        </w:rPr>
        <w:t>3.2 DAST Remediation Matrix -- All 38 AppScan Findings</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c>
          <w:tcPr>
            <w:tcW w:type="dxa" w:w="680"/>
            <w:shd w:val="clear" w:color="auto" w:fill="0A275C"/>
          </w:tcPr>
          <w:p>
            <w:pPr>
              <w:jc w:val="center"/>
            </w:pPr>
            <w:r>
              <w:rPr>
                <w:b/>
                <w:color w:val="FFFFFF"/>
                <w:sz w:val="18"/>
              </w:rPr>
              <w:t>ID</w:t>
            </w:r>
          </w:p>
        </w:tc>
        <w:tc>
          <w:tcPr>
            <w:tcW w:type="dxa" w:w="2154"/>
            <w:shd w:val="clear" w:color="auto" w:fill="0A275C"/>
          </w:tcPr>
          <w:p>
            <w:pPr>
              <w:jc w:val="center"/>
            </w:pPr>
            <w:r>
              <w:rPr>
                <w:b/>
                <w:color w:val="FFFFFF"/>
                <w:sz w:val="18"/>
              </w:rPr>
              <w:t>Issue</w:t>
            </w:r>
          </w:p>
        </w:tc>
        <w:tc>
          <w:tcPr>
            <w:tcW w:type="dxa" w:w="850"/>
            <w:shd w:val="clear" w:color="auto" w:fill="0A275C"/>
          </w:tcPr>
          <w:p>
            <w:pPr>
              <w:jc w:val="center"/>
            </w:pPr>
            <w:r>
              <w:rPr>
                <w:b/>
                <w:color w:val="FFFFFF"/>
                <w:sz w:val="18"/>
              </w:rPr>
              <w:t>Severity</w:t>
            </w:r>
          </w:p>
        </w:tc>
        <w:tc>
          <w:tcPr>
            <w:tcW w:type="dxa" w:w="850"/>
            <w:shd w:val="clear" w:color="auto" w:fill="0A275C"/>
          </w:tcPr>
          <w:p>
            <w:pPr>
              <w:jc w:val="center"/>
            </w:pPr>
            <w:r>
              <w:rPr>
                <w:b/>
                <w:color w:val="FFFFFF"/>
                <w:sz w:val="18"/>
              </w:rPr>
              <w:t>CWE</w:t>
            </w:r>
          </w:p>
        </w:tc>
        <w:tc>
          <w:tcPr>
            <w:tcW w:type="dxa" w:w="4819"/>
            <w:shd w:val="clear" w:color="auto" w:fill="0A275C"/>
          </w:tcPr>
          <w:p>
            <w:pPr>
              <w:jc w:val="center"/>
            </w:pPr>
            <w:r>
              <w:rPr>
                <w:b/>
                <w:color w:val="FFFFFF"/>
                <w:sz w:val="18"/>
              </w:rPr>
              <w:t>Remediation Applied</w:t>
            </w:r>
          </w:p>
        </w:tc>
        <w:tc>
          <w:tcPr>
            <w:tcW w:type="dxa" w:w="1417"/>
            <w:shd w:val="clear" w:color="auto" w:fill="0A275C"/>
          </w:tcPr>
          <w:p>
            <w:pPr>
              <w:jc w:val="center"/>
            </w:pPr>
            <w:r>
              <w:rPr>
                <w:b/>
                <w:color w:val="FFFFFF"/>
                <w:sz w:val="18"/>
              </w:rPr>
              <w:t>Status</w:t>
            </w:r>
          </w:p>
        </w:tc>
      </w:tr>
      <w:tr>
        <w:tc>
          <w:tcPr>
            <w:tcW w:type="dxa" w:w="680"/>
          </w:tcPr>
          <w:p>
            <w:pPr>
              <w:jc w:val="center"/>
            </w:pPr>
            <w:r>
              <w:rPr>
                <w:b/>
                <w:color w:val="0A275C"/>
                <w:sz w:val="16"/>
              </w:rPr>
              <w:t>D-01</w:t>
            </w:r>
          </w:p>
        </w:tc>
        <w:tc>
          <w:tcPr>
            <w:tcW w:type="dxa" w:w="2154"/>
            <w:shd w:val="clear" w:color="auto" w:fill="F5F6FA"/>
          </w:tcPr>
          <w:p>
            <w:pPr>
              <w:jc w:val="left"/>
            </w:pPr>
            <w:r>
              <w:rPr>
                <w:sz w:val="16"/>
              </w:rPr>
              <w:t>Weak Signature in JWT (alg:none)</w:t>
            </w:r>
          </w:p>
        </w:tc>
        <w:tc>
          <w:tcPr>
            <w:tcW w:type="dxa" w:w="850"/>
          </w:tcPr>
          <w:p>
            <w:pPr>
              <w:jc w:val="center"/>
            </w:pPr>
            <w:r>
              <w:rPr>
                <w:b/>
                <w:color w:val="D36A1A"/>
                <w:sz w:val="16"/>
              </w:rPr>
              <w:t>High</w:t>
            </w:r>
          </w:p>
        </w:tc>
        <w:tc>
          <w:tcPr>
            <w:tcW w:type="dxa" w:w="850"/>
          </w:tcPr>
          <w:p>
            <w:pPr>
              <w:jc w:val="center"/>
            </w:pPr>
            <w:r>
              <w:rPr>
                <w:sz w:val="16"/>
              </w:rPr>
              <w:t>CWE-347</w:t>
            </w:r>
          </w:p>
        </w:tc>
        <w:tc>
          <w:tcPr>
            <w:tcW w:type="dxa" w:w="4819"/>
            <w:shd w:val="clear" w:color="auto" w:fill="F5F6FA"/>
          </w:tcPr>
          <w:p>
            <w:pPr>
              <w:jc w:val="left"/>
            </w:pPr>
            <w:r>
              <w:rPr>
                <w:sz w:val="16"/>
              </w:rPr>
              <w:t>Global middleware intercepts all Bearer tokens; rejects alg:none with HTTP 401 before route execution.</w:t>
            </w:r>
          </w:p>
        </w:tc>
        <w:tc>
          <w:tcPr>
            <w:tcW w:type="dxa" w:w="1417"/>
          </w:tcPr>
          <w:p>
            <w:pPr>
              <w:jc w:val="center"/>
            </w:pPr>
            <w:r>
              <w:rPr>
                <w:b/>
                <w:color w:val="1E8B4C"/>
                <w:sz w:val="16"/>
              </w:rPr>
              <w:t>REMEDIATED</w:t>
            </w:r>
          </w:p>
        </w:tc>
      </w:tr>
      <w:tr>
        <w:tc>
          <w:tcPr>
            <w:tcW w:type="dxa" w:w="680"/>
          </w:tcPr>
          <w:p>
            <w:pPr>
              <w:jc w:val="center"/>
            </w:pPr>
            <w:r>
              <w:rPr>
                <w:b/>
                <w:color w:val="0A275C"/>
                <w:sz w:val="16"/>
              </w:rPr>
              <w:t>D-02</w:t>
            </w:r>
          </w:p>
        </w:tc>
        <w:tc>
          <w:tcPr>
            <w:tcW w:type="dxa" w:w="2154"/>
          </w:tcPr>
          <w:p>
            <w:pPr>
              <w:jc w:val="left"/>
            </w:pPr>
            <w:r>
              <w:rPr>
                <w:sz w:val="16"/>
              </w:rPr>
              <w:t>API Mass Assignment</w:t>
            </w:r>
          </w:p>
        </w:tc>
        <w:tc>
          <w:tcPr>
            <w:tcW w:type="dxa" w:w="850"/>
          </w:tcPr>
          <w:p>
            <w:pPr>
              <w:jc w:val="center"/>
            </w:pPr>
            <w:r>
              <w:rPr>
                <w:b/>
                <w:color w:val="D36A1A"/>
                <w:sz w:val="16"/>
              </w:rPr>
              <w:t>High</w:t>
            </w:r>
          </w:p>
        </w:tc>
        <w:tc>
          <w:tcPr>
            <w:tcW w:type="dxa" w:w="850"/>
          </w:tcPr>
          <w:p>
            <w:pPr>
              <w:jc w:val="center"/>
            </w:pPr>
            <w:r>
              <w:rPr>
                <w:sz w:val="16"/>
              </w:rPr>
              <w:t>CWE-915</w:t>
            </w:r>
          </w:p>
        </w:tc>
        <w:tc>
          <w:tcPr>
            <w:tcW w:type="dxa" w:w="4819"/>
          </w:tcPr>
          <w:p>
            <w:pPr>
              <w:jc w:val="left"/>
            </w:pPr>
            <w:r>
              <w:rPr>
                <w:sz w:val="16"/>
              </w:rPr>
              <w:t>Pydantic v2 model_config = ConfigDict(extra="forbid") on all request models; returns HTTP 422 on injected fields.</w:t>
            </w:r>
          </w:p>
        </w:tc>
        <w:tc>
          <w:tcPr>
            <w:tcW w:type="dxa" w:w="1417"/>
          </w:tcPr>
          <w:p>
            <w:pPr>
              <w:jc w:val="center"/>
            </w:pPr>
            <w:r>
              <w:rPr>
                <w:b/>
                <w:color w:val="1E8B4C"/>
                <w:sz w:val="16"/>
              </w:rPr>
              <w:t>REMEDIATED</w:t>
            </w:r>
          </w:p>
        </w:tc>
      </w:tr>
      <w:tr>
        <w:tc>
          <w:tcPr>
            <w:tcW w:type="dxa" w:w="680"/>
          </w:tcPr>
          <w:p>
            <w:pPr>
              <w:jc w:val="center"/>
            </w:pPr>
            <w:r>
              <w:rPr>
                <w:b/>
                <w:color w:val="0A275C"/>
                <w:sz w:val="16"/>
              </w:rPr>
              <w:t>D-03</w:t>
            </w:r>
          </w:p>
        </w:tc>
        <w:tc>
          <w:tcPr>
            <w:tcW w:type="dxa" w:w="2154"/>
            <w:shd w:val="clear" w:color="auto" w:fill="F5F6FA"/>
          </w:tcPr>
          <w:p>
            <w:pPr>
              <w:jc w:val="left"/>
            </w:pPr>
            <w:r>
              <w:rPr>
                <w:sz w:val="16"/>
              </w:rPr>
              <w:t>API Lack of Rate Limiting</w:t>
            </w:r>
          </w:p>
        </w:tc>
        <w:tc>
          <w:tcPr>
            <w:tcW w:type="dxa" w:w="850"/>
          </w:tcPr>
          <w:p>
            <w:pPr>
              <w:jc w:val="center"/>
            </w:pPr>
            <w:r>
              <w:rPr>
                <w:b/>
                <w:color w:val="D36A1A"/>
                <w:sz w:val="16"/>
              </w:rPr>
              <w:t>High</w:t>
            </w:r>
          </w:p>
        </w:tc>
        <w:tc>
          <w:tcPr>
            <w:tcW w:type="dxa" w:w="850"/>
          </w:tcPr>
          <w:p>
            <w:pPr>
              <w:jc w:val="center"/>
            </w:pPr>
            <w:r>
              <w:rPr>
                <w:sz w:val="16"/>
              </w:rPr>
              <w:t>CWE-770</w:t>
            </w:r>
          </w:p>
        </w:tc>
        <w:tc>
          <w:tcPr>
            <w:tcW w:type="dxa" w:w="4819"/>
            <w:shd w:val="clear" w:color="auto" w:fill="F5F6FA"/>
          </w:tcPr>
          <w:p>
            <w:pPr>
              <w:jc w:val="left"/>
            </w:pPr>
            <w:r>
              <w:rPr>
                <w:sz w:val="16"/>
              </w:rPr>
              <w:t>Query(le=200) pagination cap enforced; Nginx sliding-window rate limits: auth 10r/m, general API 60r/m.</w:t>
            </w:r>
          </w:p>
        </w:tc>
        <w:tc>
          <w:tcPr>
            <w:tcW w:type="dxa" w:w="1417"/>
          </w:tcPr>
          <w:p>
            <w:pPr>
              <w:jc w:val="center"/>
            </w:pPr>
            <w:r>
              <w:rPr>
                <w:b/>
                <w:color w:val="1E8B4C"/>
                <w:sz w:val="16"/>
              </w:rPr>
              <w:t>REMEDIATED</w:t>
            </w:r>
          </w:p>
        </w:tc>
      </w:tr>
      <w:tr>
        <w:tc>
          <w:tcPr>
            <w:tcW w:type="dxa" w:w="680"/>
          </w:tcPr>
          <w:p>
            <w:pPr>
              <w:jc w:val="center"/>
            </w:pPr>
            <w:r>
              <w:rPr>
                <w:b/>
                <w:color w:val="0A275C"/>
                <w:sz w:val="16"/>
              </w:rPr>
              <w:t>D-04</w:t>
            </w:r>
          </w:p>
        </w:tc>
        <w:tc>
          <w:tcPr>
            <w:tcW w:type="dxa" w:w="2154"/>
          </w:tcPr>
          <w:p>
            <w:pPr>
              <w:jc w:val="left"/>
            </w:pPr>
            <w:r>
              <w:rPr>
                <w:sz w:val="16"/>
              </w:rPr>
              <w:t>Broken Function Level Authorization</w:t>
            </w:r>
          </w:p>
        </w:tc>
        <w:tc>
          <w:tcPr>
            <w:tcW w:type="dxa" w:w="850"/>
          </w:tcPr>
          <w:p>
            <w:pPr>
              <w:jc w:val="center"/>
            </w:pPr>
            <w:r>
              <w:rPr>
                <w:b/>
                <w:color w:val="D36A1A"/>
                <w:sz w:val="16"/>
              </w:rPr>
              <w:t>High</w:t>
            </w:r>
          </w:p>
        </w:tc>
        <w:tc>
          <w:tcPr>
            <w:tcW w:type="dxa" w:w="850"/>
          </w:tcPr>
          <w:p>
            <w:pPr>
              <w:jc w:val="center"/>
            </w:pPr>
            <w:r>
              <w:rPr>
                <w:sz w:val="16"/>
              </w:rPr>
              <w:t>CWE-284</w:t>
            </w:r>
          </w:p>
        </w:tc>
        <w:tc>
          <w:tcPr>
            <w:tcW w:type="dxa" w:w="4819"/>
          </w:tcPr>
          <w:p>
            <w:pPr>
              <w:jc w:val="left"/>
            </w:pPr>
            <w:r>
              <w:rPr>
                <w:sz w:val="16"/>
              </w:rPr>
              <w:t>FALSE POSITIVE -- both endpoints behind identical require_roles("sre","admin_read") RBAC gate. Non-SRE returns 403.</w:t>
            </w:r>
          </w:p>
        </w:tc>
        <w:tc>
          <w:tcPr>
            <w:tcW w:type="dxa" w:w="1417"/>
          </w:tcPr>
          <w:p>
            <w:pPr>
              <w:jc w:val="center"/>
            </w:pPr>
            <w:r>
              <w:rPr>
                <w:b/>
                <w:color w:val="007A8A"/>
                <w:sz w:val="16"/>
              </w:rPr>
              <w:t>VERIFIED FP</w:t>
            </w:r>
          </w:p>
        </w:tc>
      </w:tr>
      <w:tr>
        <w:tc>
          <w:tcPr>
            <w:tcW w:type="dxa" w:w="680"/>
          </w:tcPr>
          <w:p>
            <w:pPr>
              <w:jc w:val="center"/>
            </w:pPr>
            <w:r>
              <w:rPr>
                <w:b/>
                <w:color w:val="0A275C"/>
                <w:sz w:val="16"/>
              </w:rPr>
              <w:t>D-05</w:t>
            </w:r>
          </w:p>
        </w:tc>
        <w:tc>
          <w:tcPr>
            <w:tcW w:type="dxa" w:w="2154"/>
            <w:shd w:val="clear" w:color="auto" w:fill="F5F6FA"/>
          </w:tcPr>
          <w:p>
            <w:pPr>
              <w:jc w:val="left"/>
            </w:pPr>
            <w:r>
              <w:rPr>
                <w:sz w:val="16"/>
              </w:rPr>
              <w:t>Overly Permissive CORS</w:t>
            </w:r>
          </w:p>
        </w:tc>
        <w:tc>
          <w:tcPr>
            <w:tcW w:type="dxa" w:w="850"/>
          </w:tcPr>
          <w:p>
            <w:pPr>
              <w:jc w:val="center"/>
            </w:pPr>
            <w:r>
              <w:rPr>
                <w:b/>
                <w:color w:val="D4AC0D"/>
                <w:sz w:val="16"/>
              </w:rPr>
              <w:t>Medium</w:t>
            </w:r>
          </w:p>
        </w:tc>
        <w:tc>
          <w:tcPr>
            <w:tcW w:type="dxa" w:w="850"/>
          </w:tcPr>
          <w:p>
            <w:pPr>
              <w:jc w:val="center"/>
            </w:pPr>
            <w:r>
              <w:rPr>
                <w:sz w:val="16"/>
              </w:rPr>
              <w:t>CWE-200</w:t>
            </w:r>
          </w:p>
        </w:tc>
        <w:tc>
          <w:tcPr>
            <w:tcW w:type="dxa" w:w="4819"/>
            <w:shd w:val="clear" w:color="auto" w:fill="F5F6FA"/>
          </w:tcPr>
          <w:p>
            <w:pPr>
              <w:jc w:val="left"/>
            </w:pPr>
            <w:r>
              <w:rPr>
                <w:sz w:val="16"/>
              </w:rPr>
              <w:t>Wildcard origin replaced with explicit whitelist (192.168.101.20:8088, localhost:8802). Credentials disabled in production.</w:t>
            </w:r>
          </w:p>
        </w:tc>
        <w:tc>
          <w:tcPr>
            <w:tcW w:type="dxa" w:w="1417"/>
          </w:tcPr>
          <w:p>
            <w:pPr>
              <w:jc w:val="center"/>
            </w:pPr>
            <w:r>
              <w:rPr>
                <w:b/>
                <w:color w:val="1E8B4C"/>
                <w:sz w:val="16"/>
              </w:rPr>
              <w:t>REMEDIATED</w:t>
            </w:r>
          </w:p>
        </w:tc>
      </w:tr>
      <w:tr>
        <w:tc>
          <w:tcPr>
            <w:tcW w:type="dxa" w:w="680"/>
          </w:tcPr>
          <w:p>
            <w:pPr>
              <w:jc w:val="center"/>
            </w:pPr>
            <w:r>
              <w:rPr>
                <w:b/>
                <w:color w:val="0A275C"/>
                <w:sz w:val="16"/>
              </w:rPr>
              <w:t>D-06</w:t>
            </w:r>
          </w:p>
        </w:tc>
        <w:tc>
          <w:tcPr>
            <w:tcW w:type="dxa" w:w="2154"/>
          </w:tcPr>
          <w:p>
            <w:pPr>
              <w:jc w:val="left"/>
            </w:pPr>
            <w:r>
              <w:rPr>
                <w:sz w:val="16"/>
              </w:rPr>
              <w:t>Missing COEP Header</w:t>
            </w:r>
          </w:p>
        </w:tc>
        <w:tc>
          <w:tcPr>
            <w:tcW w:type="dxa" w:w="850"/>
          </w:tcPr>
          <w:p>
            <w:pPr>
              <w:jc w:val="center"/>
            </w:pPr>
            <w:r>
              <w:rPr>
                <w:b/>
                <w:color w:val="D4AC0D"/>
                <w:sz w:val="16"/>
              </w:rPr>
              <w:t>Medium</w:t>
            </w:r>
          </w:p>
        </w:tc>
        <w:tc>
          <w:tcPr>
            <w:tcW w:type="dxa" w:w="850"/>
          </w:tcPr>
          <w:p>
            <w:pPr>
              <w:jc w:val="center"/>
            </w:pPr>
            <w:r>
              <w:rPr>
                <w:sz w:val="16"/>
              </w:rPr>
              <w:t>CWE-200</w:t>
            </w:r>
          </w:p>
        </w:tc>
        <w:tc>
          <w:tcPr>
            <w:tcW w:type="dxa" w:w="4819"/>
          </w:tcPr>
          <w:p>
            <w:pPr>
              <w:jc w:val="left"/>
            </w:pPr>
            <w:r>
              <w:rPr>
                <w:sz w:val="16"/>
              </w:rPr>
              <w:t>Enforced Cross-Origin-Embedder-Policy: credentialless always in Nginx and FastAPI middleware.</w:t>
            </w:r>
          </w:p>
        </w:tc>
        <w:tc>
          <w:tcPr>
            <w:tcW w:type="dxa" w:w="1417"/>
          </w:tcPr>
          <w:p>
            <w:pPr>
              <w:jc w:val="center"/>
            </w:pPr>
            <w:r>
              <w:rPr>
                <w:b/>
                <w:color w:val="1E8B4C"/>
                <w:sz w:val="16"/>
              </w:rPr>
              <w:t>REMEDIATED</w:t>
            </w:r>
          </w:p>
        </w:tc>
      </w:tr>
      <w:tr>
        <w:tc>
          <w:tcPr>
            <w:tcW w:type="dxa" w:w="680"/>
          </w:tcPr>
          <w:p>
            <w:pPr>
              <w:jc w:val="center"/>
            </w:pPr>
            <w:r>
              <w:rPr>
                <w:b/>
                <w:color w:val="0A275C"/>
                <w:sz w:val="16"/>
              </w:rPr>
              <w:t>D-07</w:t>
            </w:r>
          </w:p>
        </w:tc>
        <w:tc>
          <w:tcPr>
            <w:tcW w:type="dxa" w:w="2154"/>
            <w:shd w:val="clear" w:color="auto" w:fill="F5F6FA"/>
          </w:tcPr>
          <w:p>
            <w:pPr>
              <w:jc w:val="left"/>
            </w:pPr>
            <w:r>
              <w:rPr>
                <w:sz w:val="16"/>
              </w:rPr>
              <w:t>Missing COOP Header</w:t>
            </w:r>
          </w:p>
        </w:tc>
        <w:tc>
          <w:tcPr>
            <w:tcW w:type="dxa" w:w="850"/>
          </w:tcPr>
          <w:p>
            <w:pPr>
              <w:jc w:val="center"/>
            </w:pPr>
            <w:r>
              <w:rPr>
                <w:b/>
                <w:color w:val="D4AC0D"/>
                <w:sz w:val="16"/>
              </w:rPr>
              <w:t>Medium</w:t>
            </w:r>
          </w:p>
        </w:tc>
        <w:tc>
          <w:tcPr>
            <w:tcW w:type="dxa" w:w="850"/>
          </w:tcPr>
          <w:p>
            <w:pPr>
              <w:jc w:val="center"/>
            </w:pPr>
            <w:r>
              <w:rPr>
                <w:sz w:val="16"/>
              </w:rPr>
              <w:t>CWE-200</w:t>
            </w:r>
          </w:p>
        </w:tc>
        <w:tc>
          <w:tcPr>
            <w:tcW w:type="dxa" w:w="4819"/>
            <w:shd w:val="clear" w:color="auto" w:fill="F5F6FA"/>
          </w:tcPr>
          <w:p>
            <w:pPr>
              <w:jc w:val="left"/>
            </w:pPr>
            <w:r>
              <w:rPr>
                <w:sz w:val="16"/>
              </w:rPr>
              <w:t>Enforced Cross-Origin-Opener-Policy: same-origin always in Nginx and FastAPI middleware.</w:t>
            </w:r>
          </w:p>
        </w:tc>
        <w:tc>
          <w:tcPr>
            <w:tcW w:type="dxa" w:w="1417"/>
          </w:tcPr>
          <w:p>
            <w:pPr>
              <w:jc w:val="center"/>
            </w:pPr>
            <w:r>
              <w:rPr>
                <w:b/>
                <w:color w:val="1E8B4C"/>
                <w:sz w:val="16"/>
              </w:rPr>
              <w:t>REMEDIATED</w:t>
            </w:r>
          </w:p>
        </w:tc>
      </w:tr>
      <w:tr>
        <w:tc>
          <w:tcPr>
            <w:tcW w:type="dxa" w:w="680"/>
          </w:tcPr>
          <w:p>
            <w:pPr>
              <w:jc w:val="center"/>
            </w:pPr>
            <w:r>
              <w:rPr>
                <w:b/>
                <w:color w:val="0A275C"/>
                <w:sz w:val="16"/>
              </w:rPr>
              <w:t>D-08</w:t>
            </w:r>
          </w:p>
        </w:tc>
        <w:tc>
          <w:tcPr>
            <w:tcW w:type="dxa" w:w="2154"/>
          </w:tcPr>
          <w:p>
            <w:pPr>
              <w:jc w:val="left"/>
            </w:pPr>
            <w:r>
              <w:rPr>
                <w:sz w:val="16"/>
              </w:rPr>
              <w:t>Missing CORP Header</w:t>
            </w:r>
          </w:p>
        </w:tc>
        <w:tc>
          <w:tcPr>
            <w:tcW w:type="dxa" w:w="850"/>
          </w:tcPr>
          <w:p>
            <w:pPr>
              <w:jc w:val="center"/>
            </w:pPr>
            <w:r>
              <w:rPr>
                <w:b/>
                <w:color w:val="D4AC0D"/>
                <w:sz w:val="16"/>
              </w:rPr>
              <w:t>Medium</w:t>
            </w:r>
          </w:p>
        </w:tc>
        <w:tc>
          <w:tcPr>
            <w:tcW w:type="dxa" w:w="850"/>
          </w:tcPr>
          <w:p>
            <w:pPr>
              <w:jc w:val="center"/>
            </w:pPr>
            <w:r>
              <w:rPr>
                <w:sz w:val="16"/>
              </w:rPr>
              <w:t>CWE-200</w:t>
            </w:r>
          </w:p>
        </w:tc>
        <w:tc>
          <w:tcPr>
            <w:tcW w:type="dxa" w:w="4819"/>
          </w:tcPr>
          <w:p>
            <w:pPr>
              <w:jc w:val="left"/>
            </w:pPr>
            <w:r>
              <w:rPr>
                <w:sz w:val="16"/>
              </w:rPr>
              <w:t>Enforced Cross-Origin-Resource-Policy: same-origin always in Nginx and FastAPI middleware.</w:t>
            </w:r>
          </w:p>
        </w:tc>
        <w:tc>
          <w:tcPr>
            <w:tcW w:type="dxa" w:w="1417"/>
          </w:tcPr>
          <w:p>
            <w:pPr>
              <w:jc w:val="center"/>
            </w:pPr>
            <w:r>
              <w:rPr>
                <w:b/>
                <w:color w:val="1E8B4C"/>
                <w:sz w:val="16"/>
              </w:rPr>
              <w:t>REMEDIATED</w:t>
            </w:r>
          </w:p>
        </w:tc>
      </w:tr>
      <w:tr>
        <w:tc>
          <w:tcPr>
            <w:tcW w:type="dxa" w:w="680"/>
          </w:tcPr>
          <w:p>
            <w:pPr>
              <w:jc w:val="center"/>
            </w:pPr>
            <w:r>
              <w:rPr>
                <w:b/>
                <w:color w:val="0A275C"/>
                <w:sz w:val="16"/>
              </w:rPr>
              <w:t>D-09</w:t>
            </w:r>
          </w:p>
        </w:tc>
        <w:tc>
          <w:tcPr>
            <w:tcW w:type="dxa" w:w="2154"/>
            <w:shd w:val="clear" w:color="auto" w:fill="F5F6FA"/>
          </w:tcPr>
          <w:p>
            <w:pPr>
              <w:jc w:val="left"/>
            </w:pPr>
            <w:r>
              <w:rPr>
                <w:sz w:val="16"/>
              </w:rPr>
              <w:t>Missing SRI on External Resources</w:t>
            </w:r>
          </w:p>
        </w:tc>
        <w:tc>
          <w:tcPr>
            <w:tcW w:type="dxa" w:w="850"/>
          </w:tcPr>
          <w:p>
            <w:pPr>
              <w:jc w:val="center"/>
            </w:pPr>
            <w:r>
              <w:rPr>
                <w:b/>
                <w:color w:val="D4AC0D"/>
                <w:sz w:val="16"/>
              </w:rPr>
              <w:t>Medium</w:t>
            </w:r>
          </w:p>
        </w:tc>
        <w:tc>
          <w:tcPr>
            <w:tcW w:type="dxa" w:w="850"/>
          </w:tcPr>
          <w:p>
            <w:pPr>
              <w:jc w:val="center"/>
            </w:pPr>
            <w:r>
              <w:rPr>
                <w:sz w:val="16"/>
              </w:rPr>
              <w:t>CWE-829</w:t>
            </w:r>
          </w:p>
        </w:tc>
        <w:tc>
          <w:tcPr>
            <w:tcW w:type="dxa" w:w="4819"/>
            <w:shd w:val="clear" w:color="auto" w:fill="F5F6FA"/>
          </w:tcPr>
          <w:p>
            <w:pPr>
              <w:jc w:val="left"/>
            </w:pPr>
            <w:r>
              <w:rPr>
                <w:sz w:val="16"/>
              </w:rPr>
              <w:t>CSP restricts style-src/font-src to fonts.googleapis.com; crossorigin="anonymous" on all link tags. SRI hash not feasible for dynamic CDN CSS. Risk Accepted.</w:t>
            </w:r>
          </w:p>
        </w:tc>
        <w:tc>
          <w:tcPr>
            <w:tcW w:type="dxa" w:w="1417"/>
          </w:tcPr>
          <w:p>
            <w:pPr>
              <w:jc w:val="center"/>
            </w:pPr>
            <w:r>
              <w:rPr>
                <w:b/>
                <w:color w:val="D4AC0D"/>
                <w:sz w:val="16"/>
              </w:rPr>
              <w:t>MITIGATED</w:t>
            </w:r>
          </w:p>
        </w:tc>
      </w:tr>
      <w:tr>
        <w:tc>
          <w:tcPr>
            <w:tcW w:type="dxa" w:w="680"/>
          </w:tcPr>
          <w:p>
            <w:pPr>
              <w:jc w:val="center"/>
            </w:pPr>
            <w:r>
              <w:rPr>
                <w:b/>
                <w:color w:val="0A275C"/>
                <w:sz w:val="16"/>
              </w:rPr>
              <w:t>D-10</w:t>
            </w:r>
          </w:p>
        </w:tc>
        <w:tc>
          <w:tcPr>
            <w:tcW w:type="dxa" w:w="2154"/>
          </w:tcPr>
          <w:p>
            <w:pPr>
              <w:jc w:val="left"/>
            </w:pPr>
            <w:r>
              <w:rPr>
                <w:sz w:val="16"/>
              </w:rPr>
              <w:t>Unsafe target=_blank Links</w:t>
            </w:r>
          </w:p>
        </w:tc>
        <w:tc>
          <w:tcPr>
            <w:tcW w:type="dxa" w:w="850"/>
          </w:tcPr>
          <w:p>
            <w:pPr>
              <w:jc w:val="center"/>
            </w:pPr>
            <w:r>
              <w:rPr>
                <w:b/>
                <w:color w:val="D4AC0D"/>
                <w:sz w:val="16"/>
              </w:rPr>
              <w:t>Medium</w:t>
            </w:r>
          </w:p>
        </w:tc>
        <w:tc>
          <w:tcPr>
            <w:tcW w:type="dxa" w:w="850"/>
          </w:tcPr>
          <w:p>
            <w:pPr>
              <w:jc w:val="center"/>
            </w:pPr>
            <w:r>
              <w:rPr>
                <w:sz w:val="16"/>
              </w:rPr>
              <w:t>CWE-1022</w:t>
            </w:r>
          </w:p>
        </w:tc>
        <w:tc>
          <w:tcPr>
            <w:tcW w:type="dxa" w:w="4819"/>
          </w:tcPr>
          <w:p>
            <w:pPr>
              <w:jc w:val="left"/>
            </w:pPr>
            <w:r>
              <w:rPr>
                <w:sz w:val="16"/>
              </w:rPr>
              <w:t>FALSE POSITIVE -- all external links already include rel="noopener noreferrer" attributes.</w:t>
            </w:r>
          </w:p>
        </w:tc>
        <w:tc>
          <w:tcPr>
            <w:tcW w:type="dxa" w:w="1417"/>
          </w:tcPr>
          <w:p>
            <w:pPr>
              <w:jc w:val="center"/>
            </w:pPr>
            <w:r>
              <w:rPr>
                <w:b/>
                <w:color w:val="007A8A"/>
                <w:sz w:val="16"/>
              </w:rPr>
              <w:t>VERIFIED FP</w:t>
            </w:r>
          </w:p>
        </w:tc>
      </w:tr>
      <w:tr>
        <w:tc>
          <w:tcPr>
            <w:tcW w:type="dxa" w:w="680"/>
          </w:tcPr>
          <w:p>
            <w:pPr>
              <w:jc w:val="center"/>
            </w:pPr>
            <w:r>
              <w:rPr>
                <w:b/>
                <w:color w:val="0A275C"/>
                <w:sz w:val="16"/>
              </w:rPr>
              <w:t>D-11</w:t>
            </w:r>
          </w:p>
        </w:tc>
        <w:tc>
          <w:tcPr>
            <w:tcW w:type="dxa" w:w="2154"/>
            <w:shd w:val="clear" w:color="auto" w:fill="F5F6FA"/>
          </w:tcPr>
          <w:p>
            <w:pPr>
              <w:jc w:val="left"/>
            </w:pPr>
            <w:r>
              <w:rPr>
                <w:sz w:val="16"/>
              </w:rPr>
              <w:t>Hidden Directory Detected</w:t>
            </w:r>
          </w:p>
        </w:tc>
        <w:tc>
          <w:tcPr>
            <w:tcW w:type="dxa" w:w="850"/>
          </w:tcPr>
          <w:p>
            <w:pPr>
              <w:jc w:val="center"/>
            </w:pPr>
            <w:r>
              <w:rPr>
                <w:b/>
                <w:color w:val="5D6D7E"/>
                <w:sz w:val="16"/>
              </w:rPr>
              <w:t>Low</w:t>
            </w:r>
          </w:p>
        </w:tc>
        <w:tc>
          <w:tcPr>
            <w:tcW w:type="dxa" w:w="850"/>
          </w:tcPr>
          <w:p>
            <w:pPr>
              <w:jc w:val="center"/>
            </w:pPr>
            <w:r>
              <w:rPr>
                <w:sz w:val="16"/>
              </w:rPr>
              <w:t>CWE-200</w:t>
            </w:r>
          </w:p>
        </w:tc>
        <w:tc>
          <w:tcPr>
            <w:tcW w:type="dxa" w:w="4819"/>
            <w:shd w:val="clear" w:color="auto" w:fill="F5F6FA"/>
          </w:tcPr>
          <w:p>
            <w:pPr>
              <w:jc w:val="left"/>
            </w:pPr>
            <w:r>
              <w:rPr>
                <w:sz w:val="16"/>
              </w:rPr>
              <w:t>Nginx: location ~ /\. { deny all; return 404; }. Autoindex disabled.</w:t>
            </w:r>
          </w:p>
        </w:tc>
        <w:tc>
          <w:tcPr>
            <w:tcW w:type="dxa" w:w="1417"/>
          </w:tcPr>
          <w:p>
            <w:pPr>
              <w:jc w:val="center"/>
            </w:pPr>
            <w:r>
              <w:rPr>
                <w:b/>
                <w:color w:val="1E8B4C"/>
                <w:sz w:val="16"/>
              </w:rPr>
              <w:t>REMEDIATED</w:t>
            </w:r>
          </w:p>
        </w:tc>
      </w:tr>
      <w:tr>
        <w:tc>
          <w:tcPr>
            <w:tcW w:type="dxa" w:w="680"/>
          </w:tcPr>
          <w:p>
            <w:pPr>
              <w:jc w:val="center"/>
            </w:pPr>
            <w:r>
              <w:rPr>
                <w:b/>
                <w:color w:val="0A275C"/>
                <w:sz w:val="16"/>
              </w:rPr>
              <w:t>D-12</w:t>
            </w:r>
          </w:p>
        </w:tc>
        <w:tc>
          <w:tcPr>
            <w:tcW w:type="dxa" w:w="2154"/>
          </w:tcPr>
          <w:p>
            <w:pPr>
              <w:jc w:val="left"/>
            </w:pPr>
            <w:r>
              <w:rPr>
                <w:sz w:val="16"/>
              </w:rPr>
              <w:t>Unnecessary HTTP Response Headers</w:t>
            </w:r>
          </w:p>
        </w:tc>
        <w:tc>
          <w:tcPr>
            <w:tcW w:type="dxa" w:w="850"/>
          </w:tcPr>
          <w:p>
            <w:pPr>
              <w:jc w:val="center"/>
            </w:pPr>
            <w:r>
              <w:rPr>
                <w:b/>
                <w:color w:val="5D6D7E"/>
                <w:sz w:val="16"/>
              </w:rPr>
              <w:t>Low</w:t>
            </w:r>
          </w:p>
        </w:tc>
        <w:tc>
          <w:tcPr>
            <w:tcW w:type="dxa" w:w="850"/>
          </w:tcPr>
          <w:p>
            <w:pPr>
              <w:jc w:val="center"/>
            </w:pPr>
            <w:r>
              <w:rPr>
                <w:sz w:val="16"/>
              </w:rPr>
              <w:t>CWE-200</w:t>
            </w:r>
          </w:p>
        </w:tc>
        <w:tc>
          <w:tcPr>
            <w:tcW w:type="dxa" w:w="4819"/>
          </w:tcPr>
          <w:p>
            <w:pPr>
              <w:jc w:val="left"/>
            </w:pPr>
            <w:r>
              <w:rPr>
                <w:sz w:val="16"/>
              </w:rPr>
              <w:t>etag off; server_tokens off; proxy_hide_header directives added to Nginx configuration.</w:t>
            </w:r>
          </w:p>
        </w:tc>
        <w:tc>
          <w:tcPr>
            <w:tcW w:type="dxa" w:w="1417"/>
          </w:tcPr>
          <w:p>
            <w:pPr>
              <w:jc w:val="center"/>
            </w:pPr>
            <w:r>
              <w:rPr>
                <w:b/>
                <w:color w:val="1E8B4C"/>
                <w:sz w:val="16"/>
              </w:rPr>
              <w:t>REMEDIATED</w:t>
            </w:r>
          </w:p>
        </w:tc>
      </w:tr>
      <w:tr>
        <w:tc>
          <w:tcPr>
            <w:tcW w:type="dxa" w:w="680"/>
          </w:tcPr>
          <w:p>
            <w:pPr>
              <w:jc w:val="center"/>
            </w:pPr>
            <w:r>
              <w:rPr>
                <w:b/>
                <w:color w:val="0A275C"/>
                <w:sz w:val="16"/>
              </w:rPr>
              <w:t>D-13</w:t>
            </w:r>
          </w:p>
        </w:tc>
        <w:tc>
          <w:tcPr>
            <w:tcW w:type="dxa" w:w="2154"/>
            <w:shd w:val="clear" w:color="auto" w:fill="F5F6FA"/>
          </w:tcPr>
          <w:p>
            <w:pPr>
              <w:jc w:val="left"/>
            </w:pPr>
            <w:r>
              <w:rPr>
                <w:sz w:val="16"/>
              </w:rPr>
              <w:t>Application Error on Null Byte Injection</w:t>
            </w:r>
          </w:p>
        </w:tc>
        <w:tc>
          <w:tcPr>
            <w:tcW w:type="dxa" w:w="850"/>
          </w:tcPr>
          <w:p>
            <w:pPr>
              <w:jc w:val="center"/>
            </w:pPr>
            <w:r>
              <w:rPr>
                <w:b/>
                <w:color w:val="216CC8"/>
                <w:sz w:val="16"/>
              </w:rPr>
              <w:t>Info</w:t>
            </w:r>
          </w:p>
        </w:tc>
        <w:tc>
          <w:tcPr>
            <w:tcW w:type="dxa" w:w="850"/>
          </w:tcPr>
          <w:p>
            <w:pPr>
              <w:jc w:val="center"/>
            </w:pPr>
            <w:r>
              <w:rPr>
                <w:sz w:val="16"/>
              </w:rPr>
              <w:t>CWE-200</w:t>
            </w:r>
          </w:p>
        </w:tc>
        <w:tc>
          <w:tcPr>
            <w:tcW w:type="dxa" w:w="4819"/>
            <w:shd w:val="clear" w:color="auto" w:fill="F5F6FA"/>
          </w:tcPr>
          <w:p>
            <w:pPr>
              <w:jc w:val="left"/>
            </w:pPr>
            <w:r>
              <w:rPr>
                <w:sz w:val="16"/>
              </w:rPr>
              <w:t>URL-level null-byte interceptor returns clean HTTP 400 before any database query execution. Sanitised in admin router.</w:t>
            </w:r>
          </w:p>
        </w:tc>
        <w:tc>
          <w:tcPr>
            <w:tcW w:type="dxa" w:w="1417"/>
          </w:tcPr>
          <w:p>
            <w:pPr>
              <w:jc w:val="center"/>
            </w:pPr>
            <w:r>
              <w:rPr>
                <w:b/>
                <w:color w:val="1E8B4C"/>
                <w:sz w:val="16"/>
              </w:rPr>
              <w:t>REMEDIATED</w:t>
            </w:r>
          </w:p>
        </w:tc>
      </w:tr>
      <w:tr>
        <w:tc>
          <w:tcPr>
            <w:tcW w:type="dxa" w:w="680"/>
          </w:tcPr>
          <w:p>
            <w:pPr>
              <w:jc w:val="center"/>
            </w:pPr>
            <w:r>
              <w:rPr>
                <w:b/>
                <w:color w:val="0A275C"/>
                <w:sz w:val="16"/>
              </w:rPr>
              <w:t>D-14</w:t>
            </w:r>
          </w:p>
        </w:tc>
        <w:tc>
          <w:tcPr>
            <w:tcW w:type="dxa" w:w="2154"/>
          </w:tcPr>
          <w:p>
            <w:pPr>
              <w:jc w:val="left"/>
            </w:pPr>
            <w:r>
              <w:rPr>
                <w:sz w:val="16"/>
              </w:rPr>
              <w:t>Client-Side Cookie/Email References</w:t>
            </w:r>
          </w:p>
        </w:tc>
        <w:tc>
          <w:tcPr>
            <w:tcW w:type="dxa" w:w="850"/>
          </w:tcPr>
          <w:p>
            <w:pPr>
              <w:jc w:val="center"/>
            </w:pPr>
            <w:r>
              <w:rPr>
                <w:b/>
                <w:color w:val="216CC8"/>
                <w:sz w:val="16"/>
              </w:rPr>
              <w:t>Info</w:t>
            </w:r>
          </w:p>
        </w:tc>
        <w:tc>
          <w:tcPr>
            <w:tcW w:type="dxa" w:w="850"/>
          </w:tcPr>
          <w:p>
            <w:pPr>
              <w:jc w:val="center"/>
            </w:pPr>
            <w:r>
              <w:rPr>
                <w:sz w:val="16"/>
              </w:rPr>
              <w:t>CWE-200</w:t>
            </w:r>
          </w:p>
        </w:tc>
        <w:tc>
          <w:tcPr>
            <w:tcW w:type="dxa" w:w="4819"/>
          </w:tcPr>
          <w:p>
            <w:pPr>
              <w:jc w:val="left"/>
            </w:pPr>
            <w:r>
              <w:rPr>
                <w:sz w:val="16"/>
              </w:rPr>
              <w:t>Informational -- staging demo email addresses in JS bundle. Acceptable for non-production demonstration environment.</w:t>
            </w:r>
          </w:p>
        </w:tc>
        <w:tc>
          <w:tcPr>
            <w:tcW w:type="dxa" w:w="1417"/>
          </w:tcPr>
          <w:p>
            <w:pPr>
              <w:jc w:val="center"/>
            </w:pPr>
            <w:r>
              <w:rPr>
                <w:b/>
                <w:color w:val="216CC8"/>
                <w:sz w:val="16"/>
              </w:rPr>
              <w:t>ACCEPTED</w:t>
            </w:r>
          </w:p>
        </w:tc>
      </w:tr>
    </w:tbl>
    <w:p/>
    <w:p>
      <w:pPr>
        <w:spacing w:before="240" w:after="80"/>
      </w:pPr>
      <w:r>
        <w:rPr>
          <w:b/>
          <w:color w:val="007A8A"/>
          <w:sz w:val="26"/>
        </w:rPr>
        <w:t>3.3 DAST Automated Regression Test Results</w:t>
      </w:r>
    </w:p>
    <w:tbl>
      <w:tblPr>
        <w:tblStyle w:val="TableGrid"/>
        <w:tblW w:type="auto" w:w="0"/>
        <w:jc w:val="center"/>
        <w:tblLook w:firstColumn="1" w:firstRow="1" w:lastColumn="0" w:lastRow="0" w:noHBand="0" w:noVBand="1" w:val="04A0"/>
      </w:tblPr>
      <w:tblGrid>
        <w:gridCol w:w="4933"/>
        <w:gridCol w:w="4933"/>
        <w:gridCol w:w="4933"/>
      </w:tblGrid>
      <w:tr>
        <w:tc>
          <w:tcPr>
            <w:tcW w:type="dxa" w:w="3402"/>
            <w:shd w:val="clear" w:color="auto" w:fill="007A8A"/>
          </w:tcPr>
          <w:p>
            <w:pPr>
              <w:jc w:val="center"/>
            </w:pPr>
            <w:r>
              <w:rPr>
                <w:b/>
                <w:color w:val="FFFFFF"/>
                <w:sz w:val="18"/>
              </w:rPr>
              <w:t>Test Case</w:t>
            </w:r>
          </w:p>
        </w:tc>
        <w:tc>
          <w:tcPr>
            <w:tcW w:type="dxa" w:w="5102"/>
            <w:shd w:val="clear" w:color="auto" w:fill="007A8A"/>
          </w:tcPr>
          <w:p>
            <w:pPr>
              <w:jc w:val="center"/>
            </w:pPr>
            <w:r>
              <w:rPr>
                <w:b/>
                <w:color w:val="FFFFFF"/>
                <w:sz w:val="18"/>
              </w:rPr>
              <w:t>Assertion</w:t>
            </w:r>
          </w:p>
        </w:tc>
        <w:tc>
          <w:tcPr>
            <w:tcW w:type="dxa" w:w="1417"/>
            <w:shd w:val="clear" w:color="auto" w:fill="007A8A"/>
          </w:tcPr>
          <w:p>
            <w:pPr>
              <w:jc w:val="center"/>
            </w:pPr>
            <w:r>
              <w:rPr>
                <w:b/>
                <w:color w:val="FFFFFF"/>
                <w:sz w:val="18"/>
              </w:rPr>
              <w:t>Result</w:t>
            </w:r>
          </w:p>
        </w:tc>
      </w:tr>
      <w:tr>
        <w:tc>
          <w:tcPr>
            <w:tcW w:type="dxa" w:w="3402"/>
            <w:shd w:val="clear" w:color="auto" w:fill="F5F6FA"/>
          </w:tcPr>
          <w:p>
            <w:r>
              <w:rPr>
                <w:i/>
                <w:color w:val="0A275C"/>
                <w:sz w:val="18"/>
              </w:rPr>
              <w:t>test_weak_jwt_alg_none_rejected</w:t>
            </w:r>
          </w:p>
        </w:tc>
        <w:tc>
          <w:tcPr>
            <w:tcW w:type="dxa" w:w="5102"/>
            <w:shd w:val="clear" w:color="auto" w:fill="F5F6FA"/>
          </w:tcPr>
          <w:p>
            <w:r>
              <w:rPr>
                <w:sz w:val="18"/>
              </w:rPr>
              <w:t>alg:none forged JWTs rejected with HTTP 401</w:t>
            </w:r>
          </w:p>
        </w:tc>
        <w:tc>
          <w:tcPr>
            <w:tcW w:type="dxa" w:w="1417"/>
            <w:shd w:val="clear" w:color="auto" w:fill="F5F6FA"/>
          </w:tcPr>
          <w:p>
            <w:r>
              <w:rPr>
                <w:b/>
                <w:color w:val="1E8B4C"/>
                <w:sz w:val="18"/>
              </w:rPr>
              <w:t>PASSED [check]</w:t>
            </w:r>
          </w:p>
        </w:tc>
      </w:tr>
      <w:tr>
        <w:tc>
          <w:tcPr>
            <w:tcW w:type="dxa" w:w="3402"/>
          </w:tcPr>
          <w:p>
            <w:r>
              <w:rPr>
                <w:i/>
                <w:color w:val="0A275C"/>
                <w:sz w:val="18"/>
              </w:rPr>
              <w:t>test_mass_assignment_rejected</w:t>
            </w:r>
          </w:p>
        </w:tc>
        <w:tc>
          <w:tcPr>
            <w:tcW w:type="dxa" w:w="5102"/>
          </w:tcPr>
          <w:p>
            <w:r>
              <w:rPr>
                <w:sz w:val="18"/>
              </w:rPr>
              <w:t>Extra body fields rejected with HTTP 422</w:t>
            </w:r>
          </w:p>
        </w:tc>
        <w:tc>
          <w:tcPr>
            <w:tcW w:type="dxa" w:w="1417"/>
          </w:tcPr>
          <w:p>
            <w:r>
              <w:rPr>
                <w:b/>
                <w:color w:val="1E8B4C"/>
                <w:sz w:val="18"/>
              </w:rPr>
              <w:t>PASSED [check]</w:t>
            </w:r>
          </w:p>
        </w:tc>
      </w:tr>
      <w:tr>
        <w:tc>
          <w:tcPr>
            <w:tcW w:type="dxa" w:w="3402"/>
            <w:shd w:val="clear" w:color="auto" w:fill="F5F6FA"/>
          </w:tcPr>
          <w:p>
            <w:r>
              <w:rPr>
                <w:i/>
                <w:color w:val="0A275C"/>
                <w:sz w:val="18"/>
              </w:rPr>
              <w:t>test_pagination_bounds_enforced</w:t>
            </w:r>
          </w:p>
        </w:tc>
        <w:tc>
          <w:tcPr>
            <w:tcW w:type="dxa" w:w="5102"/>
            <w:shd w:val="clear" w:color="auto" w:fill="F5F6FA"/>
          </w:tcPr>
          <w:p>
            <w:r>
              <w:rPr>
                <w:sz w:val="18"/>
              </w:rPr>
              <w:t>size=25000 requests rejected with HTTP 422</w:t>
            </w:r>
          </w:p>
        </w:tc>
        <w:tc>
          <w:tcPr>
            <w:tcW w:type="dxa" w:w="1417"/>
            <w:shd w:val="clear" w:color="auto" w:fill="F5F6FA"/>
          </w:tcPr>
          <w:p>
            <w:r>
              <w:rPr>
                <w:b/>
                <w:color w:val="1E8B4C"/>
                <w:sz w:val="18"/>
              </w:rPr>
              <w:t>PASSED [check]</w:t>
            </w:r>
          </w:p>
        </w:tc>
      </w:tr>
      <w:tr>
        <w:tc>
          <w:tcPr>
            <w:tcW w:type="dxa" w:w="3402"/>
          </w:tcPr>
          <w:p>
            <w:r>
              <w:rPr>
                <w:i/>
                <w:color w:val="0A275C"/>
                <w:sz w:val="18"/>
              </w:rPr>
              <w:t>test_bfla_sre_metrics_role_gating</w:t>
            </w:r>
          </w:p>
        </w:tc>
        <w:tc>
          <w:tcPr>
            <w:tcW w:type="dxa" w:w="5102"/>
          </w:tcPr>
          <w:p>
            <w:r>
              <w:rPr>
                <w:sz w:val="18"/>
              </w:rPr>
              <w:t>Non-SRE roles denied /metrics/sre/system with HTTP 403</w:t>
            </w:r>
          </w:p>
        </w:tc>
        <w:tc>
          <w:tcPr>
            <w:tcW w:type="dxa" w:w="1417"/>
          </w:tcPr>
          <w:p>
            <w:r>
              <w:rPr>
                <w:b/>
                <w:color w:val="1E8B4C"/>
                <w:sz w:val="18"/>
              </w:rPr>
              <w:t>PASSED [check]</w:t>
            </w:r>
          </w:p>
        </w:tc>
      </w:tr>
      <w:tr>
        <w:tc>
          <w:tcPr>
            <w:tcW w:type="dxa" w:w="3402"/>
            <w:shd w:val="clear" w:color="auto" w:fill="F5F6FA"/>
          </w:tcPr>
          <w:p>
            <w:r>
              <w:rPr>
                <w:i/>
                <w:color w:val="0A275C"/>
                <w:sz w:val="18"/>
              </w:rPr>
              <w:t>test_cross_origin_and_security_headers</w:t>
            </w:r>
          </w:p>
        </w:tc>
        <w:tc>
          <w:tcPr>
            <w:tcW w:type="dxa" w:w="5102"/>
            <w:shd w:val="clear" w:color="auto" w:fill="F5F6FA"/>
          </w:tcPr>
          <w:p>
            <w:r>
              <w:rPr>
                <w:sz w:val="18"/>
              </w:rPr>
              <w:t>COEP, COOP, CORP headers present; server version not exposed</w:t>
            </w:r>
          </w:p>
        </w:tc>
        <w:tc>
          <w:tcPr>
            <w:tcW w:type="dxa" w:w="1417"/>
            <w:shd w:val="clear" w:color="auto" w:fill="F5F6FA"/>
          </w:tcPr>
          <w:p>
            <w:r>
              <w:rPr>
                <w:b/>
                <w:color w:val="1E8B4C"/>
                <w:sz w:val="18"/>
              </w:rPr>
              <w:t>PASSED [check]</w:t>
            </w:r>
          </w:p>
        </w:tc>
      </w:tr>
      <w:tr>
        <w:tc>
          <w:tcPr>
            <w:tcW w:type="dxa" w:w="3402"/>
          </w:tcPr>
          <w:p>
            <w:r>
              <w:rPr>
                <w:i/>
                <w:color w:val="0A275C"/>
                <w:sz w:val="18"/>
              </w:rPr>
              <w:t>test_null_byte_injection_rejected</w:t>
            </w:r>
          </w:p>
        </w:tc>
        <w:tc>
          <w:tcPr>
            <w:tcW w:type="dxa" w:w="5102"/>
          </w:tcPr>
          <w:p>
            <w:r>
              <w:rPr>
                <w:sz w:val="18"/>
              </w:rPr>
              <w:t>Null byte %00 injections return HTTP 400</w:t>
            </w:r>
          </w:p>
        </w:tc>
        <w:tc>
          <w:tcPr>
            <w:tcW w:type="dxa" w:w="1417"/>
          </w:tcPr>
          <w:p>
            <w:r>
              <w:rPr>
                <w:b/>
                <w:color w:val="1E8B4C"/>
                <w:sz w:val="18"/>
              </w:rPr>
              <w:t>PASSED [check]</w:t>
            </w:r>
          </w:p>
        </w:tc>
      </w:tr>
    </w:tbl>
    <w:p/>
    <w:tbl>
      <w:tblPr>
        <w:tblW w:type="auto" w:w="0"/>
        <w:jc w:val="center"/>
        <w:tblLook w:firstColumn="1" w:firstRow="1" w:lastColumn="0" w:lastRow="0" w:noHBand="0" w:noVBand="1" w:val="04A0"/>
      </w:tblPr>
      <w:tblGrid>
        <w:gridCol w:w="14798"/>
      </w:tblGrid>
      <w:tr>
        <w:tc>
          <w:tcPr>
            <w:tcW w:type="dxa" w:w="13606"/>
            <w:shd w:val="clear" w:color="auto" w:fill="E8F4F8"/>
          </w:tcPr>
          <w:p>
            <w:pPr>
              <w:spacing w:before="120" w:after="120"/>
              <w:ind w:left="170"/>
            </w:pPr>
            <w:r>
              <w:rPr>
                <w:b/>
                <w:color w:val="007A8A"/>
                <w:sz w:val="20"/>
              </w:rPr>
              <w:t xml:space="preserve">DAST RESULT:  </w:t>
            </w:r>
            <w:r>
              <w:rPr>
                <w:color w:val="1A1A2E"/>
                <w:sz w:val="20"/>
              </w:rPr>
              <w:t>6 / 6 automated tests PASSED (100%). All 38 HCL AppScan DAST findings CLOSED. No open findings remain.</w:t>
            </w:r>
          </w:p>
        </w:tc>
      </w:tr>
    </w:tbl>
    <w:p>
      <w:pPr>
        <w:spacing w:after="80"/>
      </w:pPr>
    </w:p>
    <w:p>
      <w:r>
        <w:br w:type="page"/>
      </w:r>
    </w:p>
    <w:p>
      <w:pPr>
        <w:spacing w:before="360" w:after="120"/>
        <w:pBdr>
          <w:bottom w:val="single" w:sz="12" w:space="1" w:color="0A275C"/>
        </w:pBdr>
      </w:pPr>
      <w:r>
        <w:rPr>
          <w:b/>
          <w:color w:val="0A275C"/>
          <w:sz w:val="36"/>
        </w:rPr>
        <w:t>4. Phase 4 -- SAST Assessment &amp; Remediation (14-16 October 2026)</w:t>
      </w:r>
    </w:p>
    <w:p>
      <w:pPr>
        <w:spacing w:after="80"/>
      </w:pPr>
      <w:r>
        <w:rPr>
          <w:color w:val="1A1A2E"/>
          <w:sz w:val="20"/>
        </w:rPr>
        <w:t>Following DAST remediation, a comprehensive Static Application Security Testing (SAST) scan was performed across the entire SITA platform codebase using the SITA Unified SAST suite powered by HCL AppScan. The scan covered Python (FastAPI backend), TypeScript/React (frontend), Docker configuration, Docker Compose files, and all infrastructure automation scripts -- 69 findings in total.</w:t>
      </w:r>
    </w:p>
    <w:p>
      <w:pPr>
        <w:spacing w:before="240" w:after="80"/>
      </w:pPr>
      <w:r>
        <w:rPr>
          <w:b/>
          <w:color w:val="007A8A"/>
          <w:sz w:val="26"/>
        </w:rPr>
        <w:t>4.1 SAST Finding Breakdown by Severity</w:t>
      </w:r>
    </w:p>
    <w:tbl>
      <w:tblPr>
        <w:tblStyle w:val="TableGrid"/>
        <w:tblW w:type="auto" w:w="0"/>
        <w:jc w:val="center"/>
        <w:tblLook w:firstColumn="1" w:firstRow="1" w:lastColumn="0" w:lastRow="0" w:noHBand="0" w:noVBand="1" w:val="04A0"/>
      </w:tblPr>
      <w:tblGrid>
        <w:gridCol w:w="3699"/>
        <w:gridCol w:w="3699"/>
        <w:gridCol w:w="3699"/>
        <w:gridCol w:w="3699"/>
      </w:tblGrid>
      <w:tr>
        <w:tc>
          <w:tcPr>
            <w:tcW w:type="dxa" w:w="1417"/>
            <w:shd w:val="clear" w:color="auto" w:fill="0A275C"/>
          </w:tcPr>
          <w:p>
            <w:pPr>
              <w:jc w:val="center"/>
            </w:pPr>
            <w:r>
              <w:rPr>
                <w:b/>
                <w:color w:val="FFFFFF"/>
                <w:sz w:val="18"/>
              </w:rPr>
              <w:t>Severity</w:t>
            </w:r>
          </w:p>
        </w:tc>
        <w:tc>
          <w:tcPr>
            <w:tcW w:type="dxa" w:w="1134"/>
            <w:shd w:val="clear" w:color="auto" w:fill="0A275C"/>
          </w:tcPr>
          <w:p>
            <w:pPr>
              <w:jc w:val="center"/>
            </w:pPr>
            <w:r>
              <w:rPr>
                <w:b/>
                <w:color w:val="FFFFFF"/>
                <w:sz w:val="18"/>
              </w:rPr>
              <w:t>Findings</w:t>
            </w:r>
          </w:p>
        </w:tc>
        <w:tc>
          <w:tcPr>
            <w:tcW w:type="dxa" w:w="1417"/>
            <w:shd w:val="clear" w:color="auto" w:fill="0A275C"/>
          </w:tcPr>
          <w:p>
            <w:pPr>
              <w:jc w:val="center"/>
            </w:pPr>
            <w:r>
              <w:rPr>
                <w:b/>
                <w:color w:val="FFFFFF"/>
                <w:sz w:val="18"/>
              </w:rPr>
              <w:t>Pct of Total</w:t>
            </w:r>
          </w:p>
        </w:tc>
        <w:tc>
          <w:tcPr>
            <w:tcW w:type="dxa" w:w="7370"/>
            <w:shd w:val="clear" w:color="auto" w:fill="0A275C"/>
          </w:tcPr>
          <w:p>
            <w:pPr>
              <w:jc w:val="center"/>
            </w:pPr>
            <w:r>
              <w:rPr>
                <w:b/>
                <w:color w:val="FFFFFF"/>
                <w:sz w:val="18"/>
              </w:rPr>
              <w:t>Primary Vulnerability Categories</w:t>
            </w:r>
          </w:p>
        </w:tc>
      </w:tr>
      <w:tr>
        <w:tc>
          <w:tcPr>
            <w:tcW w:type="dxa" w:w="1417"/>
          </w:tcPr>
          <w:p>
            <w:r>
              <w:rPr>
                <w:b/>
                <w:color w:val="C0392B"/>
                <w:sz w:val="18"/>
              </w:rPr>
              <w:t>Critical</w:t>
            </w:r>
          </w:p>
        </w:tc>
        <w:tc>
          <w:tcPr>
            <w:tcW w:type="dxa" w:w="1134"/>
            <w:shd w:val="clear" w:color="auto" w:fill="F5F6FA"/>
          </w:tcPr>
          <w:p>
            <w:r>
              <w:rPr>
                <w:sz w:val="18"/>
              </w:rPr>
              <w:t>5</w:t>
            </w:r>
          </w:p>
        </w:tc>
        <w:tc>
          <w:tcPr>
            <w:tcW w:type="dxa" w:w="1417"/>
            <w:shd w:val="clear" w:color="auto" w:fill="F5F6FA"/>
          </w:tcPr>
          <w:p>
            <w:r>
              <w:rPr>
                <w:sz w:val="18"/>
              </w:rPr>
              <w:t>7%</w:t>
            </w:r>
          </w:p>
        </w:tc>
        <w:tc>
          <w:tcPr>
            <w:tcW w:type="dxa" w:w="7370"/>
            <w:shd w:val="clear" w:color="auto" w:fill="F5F6FA"/>
          </w:tcPr>
          <w:p>
            <w:r>
              <w:rPr>
                <w:sz w:val="18"/>
              </w:rPr>
              <w:t>XSS sinks in HTML documentation artifacts (CWE-79)</w:t>
            </w:r>
          </w:p>
        </w:tc>
      </w:tr>
      <w:tr>
        <w:tc>
          <w:tcPr>
            <w:tcW w:type="dxa" w:w="1417"/>
          </w:tcPr>
          <w:p>
            <w:r>
              <w:rPr>
                <w:b/>
                <w:color w:val="D36A1A"/>
                <w:sz w:val="18"/>
              </w:rPr>
              <w:t>High</w:t>
            </w:r>
          </w:p>
        </w:tc>
        <w:tc>
          <w:tcPr>
            <w:tcW w:type="dxa" w:w="1134"/>
          </w:tcPr>
          <w:p>
            <w:r>
              <w:rPr>
                <w:sz w:val="18"/>
              </w:rPr>
              <w:t>31</w:t>
            </w:r>
          </w:p>
        </w:tc>
        <w:tc>
          <w:tcPr>
            <w:tcW w:type="dxa" w:w="1417"/>
          </w:tcPr>
          <w:p>
            <w:r>
              <w:rPr>
                <w:sz w:val="18"/>
              </w:rPr>
              <w:t>45%</w:t>
            </w:r>
          </w:p>
        </w:tc>
        <w:tc>
          <w:tcPr>
            <w:tcW w:type="dxa" w:w="7370"/>
          </w:tcPr>
          <w:p>
            <w:r>
              <w:rPr>
                <w:sz w:val="18"/>
              </w:rPr>
              <w:t>Hardcoded credentials (CWE-522, 20 findings), Root user in Docker (CWE-266, 7 findings), Insecure crypto (CWE-327, 3 findings), XXE (CWE-91, 1 finding)</w:t>
            </w:r>
          </w:p>
        </w:tc>
      </w:tr>
      <w:tr>
        <w:tc>
          <w:tcPr>
            <w:tcW w:type="dxa" w:w="1417"/>
          </w:tcPr>
          <w:p>
            <w:r>
              <w:rPr>
                <w:b/>
                <w:color w:val="D4AC0D"/>
                <w:sz w:val="18"/>
              </w:rPr>
              <w:t>Medium</w:t>
            </w:r>
          </w:p>
        </w:tc>
        <w:tc>
          <w:tcPr>
            <w:tcW w:type="dxa" w:w="1134"/>
            <w:shd w:val="clear" w:color="auto" w:fill="F5F6FA"/>
          </w:tcPr>
          <w:p>
            <w:r>
              <w:rPr>
                <w:sz w:val="18"/>
              </w:rPr>
              <w:t>33</w:t>
            </w:r>
          </w:p>
        </w:tc>
        <w:tc>
          <w:tcPr>
            <w:tcW w:type="dxa" w:w="1417"/>
            <w:shd w:val="clear" w:color="auto" w:fill="F5F6FA"/>
          </w:tcPr>
          <w:p>
            <w:r>
              <w:rPr>
                <w:sz w:val="18"/>
              </w:rPr>
              <w:t>48%</w:t>
            </w:r>
          </w:p>
        </w:tc>
        <w:tc>
          <w:tcPr>
            <w:tcW w:type="dxa" w:w="7370"/>
            <w:shd w:val="clear" w:color="auto" w:fill="F5F6FA"/>
          </w:tcPr>
          <w:p>
            <w:r>
              <w:rPr>
                <w:sz w:val="18"/>
              </w:rPr>
              <w:t>Container resource limits absent (CWE-400, 9 findings), Unpinned Docker base images (CWE-16, 7 findings), Weak PRNG (CWE-327, 4 findings), Path traversal (CWE-73, 3 findings)</w:t>
            </w:r>
          </w:p>
        </w:tc>
      </w:tr>
      <w:tr>
        <w:tc>
          <w:tcPr>
            <w:tcW w:type="dxa" w:w="1417"/>
            <w:shd w:val="clear" w:color="auto" w:fill="E8F4E8"/>
          </w:tcPr>
          <w:p>
            <w:r>
              <w:rPr>
                <w:b/>
                <w:color w:val="1E8B4C"/>
                <w:sz w:val="18"/>
              </w:rPr>
              <w:t>TOTAL</w:t>
            </w:r>
          </w:p>
        </w:tc>
        <w:tc>
          <w:tcPr>
            <w:tcW w:type="dxa" w:w="1134"/>
            <w:shd w:val="clear" w:color="auto" w:fill="E8F4E8"/>
          </w:tcPr>
          <w:p>
            <w:r>
              <w:rPr>
                <w:b/>
                <w:color w:val="1E8B4C"/>
                <w:sz w:val="18"/>
              </w:rPr>
              <w:t>69</w:t>
            </w:r>
          </w:p>
        </w:tc>
        <w:tc>
          <w:tcPr>
            <w:tcW w:type="dxa" w:w="1417"/>
            <w:shd w:val="clear" w:color="auto" w:fill="E8F4E8"/>
          </w:tcPr>
          <w:p>
            <w:r>
              <w:rPr>
                <w:b/>
                <w:color w:val="1E8B4C"/>
                <w:sz w:val="18"/>
              </w:rPr>
              <w:t>100%</w:t>
            </w:r>
          </w:p>
        </w:tc>
        <w:tc>
          <w:tcPr>
            <w:tcW w:type="dxa" w:w="7370"/>
            <w:shd w:val="clear" w:color="auto" w:fill="E8F4E8"/>
          </w:tcPr>
          <w:p>
            <w:r>
              <w:rPr>
                <w:b/>
                <w:color w:val="1E8B4C"/>
                <w:sz w:val="18"/>
              </w:rPr>
              <w:t>0 Open -- ALL REMEDIATED, MITIGATED, OR DISPOSITIONED</w:t>
            </w:r>
          </w:p>
        </w:tc>
      </w:tr>
    </w:tbl>
    <w:p/>
    <w:p>
      <w:pPr>
        <w:spacing w:before="240" w:after="80"/>
      </w:pPr>
      <w:r>
        <w:rPr>
          <w:b/>
          <w:color w:val="007A8A"/>
          <w:sz w:val="26"/>
        </w:rPr>
        <w:t>4.2 DAST to SAST Convergence Analysis -- Defence in Depth</w:t>
      </w:r>
    </w:p>
    <w:p>
      <w:pPr>
        <w:spacing w:after="80"/>
      </w:pPr>
      <w:r>
        <w:rPr>
          <w:color w:val="1A1A2E"/>
          <w:sz w:val="20"/>
        </w:rPr>
        <w:t>A critical deliverable of this engagement was demonstrating that DAST transport-level controls and SAST source-level fixes reinforce each other, providing true defence-in-depth across the application stack:</w:t>
      </w:r>
    </w:p>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1701"/>
            <w:shd w:val="clear" w:color="auto" w:fill="0A275C"/>
          </w:tcPr>
          <w:p>
            <w:pPr>
              <w:jc w:val="center"/>
            </w:pPr>
            <w:r>
              <w:rPr>
                <w:b/>
                <w:color w:val="FFFFFF"/>
                <w:sz w:val="18"/>
              </w:rPr>
              <w:t>Security Domain</w:t>
            </w:r>
          </w:p>
        </w:tc>
        <w:tc>
          <w:tcPr>
            <w:tcW w:type="dxa" w:w="1984"/>
            <w:shd w:val="clear" w:color="auto" w:fill="0A275C"/>
          </w:tcPr>
          <w:p>
            <w:pPr>
              <w:jc w:val="center"/>
            </w:pPr>
            <w:r>
              <w:rPr>
                <w:b/>
                <w:color w:val="FFFFFF"/>
                <w:sz w:val="18"/>
              </w:rPr>
              <w:t>DAST Control (AppScan)</w:t>
            </w:r>
          </w:p>
        </w:tc>
        <w:tc>
          <w:tcPr>
            <w:tcW w:type="dxa" w:w="1984"/>
            <w:shd w:val="clear" w:color="auto" w:fill="0A275C"/>
          </w:tcPr>
          <w:p>
            <w:pPr>
              <w:jc w:val="center"/>
            </w:pPr>
            <w:r>
              <w:rPr>
                <w:b/>
                <w:color w:val="FFFFFF"/>
                <w:sz w:val="18"/>
              </w:rPr>
              <w:t>SAST Finding (CWE)</w:t>
            </w:r>
          </w:p>
        </w:tc>
        <w:tc>
          <w:tcPr>
            <w:tcW w:type="dxa" w:w="3685"/>
            <w:shd w:val="clear" w:color="auto" w:fill="0A275C"/>
          </w:tcPr>
          <w:p>
            <w:pPr>
              <w:jc w:val="center"/>
            </w:pPr>
            <w:r>
              <w:rPr>
                <w:b/>
                <w:color w:val="FFFFFF"/>
                <w:sz w:val="18"/>
              </w:rPr>
              <w:t>Convergence &amp; Compensating Controls</w:t>
            </w:r>
          </w:p>
        </w:tc>
        <w:tc>
          <w:tcPr>
            <w:tcW w:type="dxa" w:w="1417"/>
            <w:shd w:val="clear" w:color="auto" w:fill="0A275C"/>
          </w:tcPr>
          <w:p>
            <w:pPr>
              <w:jc w:val="center"/>
            </w:pPr>
            <w:r>
              <w:rPr>
                <w:b/>
                <w:color w:val="FFFFFF"/>
                <w:sz w:val="18"/>
              </w:rPr>
              <w:t>Status</w:t>
            </w:r>
          </w:p>
        </w:tc>
      </w:tr>
      <w:tr>
        <w:tc>
          <w:tcPr>
            <w:tcW w:type="dxa" w:w="1701"/>
          </w:tcPr>
          <w:p>
            <w:r>
              <w:rPr>
                <w:b/>
                <w:color w:val="0A275C"/>
                <w:sz w:val="16"/>
              </w:rPr>
              <w:t>Cross-Site Scripting (XSS)</w:t>
            </w:r>
          </w:p>
        </w:tc>
        <w:tc>
          <w:tcPr>
            <w:tcW w:type="dxa" w:w="1984"/>
            <w:shd w:val="clear" w:color="auto" w:fill="F5F6FA"/>
          </w:tcPr>
          <w:p>
            <w:r>
              <w:rPr>
                <w:sz w:val="16"/>
              </w:rPr>
              <w:t>D-05/06/07: Strict CSP, COEP, COOP, CORP headers via Nginx</w:t>
            </w:r>
          </w:p>
        </w:tc>
        <w:tc>
          <w:tcPr>
            <w:tcW w:type="dxa" w:w="1984"/>
            <w:shd w:val="clear" w:color="auto" w:fill="F5F6FA"/>
          </w:tcPr>
          <w:p>
            <w:r>
              <w:rPr>
                <w:sz w:val="16"/>
              </w:rPr>
              <w:t>CWE-79 (11 findings): innerHTML sinks in HTML docs; unescaped localStorage theme attribute</w:t>
            </w:r>
          </w:p>
        </w:tc>
        <w:tc>
          <w:tcPr>
            <w:tcW w:type="dxa" w:w="3685"/>
            <w:shd w:val="clear" w:color="auto" w:fill="F5F6FA"/>
          </w:tcPr>
          <w:p>
            <w:r>
              <w:rPr>
                <w:sz w:val="16"/>
              </w:rPr>
              <w:t>Transport headers restrict script execution; source sinks wrapped with esc() HTML entity encoding; CSP meta tag injected; theme input whitelisted to ["light","dark"]</w:t>
            </w:r>
          </w:p>
        </w:tc>
        <w:tc>
          <w:tcPr>
            <w:tcW w:type="dxa" w:w="1417"/>
            <w:shd w:val="clear" w:color="auto" w:fill="F5F6FA"/>
          </w:tcPr>
          <w:p>
            <w:r>
              <w:rPr>
                <w:b/>
                <w:color w:val="1E8B4C"/>
                <w:sz w:val="16"/>
              </w:rPr>
              <w:t>CONVERGENT -- CLOSED</w:t>
            </w:r>
          </w:p>
        </w:tc>
      </w:tr>
      <w:tr>
        <w:tc>
          <w:tcPr>
            <w:tcW w:type="dxa" w:w="1701"/>
          </w:tcPr>
          <w:p>
            <w:r>
              <w:rPr>
                <w:b/>
                <w:color w:val="0A275C"/>
                <w:sz w:val="16"/>
              </w:rPr>
              <w:t>Denial of Service</w:t>
            </w:r>
          </w:p>
        </w:tc>
        <w:tc>
          <w:tcPr>
            <w:tcW w:type="dxa" w:w="1984"/>
          </w:tcPr>
          <w:p>
            <w:r>
              <w:rPr>
                <w:sz w:val="16"/>
              </w:rPr>
              <w:t>D-03/04: Nginx rate limits; Query(le=200) pagination cap</w:t>
            </w:r>
          </w:p>
        </w:tc>
        <w:tc>
          <w:tcPr>
            <w:tcW w:type="dxa" w:w="1984"/>
          </w:tcPr>
          <w:p>
            <w:r>
              <w:rPr>
                <w:sz w:val="16"/>
              </w:rPr>
              <w:t>CWE-400 (9 findings): Missing Docker container CPU/memory/fd resource limits</w:t>
            </w:r>
          </w:p>
        </w:tc>
        <w:tc>
          <w:tcPr>
            <w:tcW w:type="dxa" w:w="3685"/>
          </w:tcPr>
          <w:p>
            <w:r>
              <w:rPr>
                <w:sz w:val="16"/>
              </w:rPr>
              <w:t>DAST: HTTP-layer flooding protected. SAST: cgroup exhaustion protected -- CPU: 0.5-2.0, mem: 256M-2G, ulimits nofile: 65536</w:t>
            </w:r>
          </w:p>
        </w:tc>
        <w:tc>
          <w:tcPr>
            <w:tcW w:type="dxa" w:w="1417"/>
          </w:tcPr>
          <w:p>
            <w:r>
              <w:rPr>
                <w:b/>
                <w:color w:val="1E8B4C"/>
                <w:sz w:val="16"/>
              </w:rPr>
              <w:t>CONVERGENT -- CLOSED</w:t>
            </w:r>
          </w:p>
        </w:tc>
      </w:tr>
      <w:tr>
        <w:tc>
          <w:tcPr>
            <w:tcW w:type="dxa" w:w="1701"/>
          </w:tcPr>
          <w:p>
            <w:r>
              <w:rPr>
                <w:b/>
                <w:color w:val="0A275C"/>
                <w:sz w:val="16"/>
              </w:rPr>
              <w:t>Authentication &amp; Secrets</w:t>
            </w:r>
          </w:p>
        </w:tc>
        <w:tc>
          <w:tcPr>
            <w:tcW w:type="dxa" w:w="1984"/>
            <w:shd w:val="clear" w:color="auto" w:fill="F5F6FA"/>
          </w:tcPr>
          <w:p>
            <w:r>
              <w:rPr>
                <w:sz w:val="16"/>
              </w:rPr>
              <w:t>D-01/02: Global JWT alg:none rejection; Pydantic extra=forbid</w:t>
            </w:r>
          </w:p>
        </w:tc>
        <w:tc>
          <w:tcPr>
            <w:tcW w:type="dxa" w:w="1984"/>
            <w:shd w:val="clear" w:color="auto" w:fill="F5F6FA"/>
          </w:tcPr>
          <w:p>
            <w:r>
              <w:rPr>
                <w:sz w:val="16"/>
              </w:rPr>
              <w:t>CWE-522 (20 findings): Hardcoded credentials in LoginPage.tsx, deploy scripts, CI workflow, compose files</w:t>
            </w:r>
          </w:p>
        </w:tc>
        <w:tc>
          <w:tcPr>
            <w:tcW w:type="dxa" w:w="3685"/>
            <w:shd w:val="clear" w:color="auto" w:fill="F5F6FA"/>
          </w:tcPr>
          <w:p>
            <w:r>
              <w:rPr>
                <w:sz w:val="16"/>
              </w:rPr>
              <w:t>DAST: runtime token integrity enforced. SAST: plaintext credentials purged; DISALLOWED_DEV_PASSWORDS guardrail active on startup</w:t>
            </w:r>
          </w:p>
        </w:tc>
        <w:tc>
          <w:tcPr>
            <w:tcW w:type="dxa" w:w="1417"/>
            <w:shd w:val="clear" w:color="auto" w:fill="F5F6FA"/>
          </w:tcPr>
          <w:p>
            <w:r>
              <w:rPr>
                <w:b/>
                <w:color w:val="1E8B4C"/>
                <w:sz w:val="16"/>
              </w:rPr>
              <w:t>CONVERGENT -- CLOSED</w:t>
            </w:r>
          </w:p>
        </w:tc>
      </w:tr>
      <w:tr>
        <w:tc>
          <w:tcPr>
            <w:tcW w:type="dxa" w:w="1701"/>
          </w:tcPr>
          <w:p>
            <w:r>
              <w:rPr>
                <w:b/>
                <w:color w:val="0A275C"/>
                <w:sz w:val="16"/>
              </w:rPr>
              <w:t>Cryptographic Algorithms</w:t>
            </w:r>
          </w:p>
        </w:tc>
        <w:tc>
          <w:tcPr>
            <w:tcW w:type="dxa" w:w="1984"/>
          </w:tcPr>
          <w:p>
            <w:r>
              <w:rPr>
                <w:sz w:val="16"/>
              </w:rPr>
              <w:t>Not observable via black-box DAST</w:t>
            </w:r>
          </w:p>
        </w:tc>
        <w:tc>
          <w:tcPr>
            <w:tcW w:type="dxa" w:w="1984"/>
          </w:tcPr>
          <w:p>
            <w:r>
              <w:rPr>
                <w:sz w:val="16"/>
              </w:rPr>
              <w:t>CWE-327 (7 findings): MD5 in alert_dedup.py; random.random() in retry.py; md5(random()) in maintenance.sql</w:t>
            </w:r>
          </w:p>
        </w:tc>
        <w:tc>
          <w:tcPr>
            <w:tcW w:type="dxa" w:w="3685"/>
          </w:tcPr>
          <w:p>
            <w:r>
              <w:rPr>
                <w:sz w:val="16"/>
              </w:rPr>
              <w:t>Direct code remediation: MD5 replaced with SHA-256; random.random() replaced with secrets.SystemRandom().random(); SQL upgraded to gen_random_bytes(32)</w:t>
            </w:r>
          </w:p>
        </w:tc>
        <w:tc>
          <w:tcPr>
            <w:tcW w:type="dxa" w:w="1417"/>
          </w:tcPr>
          <w:p>
            <w:r>
              <w:rPr>
                <w:b/>
                <w:color w:val="1E8B4C"/>
                <w:sz w:val="16"/>
              </w:rPr>
              <w:t>SAST-ONLY -- CLOSED</w:t>
            </w:r>
          </w:p>
        </w:tc>
      </w:tr>
      <w:tr>
        <w:tc>
          <w:tcPr>
            <w:tcW w:type="dxa" w:w="1701"/>
          </w:tcPr>
          <w:p>
            <w:r>
              <w:rPr>
                <w:b/>
                <w:color w:val="0A275C"/>
                <w:sz w:val="16"/>
              </w:rPr>
              <w:t>Container Privilege Escalation</w:t>
            </w:r>
          </w:p>
        </w:tc>
        <w:tc>
          <w:tcPr>
            <w:tcW w:type="dxa" w:w="1984"/>
            <w:shd w:val="clear" w:color="auto" w:fill="F5F6FA"/>
          </w:tcPr>
          <w:p>
            <w:r>
              <w:rPr>
                <w:sz w:val="16"/>
              </w:rPr>
              <w:t>D-08/12: Server banner suppression; server_tokens off</w:t>
            </w:r>
          </w:p>
        </w:tc>
        <w:tc>
          <w:tcPr>
            <w:tcW w:type="dxa" w:w="1984"/>
            <w:shd w:val="clear" w:color="auto" w:fill="F5F6FA"/>
          </w:tcPr>
          <w:p>
            <w:r>
              <w:rPr>
                <w:sz w:val="16"/>
              </w:rPr>
              <w:t>CWE-266 &amp; CWE-16 (14 findings): Docker running as root; unpinned base images; no-new-privileges absent</w:t>
            </w:r>
          </w:p>
        </w:tc>
        <w:tc>
          <w:tcPr>
            <w:tcW w:type="dxa" w:w="3685"/>
            <w:shd w:val="clear" w:color="auto" w:fill="F5F6FA"/>
          </w:tcPr>
          <w:p>
            <w:r>
              <w:rPr>
                <w:sz w:val="16"/>
              </w:rPr>
              <w:t>Dockerfile: appuser:appgroup system user created; pinned to python:3.12.7-slim, node:20.18.1-alpine3.20, nginx-unprivileged:1.25.5-alpine; security_opt: [no-new-privileges:true]</w:t>
            </w:r>
          </w:p>
        </w:tc>
        <w:tc>
          <w:tcPr>
            <w:tcW w:type="dxa" w:w="1417"/>
            <w:shd w:val="clear" w:color="auto" w:fill="F5F6FA"/>
          </w:tcPr>
          <w:p>
            <w:r>
              <w:rPr>
                <w:b/>
                <w:color w:val="1E8B4C"/>
                <w:sz w:val="16"/>
              </w:rPr>
              <w:t>CONVERGENT -- CLOSED</w:t>
            </w:r>
          </w:p>
        </w:tc>
      </w:tr>
      <w:tr>
        <w:tc>
          <w:tcPr>
            <w:tcW w:type="dxa" w:w="1701"/>
          </w:tcPr>
          <w:p>
            <w:r>
              <w:rPr>
                <w:b/>
                <w:color w:val="0A275C"/>
                <w:sz w:val="16"/>
              </w:rPr>
              <w:t>XML &amp; File Path Safety</w:t>
            </w:r>
          </w:p>
        </w:tc>
        <w:tc>
          <w:tcPr>
            <w:tcW w:type="dxa" w:w="1984"/>
          </w:tcPr>
          <w:p>
            <w:r>
              <w:rPr>
                <w:sz w:val="16"/>
              </w:rPr>
              <w:t>Not observable via black-box DAST</w:t>
            </w:r>
          </w:p>
        </w:tc>
        <w:tc>
          <w:tcPr>
            <w:tcW w:type="dxa" w:w="1984"/>
          </w:tcPr>
          <w:p>
            <w:r>
              <w:rPr>
                <w:sz w:val="16"/>
              </w:rPr>
              <w:t>CWE-91 &amp; CWE-73 (4 findings): Raw xml.etree in export_master_registry.py; relative os.path.join in narrative.py</w:t>
            </w:r>
          </w:p>
        </w:tc>
        <w:tc>
          <w:tcPr>
            <w:tcW w:type="dxa" w:w="3685"/>
          </w:tcPr>
          <w:p>
            <w:r>
              <w:rPr>
                <w:sz w:val="16"/>
              </w:rPr>
              <w:t>defusedxml.ElementTree replaces xml.etree (blocks DTD/XXE by default); all path resolution via pathlib.Path.resolve()</w:t>
            </w:r>
          </w:p>
        </w:tc>
        <w:tc>
          <w:tcPr>
            <w:tcW w:type="dxa" w:w="1417"/>
          </w:tcPr>
          <w:p>
            <w:r>
              <w:rPr>
                <w:b/>
                <w:color w:val="1E8B4C"/>
                <w:sz w:val="16"/>
              </w:rPr>
              <w:t>SAST-ONLY -- CLOSED</w:t>
            </w:r>
          </w:p>
        </w:tc>
      </w:tr>
    </w:tbl>
    <w:p/>
    <w:p>
      <w:pPr>
        <w:spacing w:before="240" w:after="80"/>
      </w:pPr>
      <w:r>
        <w:rPr>
          <w:b/>
          <w:color w:val="007A8A"/>
          <w:sz w:val="26"/>
        </w:rPr>
        <w:t>4.3 Key SAST Remediations -- Technical Detail</w:t>
      </w:r>
    </w:p>
    <w:tbl>
      <w:tblPr>
        <w:tblStyle w:val="TableGrid"/>
        <w:tblW w:type="auto" w:w="0"/>
        <w:jc w:val="center"/>
        <w:tblLook w:firstColumn="1" w:firstRow="1" w:lastColumn="0" w:lastRow="0" w:noHBand="0" w:noVBand="1" w:val="04A0"/>
      </w:tblPr>
      <w:tblGrid>
        <w:gridCol w:w="3699"/>
        <w:gridCol w:w="3699"/>
        <w:gridCol w:w="3699"/>
        <w:gridCol w:w="3699"/>
      </w:tblGrid>
      <w:tr>
        <w:tc>
          <w:tcPr>
            <w:tcW w:type="dxa" w:w="2551"/>
            <w:shd w:val="clear" w:color="auto" w:fill="0A275C"/>
          </w:tcPr>
          <w:p>
            <w:pPr>
              <w:jc w:val="center"/>
            </w:pPr>
            <w:r>
              <w:rPr>
                <w:b/>
                <w:color w:val="FFFFFF"/>
                <w:sz w:val="18"/>
              </w:rPr>
              <w:t>Component &amp; Vulnerability</w:t>
            </w:r>
          </w:p>
        </w:tc>
        <w:tc>
          <w:tcPr>
            <w:tcW w:type="dxa" w:w="1020"/>
            <w:shd w:val="clear" w:color="auto" w:fill="0A275C"/>
          </w:tcPr>
          <w:p>
            <w:pPr>
              <w:jc w:val="center"/>
            </w:pPr>
            <w:r>
              <w:rPr>
                <w:b/>
                <w:color w:val="FFFFFF"/>
                <w:sz w:val="18"/>
              </w:rPr>
              <w:t>Severity</w:t>
            </w:r>
          </w:p>
        </w:tc>
        <w:tc>
          <w:tcPr>
            <w:tcW w:type="dxa" w:w="5669"/>
            <w:shd w:val="clear" w:color="auto" w:fill="0A275C"/>
          </w:tcPr>
          <w:p>
            <w:pPr>
              <w:jc w:val="center"/>
            </w:pPr>
            <w:r>
              <w:rPr>
                <w:b/>
                <w:color w:val="FFFFFF"/>
                <w:sz w:val="18"/>
              </w:rPr>
              <w:t>Remediation Applied</w:t>
            </w:r>
          </w:p>
        </w:tc>
        <w:tc>
          <w:tcPr>
            <w:tcW w:type="dxa" w:w="964"/>
            <w:shd w:val="clear" w:color="auto" w:fill="0A275C"/>
          </w:tcPr>
          <w:p>
            <w:pPr>
              <w:jc w:val="center"/>
            </w:pPr>
            <w:r>
              <w:rPr>
                <w:b/>
                <w:color w:val="FFFFFF"/>
                <w:sz w:val="18"/>
              </w:rPr>
              <w:t>Result</w:t>
            </w:r>
          </w:p>
        </w:tc>
      </w:tr>
      <w:tr>
        <w:tc>
          <w:tcPr>
            <w:tcW w:type="dxa" w:w="2551"/>
            <w:shd w:val="clear" w:color="auto" w:fill="F5F6FA"/>
          </w:tcPr>
          <w:p>
            <w:r>
              <w:rPr>
                <w:color w:val="0A275C"/>
                <w:sz w:val="16"/>
              </w:rPr>
              <w:t>alert_dedup.py  (CWE-327)</w:t>
            </w:r>
          </w:p>
        </w:tc>
        <w:tc>
          <w:tcPr>
            <w:tcW w:type="dxa" w:w="1020"/>
          </w:tcPr>
          <w:p>
            <w:r>
              <w:rPr>
                <w:b/>
                <w:color w:val="D36A1A"/>
                <w:sz w:val="16"/>
              </w:rPr>
              <w:t>HIGH</w:t>
            </w:r>
          </w:p>
        </w:tc>
        <w:tc>
          <w:tcPr>
            <w:tcW w:type="dxa" w:w="5669"/>
            <w:shd w:val="clear" w:color="auto" w:fill="F5F6FA"/>
          </w:tcPr>
          <w:p>
            <w:r>
              <w:rPr>
                <w:sz w:val="16"/>
              </w:rPr>
              <w:t>Replaced hashlib.md5(usedforsecurity=False) with hashlib.sha256() for alert deduplication fingerprinting.</w:t>
            </w:r>
          </w:p>
        </w:tc>
        <w:tc>
          <w:tcPr>
            <w:tcW w:type="dxa" w:w="964"/>
            <w:shd w:val="clear" w:color="auto" w:fill="F5F6FA"/>
          </w:tcPr>
          <w:p>
            <w:r>
              <w:rPr>
                <w:b/>
                <w:color w:val="1E8B4C"/>
                <w:sz w:val="16"/>
              </w:rPr>
              <w:t>CLOSED</w:t>
            </w:r>
          </w:p>
        </w:tc>
      </w:tr>
      <w:tr>
        <w:tc>
          <w:tcPr>
            <w:tcW w:type="dxa" w:w="2551"/>
          </w:tcPr>
          <w:p>
            <w:r>
              <w:rPr>
                <w:color w:val="0A275C"/>
                <w:sz w:val="16"/>
              </w:rPr>
              <w:t>retry.py  (CWE-327)</w:t>
            </w:r>
          </w:p>
        </w:tc>
        <w:tc>
          <w:tcPr>
            <w:tcW w:type="dxa" w:w="1020"/>
          </w:tcPr>
          <w:p>
            <w:r>
              <w:rPr>
                <w:b/>
                <w:color w:val="D4AC0D"/>
                <w:sz w:val="16"/>
              </w:rPr>
              <w:t>MEDIUM</w:t>
            </w:r>
          </w:p>
        </w:tc>
        <w:tc>
          <w:tcPr>
            <w:tcW w:type="dxa" w:w="5669"/>
          </w:tcPr>
          <w:p>
            <w:r>
              <w:rPr>
                <w:sz w:val="16"/>
              </w:rPr>
              <w:t>Replaced random.random() exponential backoff jitter with secrets.SystemRandom().random() (CSPRNG).</w:t>
            </w:r>
          </w:p>
        </w:tc>
        <w:tc>
          <w:tcPr>
            <w:tcW w:type="dxa" w:w="964"/>
          </w:tcPr>
          <w:p>
            <w:r>
              <w:rPr>
                <w:b/>
                <w:color w:val="1E8B4C"/>
                <w:sz w:val="16"/>
              </w:rPr>
              <w:t>CLOSED</w:t>
            </w:r>
          </w:p>
        </w:tc>
      </w:tr>
      <w:tr>
        <w:tc>
          <w:tcPr>
            <w:tcW w:type="dxa" w:w="2551"/>
            <w:shd w:val="clear" w:color="auto" w:fill="F5F6FA"/>
          </w:tcPr>
          <w:p>
            <w:r>
              <w:rPr>
                <w:color w:val="0A275C"/>
                <w:sz w:val="16"/>
              </w:rPr>
              <w:t>backend/Dockerfile  (CWE-266/16)</w:t>
            </w:r>
          </w:p>
        </w:tc>
        <w:tc>
          <w:tcPr>
            <w:tcW w:type="dxa" w:w="1020"/>
          </w:tcPr>
          <w:p>
            <w:r>
              <w:rPr>
                <w:b/>
                <w:color w:val="D36A1A"/>
                <w:sz w:val="16"/>
              </w:rPr>
              <w:t>HIGH</w:t>
            </w:r>
          </w:p>
        </w:tc>
        <w:tc>
          <w:tcPr>
            <w:tcW w:type="dxa" w:w="5669"/>
            <w:shd w:val="clear" w:color="auto" w:fill="F5F6FA"/>
          </w:tcPr>
          <w:p>
            <w:r>
              <w:rPr>
                <w:sz w:val="16"/>
              </w:rPr>
              <w:t>Added appuser:appgroup system user; pinned python:3.12.7-slim base image; USER appuser directive enforced.</w:t>
            </w:r>
          </w:p>
        </w:tc>
        <w:tc>
          <w:tcPr>
            <w:tcW w:type="dxa" w:w="964"/>
            <w:shd w:val="clear" w:color="auto" w:fill="F5F6FA"/>
          </w:tcPr>
          <w:p>
            <w:r>
              <w:rPr>
                <w:b/>
                <w:color w:val="1E8B4C"/>
                <w:sz w:val="16"/>
              </w:rPr>
              <w:t>CLOSED</w:t>
            </w:r>
          </w:p>
        </w:tc>
      </w:tr>
      <w:tr>
        <w:tc>
          <w:tcPr>
            <w:tcW w:type="dxa" w:w="2551"/>
          </w:tcPr>
          <w:p>
            <w:r>
              <w:rPr>
                <w:color w:val="0A275C"/>
                <w:sz w:val="16"/>
              </w:rPr>
              <w:t>frontend/Dockerfile  (CWE-16)</w:t>
            </w:r>
          </w:p>
        </w:tc>
        <w:tc>
          <w:tcPr>
            <w:tcW w:type="dxa" w:w="1020"/>
          </w:tcPr>
          <w:p>
            <w:r>
              <w:rPr>
                <w:b/>
                <w:color w:val="D4AC0D"/>
                <w:sz w:val="16"/>
              </w:rPr>
              <w:t>MEDIUM</w:t>
            </w:r>
          </w:p>
        </w:tc>
        <w:tc>
          <w:tcPr>
            <w:tcW w:type="dxa" w:w="5669"/>
          </w:tcPr>
          <w:p>
            <w:r>
              <w:rPr>
                <w:sz w:val="16"/>
              </w:rPr>
              <w:t>Pinned node:20.18.1-alpine3.20 and nginxinc/nginx-unprivileged:1.25.5-alpine build stages.</w:t>
            </w:r>
          </w:p>
        </w:tc>
        <w:tc>
          <w:tcPr>
            <w:tcW w:type="dxa" w:w="964"/>
          </w:tcPr>
          <w:p>
            <w:r>
              <w:rPr>
                <w:b/>
                <w:color w:val="1E8B4C"/>
                <w:sz w:val="16"/>
              </w:rPr>
              <w:t>CLOSED</w:t>
            </w:r>
          </w:p>
        </w:tc>
      </w:tr>
      <w:tr>
        <w:tc>
          <w:tcPr>
            <w:tcW w:type="dxa" w:w="2551"/>
            <w:shd w:val="clear" w:color="auto" w:fill="F5F6FA"/>
          </w:tcPr>
          <w:p>
            <w:r>
              <w:rPr>
                <w:color w:val="0A275C"/>
                <w:sz w:val="16"/>
              </w:rPr>
              <w:t>docker-compose.yml  (CWE-400/266)</w:t>
            </w:r>
          </w:p>
        </w:tc>
        <w:tc>
          <w:tcPr>
            <w:tcW w:type="dxa" w:w="1020"/>
          </w:tcPr>
          <w:p>
            <w:r>
              <w:rPr>
                <w:b/>
                <w:color w:val="D36A1A"/>
                <w:sz w:val="16"/>
              </w:rPr>
              <w:t>HIGH</w:t>
            </w:r>
          </w:p>
        </w:tc>
        <w:tc>
          <w:tcPr>
            <w:tcW w:type="dxa" w:w="5669"/>
            <w:shd w:val="clear" w:color="auto" w:fill="F5F6FA"/>
          </w:tcPr>
          <w:p>
            <w:r>
              <w:rPr>
                <w:sz w:val="16"/>
              </w:rPr>
              <w:t>Added deploy.resources.limits (CPU: 0.5-2.0 cores, memory: 256M-1G) and security_opt: [no-new-privileges:true] on all services.</w:t>
            </w:r>
          </w:p>
        </w:tc>
        <w:tc>
          <w:tcPr>
            <w:tcW w:type="dxa" w:w="964"/>
            <w:shd w:val="clear" w:color="auto" w:fill="F5F6FA"/>
          </w:tcPr>
          <w:p>
            <w:r>
              <w:rPr>
                <w:b/>
                <w:color w:val="1E8B4C"/>
                <w:sz w:val="16"/>
              </w:rPr>
              <w:t>CLOSED</w:t>
            </w:r>
          </w:p>
        </w:tc>
      </w:tr>
      <w:tr>
        <w:tc>
          <w:tcPr>
            <w:tcW w:type="dxa" w:w="2551"/>
          </w:tcPr>
          <w:p>
            <w:r>
              <w:rPr>
                <w:color w:val="0A275C"/>
                <w:sz w:val="16"/>
              </w:rPr>
              <w:t>docker-compose.prod.yml  (CWE-400)</w:t>
            </w:r>
          </w:p>
        </w:tc>
        <w:tc>
          <w:tcPr>
            <w:tcW w:type="dxa" w:w="1020"/>
          </w:tcPr>
          <w:p>
            <w:r>
              <w:rPr>
                <w:b/>
                <w:color w:val="D36A1A"/>
                <w:sz w:val="16"/>
              </w:rPr>
              <w:t>HIGH</w:t>
            </w:r>
          </w:p>
        </w:tc>
        <w:tc>
          <w:tcPr>
            <w:tcW w:type="dxa" w:w="5669"/>
          </w:tcPr>
          <w:p>
            <w:r>
              <w:rPr>
                <w:sz w:val="16"/>
              </w:rPr>
              <w:t>Added ulimits.nofile: {soft: 65536, hard: 65536}; pinned nginx:1.25.5-alpine; no-new-privileges enforced.</w:t>
            </w:r>
          </w:p>
        </w:tc>
        <w:tc>
          <w:tcPr>
            <w:tcW w:type="dxa" w:w="964"/>
          </w:tcPr>
          <w:p>
            <w:r>
              <w:rPr>
                <w:b/>
                <w:color w:val="1E8B4C"/>
                <w:sz w:val="16"/>
              </w:rPr>
              <w:t>CLOSED</w:t>
            </w:r>
          </w:p>
        </w:tc>
      </w:tr>
      <w:tr>
        <w:tc>
          <w:tcPr>
            <w:tcW w:type="dxa" w:w="2551"/>
            <w:shd w:val="clear" w:color="auto" w:fill="F5F6FA"/>
          </w:tcPr>
          <w:p>
            <w:r>
              <w:rPr>
                <w:color w:val="0A275C"/>
                <w:sz w:val="16"/>
              </w:rPr>
              <w:t>export_master_registry.py  (CWE-91/73)</w:t>
            </w:r>
          </w:p>
        </w:tc>
        <w:tc>
          <w:tcPr>
            <w:tcW w:type="dxa" w:w="1020"/>
          </w:tcPr>
          <w:p>
            <w:r>
              <w:rPr>
                <w:b/>
                <w:color w:val="D36A1A"/>
                <w:sz w:val="16"/>
              </w:rPr>
              <w:t>HIGH</w:t>
            </w:r>
          </w:p>
        </w:tc>
        <w:tc>
          <w:tcPr>
            <w:tcW w:type="dxa" w:w="5669"/>
            <w:shd w:val="clear" w:color="auto" w:fill="F5F6FA"/>
          </w:tcPr>
          <w:p>
            <w:r>
              <w:rPr>
                <w:sz w:val="16"/>
              </w:rPr>
              <w:t>Replaced xml.etree.ElementTree with defusedxml.ElementTree; path resolution migrated to pathlib.Path.resolve().</w:t>
            </w:r>
          </w:p>
        </w:tc>
        <w:tc>
          <w:tcPr>
            <w:tcW w:type="dxa" w:w="964"/>
            <w:shd w:val="clear" w:color="auto" w:fill="F5F6FA"/>
          </w:tcPr>
          <w:p>
            <w:r>
              <w:rPr>
                <w:b/>
                <w:color w:val="1E8B4C"/>
                <w:sz w:val="16"/>
              </w:rPr>
              <w:t>CLOSED</w:t>
            </w:r>
          </w:p>
        </w:tc>
      </w:tr>
      <w:tr>
        <w:tc>
          <w:tcPr>
            <w:tcW w:type="dxa" w:w="2551"/>
          </w:tcPr>
          <w:p>
            <w:r>
              <w:rPr>
                <w:color w:val="0A275C"/>
                <w:sz w:val="16"/>
              </w:rPr>
              <w:t>narrative.py  (CWE-73)</w:t>
            </w:r>
          </w:p>
        </w:tc>
        <w:tc>
          <w:tcPr>
            <w:tcW w:type="dxa" w:w="1020"/>
          </w:tcPr>
          <w:p>
            <w:r>
              <w:rPr>
                <w:b/>
                <w:color w:val="D4AC0D"/>
                <w:sz w:val="16"/>
              </w:rPr>
              <w:t>MEDIUM</w:t>
            </w:r>
          </w:p>
        </w:tc>
        <w:tc>
          <w:tcPr>
            <w:tcW w:type="dxa" w:w="5669"/>
          </w:tcPr>
          <w:p>
            <w:r>
              <w:rPr>
                <w:sz w:val="16"/>
              </w:rPr>
              <w:t>Bound alert_rules.yaml via canonical Path(__file__).resolve().parent.parent -- prevents path traversal.</w:t>
            </w:r>
          </w:p>
        </w:tc>
        <w:tc>
          <w:tcPr>
            <w:tcW w:type="dxa" w:w="964"/>
          </w:tcPr>
          <w:p>
            <w:r>
              <w:rPr>
                <w:b/>
                <w:color w:val="1E8B4C"/>
                <w:sz w:val="16"/>
              </w:rPr>
              <w:t>CLOSED</w:t>
            </w:r>
          </w:p>
        </w:tc>
      </w:tr>
      <w:tr>
        <w:tc>
          <w:tcPr>
            <w:tcW w:type="dxa" w:w="2551"/>
            <w:shd w:val="clear" w:color="auto" w:fill="F5F6FA"/>
          </w:tcPr>
          <w:p>
            <w:r>
              <w:rPr>
                <w:color w:val="0A275C"/>
                <w:sz w:val="16"/>
              </w:rPr>
              <w:t>LoginPage.tsx  (CWE-522)</w:t>
            </w:r>
          </w:p>
        </w:tc>
        <w:tc>
          <w:tcPr>
            <w:tcW w:type="dxa" w:w="1020"/>
          </w:tcPr>
          <w:p>
            <w:r>
              <w:rPr>
                <w:b/>
                <w:color w:val="D36A1A"/>
                <w:sz w:val="16"/>
              </w:rPr>
              <w:t>HIGH</w:t>
            </w:r>
          </w:p>
        </w:tc>
        <w:tc>
          <w:tcPr>
            <w:tcW w:type="dxa" w:w="5669"/>
            <w:shd w:val="clear" w:color="auto" w:fill="F5F6FA"/>
          </w:tcPr>
          <w:p>
            <w:r>
              <w:rPr>
                <w:sz w:val="16"/>
              </w:rPr>
              <w:t>Removed hardcoded form state defaults (admin123, demo123) from React component initial state.</w:t>
            </w:r>
          </w:p>
        </w:tc>
        <w:tc>
          <w:tcPr>
            <w:tcW w:type="dxa" w:w="964"/>
            <w:shd w:val="clear" w:color="auto" w:fill="F5F6FA"/>
          </w:tcPr>
          <w:p>
            <w:r>
              <w:rPr>
                <w:b/>
                <w:color w:val="1E8B4C"/>
                <w:sz w:val="16"/>
              </w:rPr>
              <w:t>CLOSED</w:t>
            </w:r>
          </w:p>
        </w:tc>
      </w:tr>
      <w:tr>
        <w:tc>
          <w:tcPr>
            <w:tcW w:type="dxa" w:w="2551"/>
          </w:tcPr>
          <w:p>
            <w:r>
              <w:rPr>
                <w:color w:val="0A275C"/>
                <w:sz w:val="16"/>
              </w:rPr>
              <w:t>deploy-to-remote.sh  (CWE-522)</w:t>
            </w:r>
          </w:p>
        </w:tc>
        <w:tc>
          <w:tcPr>
            <w:tcW w:type="dxa" w:w="1020"/>
          </w:tcPr>
          <w:p>
            <w:r>
              <w:rPr>
                <w:b/>
                <w:color w:val="D36A1A"/>
                <w:sz w:val="16"/>
              </w:rPr>
              <w:t>HIGH</w:t>
            </w:r>
          </w:p>
        </w:tc>
        <w:tc>
          <w:tcPr>
            <w:tcW w:type="dxa" w:w="5669"/>
          </w:tcPr>
          <w:p>
            <w:r>
              <w:rPr>
                <w:sz w:val="16"/>
              </w:rPr>
              <w:t>Parameterised SSH password and GitHub PAT via environment variables; interactive prompt fallback added.</w:t>
            </w:r>
          </w:p>
        </w:tc>
        <w:tc>
          <w:tcPr>
            <w:tcW w:type="dxa" w:w="964"/>
          </w:tcPr>
          <w:p>
            <w:r>
              <w:rPr>
                <w:b/>
                <w:color w:val="1E8B4C"/>
                <w:sz w:val="16"/>
              </w:rPr>
              <w:t>CLOSED</w:t>
            </w:r>
          </w:p>
        </w:tc>
      </w:tr>
      <w:tr>
        <w:tc>
          <w:tcPr>
            <w:tcW w:type="dxa" w:w="2551"/>
            <w:shd w:val="clear" w:color="auto" w:fill="F5F6FA"/>
          </w:tcPr>
          <w:p>
            <w:r>
              <w:rPr>
                <w:color w:val="0A275C"/>
                <w:sz w:val="16"/>
              </w:rPr>
              <w:t>config.py &amp; main.py  (CWE-522)</w:t>
            </w:r>
          </w:p>
        </w:tc>
        <w:tc>
          <w:tcPr>
            <w:tcW w:type="dxa" w:w="1020"/>
          </w:tcPr>
          <w:p>
            <w:r>
              <w:rPr>
                <w:b/>
                <w:color w:val="D36A1A"/>
                <w:sz w:val="16"/>
              </w:rPr>
              <w:t>HIGH</w:t>
            </w:r>
          </w:p>
        </w:tc>
        <w:tc>
          <w:tcPr>
            <w:tcW w:type="dxa" w:w="5669"/>
            <w:shd w:val="clear" w:color="auto" w:fill="F5F6FA"/>
          </w:tcPr>
          <w:p>
            <w:r>
              <w:rPr>
                <w:sz w:val="16"/>
              </w:rPr>
              <w:t>Startup validates against DISALLOWED_DEV_PASSWORDS; fails fast in production if default credentials detected.</w:t>
            </w:r>
          </w:p>
        </w:tc>
        <w:tc>
          <w:tcPr>
            <w:tcW w:type="dxa" w:w="964"/>
            <w:shd w:val="clear" w:color="auto" w:fill="F5F6FA"/>
          </w:tcPr>
          <w:p>
            <w:r>
              <w:rPr>
                <w:b/>
                <w:color w:val="1E8B4C"/>
                <w:sz w:val="16"/>
              </w:rPr>
              <w:t>CLOSED</w:t>
            </w:r>
          </w:p>
        </w:tc>
      </w:tr>
      <w:tr>
        <w:tc>
          <w:tcPr>
            <w:tcW w:type="dxa" w:w="2551"/>
          </w:tcPr>
          <w:p>
            <w:r>
              <w:rPr>
                <w:color w:val="0A275C"/>
                <w:sz w:val="16"/>
              </w:rPr>
              <w:t>G2_AI_Report_Generation_Plan.html (CWE-79)</w:t>
            </w:r>
          </w:p>
        </w:tc>
        <w:tc>
          <w:tcPr>
            <w:tcW w:type="dxa" w:w="1020"/>
          </w:tcPr>
          <w:p>
            <w:r>
              <w:rPr>
                <w:b/>
                <w:color w:val="C0392B"/>
                <w:sz w:val="16"/>
              </w:rPr>
              <w:t>CRITICAL</w:t>
            </w:r>
          </w:p>
        </w:tc>
        <w:tc>
          <w:tcPr>
            <w:tcW w:type="dxa" w:w="5669"/>
          </w:tcPr>
          <w:p>
            <w:r>
              <w:rPr>
                <w:sz w:val="16"/>
              </w:rPr>
              <w:t>CSP meta tag added; all innerHTML table/gate sinks wrapped with esc() HTML entity encoding function.</w:t>
            </w:r>
          </w:p>
        </w:tc>
        <w:tc>
          <w:tcPr>
            <w:tcW w:type="dxa" w:w="964"/>
          </w:tcPr>
          <w:p>
            <w:r>
              <w:rPr>
                <w:b/>
                <w:color w:val="1E8B4C"/>
                <w:sz w:val="16"/>
              </w:rPr>
              <w:t>CLOSED</w:t>
            </w:r>
          </w:p>
        </w:tc>
      </w:tr>
      <w:tr>
        <w:tc>
          <w:tcPr>
            <w:tcW w:type="dxa" w:w="2551"/>
            <w:shd w:val="clear" w:color="auto" w:fill="F5F6FA"/>
          </w:tcPr>
          <w:p>
            <w:r>
              <w:rPr>
                <w:color w:val="0A275C"/>
                <w:sz w:val="16"/>
              </w:rPr>
              <w:t>presentation.html  (CWE-79)</w:t>
            </w:r>
          </w:p>
        </w:tc>
        <w:tc>
          <w:tcPr>
            <w:tcW w:type="dxa" w:w="1020"/>
          </w:tcPr>
          <w:p>
            <w:r>
              <w:rPr>
                <w:b/>
                <w:color w:val="D4AC0D"/>
                <w:sz w:val="16"/>
              </w:rPr>
              <w:t>MEDIUM</w:t>
            </w:r>
          </w:p>
        </w:tc>
        <w:tc>
          <w:tcPr>
            <w:tcW w:type="dxa" w:w="5669"/>
            <w:shd w:val="clear" w:color="auto" w:fill="F5F6FA"/>
          </w:tcPr>
          <w:p>
            <w:r>
              <w:rPr>
                <w:sz w:val="16"/>
              </w:rPr>
              <w:t>localStorage theme whitelisted strictly to ['light','dark'] before setAttribute call; CSP meta tag added.</w:t>
            </w:r>
          </w:p>
        </w:tc>
        <w:tc>
          <w:tcPr>
            <w:tcW w:type="dxa" w:w="964"/>
            <w:shd w:val="clear" w:color="auto" w:fill="F5F6FA"/>
          </w:tcPr>
          <w:p>
            <w:r>
              <w:rPr>
                <w:b/>
                <w:color w:val="1E8B4C"/>
                <w:sz w:val="16"/>
              </w:rPr>
              <w:t>CLOSED</w:t>
            </w:r>
          </w:p>
        </w:tc>
      </w:tr>
      <w:tr>
        <w:tc>
          <w:tcPr>
            <w:tcW w:type="dxa" w:w="2551"/>
          </w:tcPr>
          <w:p>
            <w:r>
              <w:rPr>
                <w:color w:val="0A275C"/>
                <w:sz w:val="16"/>
              </w:rPr>
              <w:t>maintenance.sql  (CWE-327/522)</w:t>
            </w:r>
          </w:p>
        </w:tc>
        <w:tc>
          <w:tcPr>
            <w:tcW w:type="dxa" w:w="1020"/>
          </w:tcPr>
          <w:p>
            <w:r>
              <w:rPr>
                <w:b/>
                <w:color w:val="D36A1A"/>
                <w:sz w:val="16"/>
              </w:rPr>
              <w:t>HIGH</w:t>
            </w:r>
          </w:p>
        </w:tc>
        <w:tc>
          <w:tcPr>
            <w:tcW w:type="dxa" w:w="5669"/>
          </w:tcPr>
          <w:p>
            <w:r>
              <w:rPr>
                <w:sz w:val="16"/>
              </w:rPr>
              <w:t>Replaced md5(random()::text) with encode(gen_random_bytes(32),'hex') via pgcrypto. nosec annotation added.</w:t>
            </w:r>
          </w:p>
        </w:tc>
        <w:tc>
          <w:tcPr>
            <w:tcW w:type="dxa" w:w="964"/>
          </w:tcPr>
          <w:p>
            <w:r>
              <w:rPr>
                <w:b/>
                <w:color w:val="1E8B4C"/>
                <w:sz w:val="16"/>
              </w:rPr>
              <w:t>CLOSED</w:t>
            </w:r>
          </w:p>
        </w:tc>
      </w:tr>
    </w:tbl>
    <w:p/>
    <w:p>
      <w:pPr>
        <w:spacing w:before="240" w:after="80"/>
      </w:pPr>
      <w:r>
        <w:rPr>
          <w:b/>
          <w:color w:val="007A8A"/>
          <w:sz w:val="26"/>
        </w:rPr>
        <w:t>4.4 Verification -- Automated Test Suite Results</w:t>
      </w:r>
    </w:p>
    <w:tbl>
      <w:tblPr>
        <w:tblStyle w:val="TableGrid"/>
        <w:tblW w:type="auto" w:w="0"/>
        <w:jc w:val="center"/>
        <w:tblLook w:firstColumn="1" w:firstRow="1" w:lastColumn="0" w:lastRow="0" w:noHBand="0" w:noVBand="1" w:val="04A0"/>
      </w:tblPr>
      <w:tblGrid>
        <w:gridCol w:w="3699"/>
        <w:gridCol w:w="3699"/>
        <w:gridCol w:w="3699"/>
        <w:gridCol w:w="3699"/>
      </w:tblGrid>
      <w:tr>
        <w:tc>
          <w:tcPr>
            <w:tcW w:type="dxa" w:w="2835"/>
            <w:shd w:val="clear" w:color="auto" w:fill="007A8A"/>
          </w:tcPr>
          <w:p>
            <w:pPr>
              <w:jc w:val="center"/>
            </w:pPr>
            <w:r>
              <w:rPr>
                <w:b/>
                <w:color w:val="FFFFFF"/>
                <w:sz w:val="18"/>
              </w:rPr>
              <w:t>Test Suite</w:t>
            </w:r>
          </w:p>
        </w:tc>
        <w:tc>
          <w:tcPr>
            <w:tcW w:type="dxa" w:w="1417"/>
            <w:shd w:val="clear" w:color="auto" w:fill="007A8A"/>
          </w:tcPr>
          <w:p>
            <w:pPr>
              <w:jc w:val="center"/>
            </w:pPr>
            <w:r>
              <w:rPr>
                <w:b/>
                <w:color w:val="FFFFFF"/>
                <w:sz w:val="18"/>
              </w:rPr>
              <w:t>Result</w:t>
            </w:r>
          </w:p>
        </w:tc>
        <w:tc>
          <w:tcPr>
            <w:tcW w:type="dxa" w:w="1134"/>
            <w:shd w:val="clear" w:color="auto" w:fill="007A8A"/>
          </w:tcPr>
          <w:p>
            <w:pPr>
              <w:jc w:val="center"/>
            </w:pPr>
            <w:r>
              <w:rPr>
                <w:b/>
                <w:color w:val="FFFFFF"/>
                <w:sz w:val="18"/>
              </w:rPr>
              <w:t>Pass Rate</w:t>
            </w:r>
          </w:p>
        </w:tc>
        <w:tc>
          <w:tcPr>
            <w:tcW w:type="dxa" w:w="5953"/>
            <w:shd w:val="clear" w:color="auto" w:fill="007A8A"/>
          </w:tcPr>
          <w:p>
            <w:pPr>
              <w:jc w:val="center"/>
            </w:pPr>
            <w:r>
              <w:rPr>
                <w:b/>
                <w:color w:val="FFFFFF"/>
                <w:sz w:val="18"/>
              </w:rPr>
              <w:t>Coverage</w:t>
            </w:r>
          </w:p>
        </w:tc>
      </w:tr>
      <w:tr>
        <w:tc>
          <w:tcPr>
            <w:tcW w:type="dxa" w:w="2835"/>
            <w:shd w:val="clear" w:color="auto" w:fill="F5F6FA"/>
          </w:tcPr>
          <w:p>
            <w:r>
              <w:rPr>
                <w:i/>
                <w:color w:val="0A275C"/>
                <w:sz w:val="18"/>
              </w:rPr>
              <w:t>test_remediation_verification.py</w:t>
            </w:r>
          </w:p>
        </w:tc>
        <w:tc>
          <w:tcPr>
            <w:tcW w:type="dxa" w:w="1417"/>
            <w:shd w:val="clear" w:color="auto" w:fill="F5F6FA"/>
          </w:tcPr>
          <w:p>
            <w:r>
              <w:rPr>
                <w:b/>
                <w:color w:val="1E8B4C"/>
                <w:sz w:val="18"/>
              </w:rPr>
              <w:t>19 / 19</w:t>
            </w:r>
          </w:p>
        </w:tc>
        <w:tc>
          <w:tcPr>
            <w:tcW w:type="dxa" w:w="1134"/>
            <w:shd w:val="clear" w:color="auto" w:fill="F5F6FA"/>
          </w:tcPr>
          <w:p>
            <w:r>
              <w:rPr>
                <w:b/>
                <w:color w:val="1E8B4C"/>
                <w:sz w:val="18"/>
              </w:rPr>
              <w:t>100%</w:t>
            </w:r>
          </w:p>
        </w:tc>
        <w:tc>
          <w:tcPr>
            <w:tcW w:type="dxa" w:w="5953"/>
            <w:shd w:val="clear" w:color="auto" w:fill="F5F6FA"/>
          </w:tcPr>
          <w:p>
            <w:r>
              <w:rPr>
                <w:sz w:val="18"/>
              </w:rPr>
              <w:t>JWT/CORS/demo-seeding/PII/rate-limiting/RBAC/ECDSA attestation guardrails</w:t>
            </w:r>
          </w:p>
        </w:tc>
      </w:tr>
      <w:tr>
        <w:tc>
          <w:tcPr>
            <w:tcW w:type="dxa" w:w="2835"/>
          </w:tcPr>
          <w:p>
            <w:r>
              <w:rPr>
                <w:i/>
                <w:color w:val="0A275C"/>
                <w:sz w:val="18"/>
              </w:rPr>
              <w:t>test_dast_appscan_remediations.py</w:t>
            </w:r>
          </w:p>
        </w:tc>
        <w:tc>
          <w:tcPr>
            <w:tcW w:type="dxa" w:w="1417"/>
          </w:tcPr>
          <w:p>
            <w:r>
              <w:rPr>
                <w:b/>
                <w:color w:val="1E8B4C"/>
                <w:sz w:val="18"/>
              </w:rPr>
              <w:t>6 / 6</w:t>
            </w:r>
          </w:p>
        </w:tc>
        <w:tc>
          <w:tcPr>
            <w:tcW w:type="dxa" w:w="1134"/>
          </w:tcPr>
          <w:p>
            <w:r>
              <w:rPr>
                <w:b/>
                <w:color w:val="1E8B4C"/>
                <w:sz w:val="18"/>
              </w:rPr>
              <w:t>100%</w:t>
            </w:r>
          </w:p>
        </w:tc>
        <w:tc>
          <w:tcPr>
            <w:tcW w:type="dxa" w:w="5953"/>
          </w:tcPr>
          <w:p>
            <w:r>
              <w:rPr>
                <w:sz w:val="18"/>
              </w:rPr>
              <w:t>Live endpoint DAST regression: alg:none, mass assignment, pagination, BFLA, headers, null bytes</w:t>
            </w:r>
          </w:p>
        </w:tc>
      </w:tr>
      <w:tr>
        <w:tc>
          <w:tcPr>
            <w:tcW w:type="dxa" w:w="2835"/>
            <w:shd w:val="clear" w:color="auto" w:fill="F5F6FA"/>
          </w:tcPr>
          <w:p>
            <w:r>
              <w:rPr>
                <w:i/>
                <w:color w:val="0A275C"/>
                <w:sz w:val="18"/>
              </w:rPr>
              <w:t>test_dha_appscan_scoping.py</w:t>
            </w:r>
          </w:p>
        </w:tc>
        <w:tc>
          <w:tcPr>
            <w:tcW w:type="dxa" w:w="1417"/>
            <w:shd w:val="clear" w:color="auto" w:fill="F5F6FA"/>
          </w:tcPr>
          <w:p>
            <w:r>
              <w:rPr>
                <w:b/>
                <w:color w:val="1E8B4C"/>
                <w:sz w:val="18"/>
              </w:rPr>
              <w:t>6 / 6</w:t>
            </w:r>
          </w:p>
        </w:tc>
        <w:tc>
          <w:tcPr>
            <w:tcW w:type="dxa" w:w="1134"/>
            <w:shd w:val="clear" w:color="auto" w:fill="F5F6FA"/>
          </w:tcPr>
          <w:p>
            <w:r>
              <w:rPr>
                <w:b/>
                <w:color w:val="1E8B4C"/>
                <w:sz w:val="18"/>
              </w:rPr>
              <w:t>100%</w:t>
            </w:r>
          </w:p>
        </w:tc>
        <w:tc>
          <w:tcPr>
            <w:tcW w:type="dxa" w:w="5953"/>
            <w:shd w:val="clear" w:color="auto" w:fill="F5F6FA"/>
          </w:tcPr>
          <w:p>
            <w:r>
              <w:rPr>
                <w:sz w:val="18"/>
              </w:rPr>
              <w:t>DHA-scoped AppScan tenancy isolation and OWASP classification verification</w:t>
            </w:r>
          </w:p>
        </w:tc>
      </w:tr>
      <w:tr>
        <w:tc>
          <w:tcPr>
            <w:tcW w:type="dxa" w:w="2835"/>
          </w:tcPr>
          <w:p>
            <w:r>
              <w:rPr>
                <w:i/>
                <w:color w:val="0A275C"/>
                <w:sz w:val="18"/>
              </w:rPr>
              <w:t>Full Backend Regression Suite</w:t>
            </w:r>
          </w:p>
        </w:tc>
        <w:tc>
          <w:tcPr>
            <w:tcW w:type="dxa" w:w="1417"/>
          </w:tcPr>
          <w:p>
            <w:r>
              <w:rPr>
                <w:b/>
                <w:color w:val="1E8B4C"/>
                <w:sz w:val="18"/>
              </w:rPr>
              <w:t>513 / 513</w:t>
            </w:r>
          </w:p>
        </w:tc>
        <w:tc>
          <w:tcPr>
            <w:tcW w:type="dxa" w:w="1134"/>
          </w:tcPr>
          <w:p>
            <w:r>
              <w:rPr>
                <w:b/>
                <w:color w:val="1E8B4C"/>
                <w:sz w:val="18"/>
              </w:rPr>
              <w:t>100%</w:t>
            </w:r>
          </w:p>
        </w:tc>
        <w:tc>
          <w:tcPr>
            <w:tcW w:type="dxa" w:w="5953"/>
          </w:tcPr>
          <w:p>
            <w:r>
              <w:rPr>
                <w:sz w:val="18"/>
              </w:rPr>
              <w:t>Complete API, auth, multi-tenancy, and data integrity regression suite (0 failures, 15.00s runtime)</w:t>
            </w:r>
          </w:p>
        </w:tc>
      </w:tr>
    </w:tbl>
    <w:p/>
    <w:tbl>
      <w:tblPr>
        <w:tblW w:type="auto" w:w="0"/>
        <w:jc w:val="center"/>
        <w:tblLook w:firstColumn="1" w:firstRow="1" w:lastColumn="0" w:lastRow="0" w:noHBand="0" w:noVBand="1" w:val="04A0"/>
      </w:tblPr>
      <w:tblGrid>
        <w:gridCol w:w="14798"/>
      </w:tblGrid>
      <w:tr>
        <w:tc>
          <w:tcPr>
            <w:tcW w:type="dxa" w:w="13606"/>
            <w:shd w:val="clear" w:color="auto" w:fill="E8F4F8"/>
          </w:tcPr>
          <w:p>
            <w:pPr>
              <w:spacing w:before="120" w:after="120"/>
              <w:ind w:left="170"/>
            </w:pPr>
            <w:r>
              <w:rPr>
                <w:b/>
                <w:color w:val="007A8A"/>
                <w:sz w:val="20"/>
              </w:rPr>
              <w:t xml:space="preserve">SAST RESULT:  </w:t>
            </w:r>
            <w:r>
              <w:rPr>
                <w:color w:val="1A1A2E"/>
                <w:sz w:val="20"/>
              </w:rPr>
              <w:t>513 / 513 backend tests PASSED. Zero regressions introduced. All 69 SAST findings verified closed by automated assertion.</w:t>
            </w:r>
          </w:p>
        </w:tc>
      </w:tr>
    </w:tbl>
    <w:p>
      <w:pPr>
        <w:spacing w:after="80"/>
      </w:pPr>
    </w:p>
    <w:p>
      <w:r>
        <w:br w:type="page"/>
      </w:r>
    </w:p>
    <w:p>
      <w:pPr>
        <w:spacing w:before="360" w:after="120"/>
        <w:pBdr>
          <w:bottom w:val="single" w:sz="12" w:space="1" w:color="0A275C"/>
        </w:pBdr>
      </w:pPr>
      <w:r>
        <w:rPr>
          <w:b/>
          <w:color w:val="0A275C"/>
          <w:sz w:val="36"/>
        </w:rPr>
        <w:t>5. Delta VAPT -- Remote Staging Verification (12 October 2026)</w:t>
      </w:r>
    </w:p>
    <w:p>
      <w:pPr>
        <w:spacing w:after="80"/>
      </w:pPr>
      <w:r>
        <w:rPr>
          <w:color w:val="1A1A2E"/>
          <w:sz w:val="20"/>
        </w:rPr>
        <w:t>Before submitting to the AppScan DAST scan, an empirical Delta VAPT was conducted against the live Docker Compose staging stack at 192.168.101.20 to confirm that baseline VAPT remediations held in the containerised environment and that no configuration drift had occurred during deployment.</w:t>
      </w:r>
    </w:p>
    <w:p>
      <w:pPr>
        <w:spacing w:before="240" w:after="80"/>
      </w:pPr>
      <w:r>
        <w:rPr>
          <w:b/>
          <w:color w:val="007A8A"/>
          <w:sz w:val="26"/>
        </w:rPr>
        <w:t>5.1 Baseline Finding Verification Status</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1247"/>
            <w:shd w:val="clear" w:color="auto" w:fill="0A275C"/>
          </w:tcPr>
          <w:p>
            <w:pPr>
              <w:jc w:val="center"/>
            </w:pPr>
            <w:r>
              <w:rPr>
                <w:b/>
                <w:color w:val="FFFFFF"/>
                <w:sz w:val="18"/>
              </w:rPr>
              <w:t>Finding</w:t>
            </w:r>
          </w:p>
        </w:tc>
        <w:tc>
          <w:tcPr>
            <w:tcW w:type="dxa" w:w="2551"/>
            <w:shd w:val="clear" w:color="auto" w:fill="0A275C"/>
          </w:tcPr>
          <w:p>
            <w:pPr>
              <w:jc w:val="center"/>
            </w:pPr>
            <w:r>
              <w:rPr>
                <w:b/>
                <w:color w:val="FFFFFF"/>
                <w:sz w:val="18"/>
              </w:rPr>
              <w:t>Title</w:t>
            </w:r>
          </w:p>
        </w:tc>
        <w:tc>
          <w:tcPr>
            <w:tcW w:type="dxa" w:w="1417"/>
            <w:shd w:val="clear" w:color="auto" w:fill="0A275C"/>
          </w:tcPr>
          <w:p>
            <w:pPr>
              <w:jc w:val="center"/>
            </w:pPr>
            <w:r>
              <w:rPr>
                <w:b/>
                <w:color w:val="FFFFFF"/>
                <w:sz w:val="18"/>
              </w:rPr>
              <w:t>Original Severity</w:t>
            </w:r>
          </w:p>
        </w:tc>
        <w:tc>
          <w:tcPr>
            <w:tcW w:type="dxa" w:w="1417"/>
            <w:shd w:val="clear" w:color="auto" w:fill="0A275C"/>
          </w:tcPr>
          <w:p>
            <w:pPr>
              <w:jc w:val="center"/>
            </w:pPr>
            <w:r>
              <w:rPr>
                <w:b/>
                <w:color w:val="FFFFFF"/>
                <w:sz w:val="18"/>
              </w:rPr>
              <w:t>Status</w:t>
            </w:r>
          </w:p>
        </w:tc>
        <w:tc>
          <w:tcPr>
            <w:tcW w:type="dxa" w:w="4706"/>
            <w:shd w:val="clear" w:color="auto" w:fill="0A275C"/>
          </w:tcPr>
          <w:p>
            <w:pPr>
              <w:jc w:val="center"/>
            </w:pPr>
            <w:r>
              <w:rPr>
                <w:b/>
                <w:color w:val="FFFFFF"/>
                <w:sz w:val="18"/>
              </w:rPr>
              <w:t>Verification Evidence</w:t>
            </w:r>
          </w:p>
        </w:tc>
      </w:tr>
      <w:tr>
        <w:tc>
          <w:tcPr>
            <w:tcW w:type="dxa" w:w="1247"/>
          </w:tcPr>
          <w:p>
            <w:r>
              <w:rPr>
                <w:b/>
                <w:color w:val="0A275C"/>
                <w:sz w:val="16"/>
              </w:rPr>
              <w:t>Finding 1</w:t>
            </w:r>
          </w:p>
        </w:tc>
        <w:tc>
          <w:tcPr>
            <w:tcW w:type="dxa" w:w="2551"/>
            <w:shd w:val="clear" w:color="auto" w:fill="F5F6FA"/>
          </w:tcPr>
          <w:p>
            <w:r>
              <w:rPr>
                <w:sz w:val="16"/>
              </w:rPr>
              <w:t>Default demo credentials &amp; bootstrap admin</w:t>
            </w:r>
          </w:p>
        </w:tc>
        <w:tc>
          <w:tcPr>
            <w:tcW w:type="dxa" w:w="1417"/>
            <w:shd w:val="clear" w:color="auto" w:fill="F5F6FA"/>
          </w:tcPr>
          <w:p>
            <w:r>
              <w:rPr>
                <w:b/>
                <w:color w:val="C0392B"/>
                <w:sz w:val="16"/>
              </w:rPr>
              <w:t>Critical</w:t>
            </w:r>
          </w:p>
        </w:tc>
        <w:tc>
          <w:tcPr>
            <w:tcW w:type="dxa" w:w="1417"/>
            <w:shd w:val="clear" w:color="auto" w:fill="F5F6FA"/>
          </w:tcPr>
          <w:p>
            <w:r>
              <w:rPr>
                <w:b/>
                <w:color w:val="1E8B4C"/>
                <w:sz w:val="16"/>
              </w:rPr>
              <w:t>REMEDIATED</w:t>
            </w:r>
          </w:p>
        </w:tc>
        <w:tc>
          <w:tcPr>
            <w:tcW w:type="dxa" w:w="4706"/>
            <w:shd w:val="clear" w:color="auto" w:fill="F5F6FA"/>
          </w:tcPr>
          <w:p>
            <w:r>
              <w:rPr>
                <w:sz w:val="16"/>
              </w:rPr>
              <w:t>Startup guardrails in Settings._guard_non_dev_defaults reject default passwords in production. Confirmed in test_remediation_verification.py.</w:t>
            </w:r>
          </w:p>
        </w:tc>
      </w:tr>
      <w:tr>
        <w:tc>
          <w:tcPr>
            <w:tcW w:type="dxa" w:w="1247"/>
          </w:tcPr>
          <w:p>
            <w:r>
              <w:rPr>
                <w:b/>
                <w:color w:val="0A275C"/>
                <w:sz w:val="16"/>
              </w:rPr>
              <w:t>Finding 2</w:t>
            </w:r>
          </w:p>
        </w:tc>
        <w:tc>
          <w:tcPr>
            <w:tcW w:type="dxa" w:w="2551"/>
          </w:tcPr>
          <w:p>
            <w:r>
              <w:rPr>
                <w:sz w:val="16"/>
              </w:rPr>
              <w:t>Weak default JWT secret &amp; bootstrap password</w:t>
            </w:r>
          </w:p>
        </w:tc>
        <w:tc>
          <w:tcPr>
            <w:tcW w:type="dxa" w:w="1417"/>
          </w:tcPr>
          <w:p>
            <w:r>
              <w:rPr>
                <w:b/>
                <w:color w:val="D36A1A"/>
                <w:sz w:val="16"/>
              </w:rPr>
              <w:t>High</w:t>
            </w:r>
          </w:p>
        </w:tc>
        <w:tc>
          <w:tcPr>
            <w:tcW w:type="dxa" w:w="1417"/>
          </w:tcPr>
          <w:p>
            <w:r>
              <w:rPr>
                <w:b/>
                <w:color w:val="1E8B4C"/>
                <w:sz w:val="16"/>
              </w:rPr>
              <w:t>REMEDIATED</w:t>
            </w:r>
          </w:p>
        </w:tc>
        <w:tc>
          <w:tcPr>
            <w:tcW w:type="dxa" w:w="4706"/>
          </w:tcPr>
          <w:p>
            <w:r>
              <w:rPr>
                <w:sz w:val="16"/>
              </w:rPr>
              <w:t>Production requires high-entropy JWT secrets. Blank or default keys fail startup immediately.</w:t>
            </w:r>
          </w:p>
        </w:tc>
      </w:tr>
      <w:tr>
        <w:tc>
          <w:tcPr>
            <w:tcW w:type="dxa" w:w="1247"/>
          </w:tcPr>
          <w:p>
            <w:r>
              <w:rPr>
                <w:b/>
                <w:color w:val="0A275C"/>
                <w:sz w:val="16"/>
              </w:rPr>
              <w:t>Finding 3</w:t>
            </w:r>
          </w:p>
        </w:tc>
        <w:tc>
          <w:tcPr>
            <w:tcW w:type="dxa" w:w="2551"/>
            <w:shd w:val="clear" w:color="auto" w:fill="F5F6FA"/>
          </w:tcPr>
          <w:p>
            <w:r>
              <w:rPr>
                <w:sz w:val="16"/>
              </w:rPr>
              <w:t>Demo user seeding enabled by default</w:t>
            </w:r>
          </w:p>
        </w:tc>
        <w:tc>
          <w:tcPr>
            <w:tcW w:type="dxa" w:w="1417"/>
            <w:shd w:val="clear" w:color="auto" w:fill="F5F6FA"/>
          </w:tcPr>
          <w:p>
            <w:r>
              <w:rPr>
                <w:b/>
                <w:color w:val="D36A1A"/>
                <w:sz w:val="16"/>
              </w:rPr>
              <w:t>High</w:t>
            </w:r>
          </w:p>
        </w:tc>
        <w:tc>
          <w:tcPr>
            <w:tcW w:type="dxa" w:w="1417"/>
            <w:shd w:val="clear" w:color="auto" w:fill="F5F6FA"/>
          </w:tcPr>
          <w:p>
            <w:r>
              <w:rPr>
                <w:b/>
                <w:color w:val="1E8B4C"/>
                <w:sz w:val="16"/>
              </w:rPr>
              <w:t>REMEDIATED</w:t>
            </w:r>
          </w:p>
        </w:tc>
        <w:tc>
          <w:tcPr>
            <w:tcW w:type="dxa" w:w="4706"/>
            <w:shd w:val="clear" w:color="auto" w:fill="F5F6FA"/>
          </w:tcPr>
          <w:p>
            <w:r>
              <w:rPr>
                <w:sz w:val="16"/>
              </w:rPr>
              <w:t>seed_demo_users_enabled validated false outside development. Automated guardrail confirmed.</w:t>
            </w:r>
          </w:p>
        </w:tc>
      </w:tr>
      <w:tr>
        <w:tc>
          <w:tcPr>
            <w:tcW w:type="dxa" w:w="1247"/>
          </w:tcPr>
          <w:p>
            <w:r>
              <w:rPr>
                <w:b/>
                <w:color w:val="0A275C"/>
                <w:sz w:val="16"/>
              </w:rPr>
              <w:t>Finding 4</w:t>
            </w:r>
          </w:p>
        </w:tc>
        <w:tc>
          <w:tcPr>
            <w:tcW w:type="dxa" w:w="2551"/>
          </w:tcPr>
          <w:p>
            <w:r>
              <w:rPr>
                <w:sz w:val="16"/>
              </w:rPr>
              <w:t>Permissive CORS in development mode</w:t>
            </w:r>
          </w:p>
        </w:tc>
        <w:tc>
          <w:tcPr>
            <w:tcW w:type="dxa" w:w="1417"/>
          </w:tcPr>
          <w:p>
            <w:r>
              <w:rPr>
                <w:b/>
                <w:color w:val="D4AC0D"/>
                <w:sz w:val="16"/>
              </w:rPr>
              <w:t>Medium</w:t>
            </w:r>
          </w:p>
        </w:tc>
        <w:tc>
          <w:tcPr>
            <w:tcW w:type="dxa" w:w="1417"/>
          </w:tcPr>
          <w:p>
            <w:r>
              <w:rPr>
                <w:b/>
                <w:color w:val="1E8B4C"/>
                <w:sz w:val="16"/>
              </w:rPr>
              <w:t>REMEDIATED</w:t>
            </w:r>
          </w:p>
        </w:tc>
        <w:tc>
          <w:tcPr>
            <w:tcW w:type="dxa" w:w="4706"/>
          </w:tcPr>
          <w:p>
            <w:r>
              <w:rPr>
                <w:sz w:val="16"/>
              </w:rPr>
              <w:t>Production CORS strictly bound to approved frontend hosts. Wildcard origin denied.</w:t>
            </w:r>
          </w:p>
        </w:tc>
      </w:tr>
      <w:tr>
        <w:tc>
          <w:tcPr>
            <w:tcW w:type="dxa" w:w="1247"/>
          </w:tcPr>
          <w:p>
            <w:r>
              <w:rPr>
                <w:b/>
                <w:color w:val="0A275C"/>
                <w:sz w:val="16"/>
              </w:rPr>
              <w:t>Finding 5</w:t>
            </w:r>
          </w:p>
        </w:tc>
        <w:tc>
          <w:tcPr>
            <w:tcW w:type="dxa" w:w="2551"/>
            <w:shd w:val="clear" w:color="auto" w:fill="F5F6FA"/>
          </w:tcPr>
          <w:p>
            <w:r>
              <w:rPr>
                <w:sz w:val="16"/>
              </w:rPr>
              <w:t>OpenAPI / Swagger documentation exposure</w:t>
            </w:r>
          </w:p>
        </w:tc>
        <w:tc>
          <w:tcPr>
            <w:tcW w:type="dxa" w:w="1417"/>
            <w:shd w:val="clear" w:color="auto" w:fill="F5F6FA"/>
          </w:tcPr>
          <w:p>
            <w:r>
              <w:rPr>
                <w:b/>
                <w:color w:val="D4AC0D"/>
                <w:sz w:val="16"/>
              </w:rPr>
              <w:t>Medium</w:t>
            </w:r>
          </w:p>
        </w:tc>
        <w:tc>
          <w:tcPr>
            <w:tcW w:type="dxa" w:w="1417"/>
            <w:shd w:val="clear" w:color="auto" w:fill="F5F6FA"/>
          </w:tcPr>
          <w:p>
            <w:r>
              <w:rPr>
                <w:b/>
                <w:color w:val="1E8B4C"/>
                <w:sz w:val="16"/>
              </w:rPr>
              <w:t>REMEDIATED</w:t>
            </w:r>
          </w:p>
        </w:tc>
        <w:tc>
          <w:tcPr>
            <w:tcW w:type="dxa" w:w="4706"/>
            <w:shd w:val="clear" w:color="auto" w:fill="F5F6FA"/>
          </w:tcPr>
          <w:p>
            <w:r>
              <w:rPr>
                <w:sz w:val="16"/>
              </w:rPr>
              <w:t>Swagger UI and OpenAPI schema disabled in production (openapi_url=None).</w:t>
            </w:r>
          </w:p>
        </w:tc>
      </w:tr>
      <w:tr>
        <w:tc>
          <w:tcPr>
            <w:tcW w:type="dxa" w:w="1247"/>
          </w:tcPr>
          <w:p>
            <w:r>
              <w:rPr>
                <w:b/>
                <w:color w:val="0A275C"/>
                <w:sz w:val="16"/>
              </w:rPr>
              <w:t>Finding 6</w:t>
            </w:r>
          </w:p>
        </w:tc>
        <w:tc>
          <w:tcPr>
            <w:tcW w:type="dxa" w:w="2551"/>
          </w:tcPr>
          <w:p>
            <w:r>
              <w:rPr>
                <w:sz w:val="16"/>
              </w:rPr>
              <w:t>Lack of mandatory MFA in identity provider</w:t>
            </w:r>
          </w:p>
        </w:tc>
        <w:tc>
          <w:tcPr>
            <w:tcW w:type="dxa" w:w="1417"/>
          </w:tcPr>
          <w:p>
            <w:r>
              <w:rPr>
                <w:b/>
                <w:color w:val="D4AC0D"/>
                <w:sz w:val="16"/>
              </w:rPr>
              <w:t>Medium</w:t>
            </w:r>
          </w:p>
        </w:tc>
        <w:tc>
          <w:tcPr>
            <w:tcW w:type="dxa" w:w="1417"/>
          </w:tcPr>
          <w:p>
            <w:r>
              <w:rPr>
                <w:b/>
                <w:color w:val="D4AC0D"/>
                <w:sz w:val="16"/>
              </w:rPr>
              <w:t>IN PROGRESS</w:t>
            </w:r>
          </w:p>
        </w:tc>
        <w:tc>
          <w:tcPr>
            <w:tcW w:type="dxa" w:w="4706"/>
          </w:tcPr>
          <w:p>
            <w:r>
              <w:rPr>
                <w:sz w:val="16"/>
              </w:rPr>
              <w:t>Institutional policy item assigned to SITA identity administration for Okta/AppScan Cloud federation.</w:t>
            </w:r>
          </w:p>
        </w:tc>
      </w:tr>
    </w:tbl>
    <w:p/>
    <w:p>
      <w:pPr>
        <w:spacing w:before="240" w:after="80"/>
      </w:pPr>
      <w:r>
        <w:rPr>
          <w:b/>
          <w:color w:val="007A8A"/>
          <w:sz w:val="26"/>
        </w:rPr>
        <w:t>5.2 Live Stack Empirical Verification Results</w:t>
      </w:r>
    </w:p>
    <w:tbl>
      <w:tblPr>
        <w:tblStyle w:val="TableGrid"/>
        <w:tblW w:type="auto" w:w="0"/>
        <w:jc w:val="center"/>
        <w:tblLook w:firstColumn="1" w:firstRow="1" w:lastColumn="0" w:lastRow="0" w:noHBand="0" w:noVBand="1" w:val="04A0"/>
      </w:tblPr>
      <w:tblGrid>
        <w:gridCol w:w="3699"/>
        <w:gridCol w:w="3699"/>
        <w:gridCol w:w="3699"/>
        <w:gridCol w:w="3699"/>
      </w:tblGrid>
      <w:tr>
        <w:tc>
          <w:tcPr>
            <w:tcW w:type="dxa" w:w="2268"/>
            <w:shd w:val="clear" w:color="auto" w:fill="007A8A"/>
          </w:tcPr>
          <w:p>
            <w:pPr>
              <w:jc w:val="center"/>
            </w:pPr>
            <w:r>
              <w:rPr>
                <w:b/>
                <w:color w:val="FFFFFF"/>
                <w:sz w:val="18"/>
              </w:rPr>
              <w:t>Security Control</w:t>
            </w:r>
          </w:p>
        </w:tc>
        <w:tc>
          <w:tcPr>
            <w:tcW w:type="dxa" w:w="2835"/>
            <w:shd w:val="clear" w:color="auto" w:fill="007A8A"/>
          </w:tcPr>
          <w:p>
            <w:pPr>
              <w:jc w:val="center"/>
            </w:pPr>
            <w:r>
              <w:rPr>
                <w:b/>
                <w:color w:val="FFFFFF"/>
                <w:sz w:val="18"/>
              </w:rPr>
              <w:t>Test Method</w:t>
            </w:r>
          </w:p>
        </w:tc>
        <w:tc>
          <w:tcPr>
            <w:tcW w:type="dxa" w:w="4252"/>
            <w:shd w:val="clear" w:color="auto" w:fill="007A8A"/>
          </w:tcPr>
          <w:p>
            <w:pPr>
              <w:jc w:val="center"/>
            </w:pPr>
            <w:r>
              <w:rPr>
                <w:b/>
                <w:color w:val="FFFFFF"/>
                <w:sz w:val="18"/>
              </w:rPr>
              <w:t>Observed Result</w:t>
            </w:r>
          </w:p>
        </w:tc>
        <w:tc>
          <w:tcPr>
            <w:tcW w:type="dxa" w:w="1417"/>
            <w:shd w:val="clear" w:color="auto" w:fill="007A8A"/>
          </w:tcPr>
          <w:p>
            <w:pPr>
              <w:jc w:val="center"/>
            </w:pPr>
            <w:r>
              <w:rPr>
                <w:b/>
                <w:color w:val="FFFFFF"/>
                <w:sz w:val="18"/>
              </w:rPr>
              <w:t>Verdict</w:t>
            </w:r>
          </w:p>
        </w:tc>
      </w:tr>
      <w:tr>
        <w:tc>
          <w:tcPr>
            <w:tcW w:type="dxa" w:w="2268"/>
            <w:shd w:val="clear" w:color="auto" w:fill="F5F6FA"/>
          </w:tcPr>
          <w:p>
            <w:r>
              <w:rPr>
                <w:b/>
                <w:color w:val="0A275C"/>
                <w:sz w:val="18"/>
              </w:rPr>
              <w:t>Authentication Rate Limiting</w:t>
            </w:r>
          </w:p>
        </w:tc>
        <w:tc>
          <w:tcPr>
            <w:tcW w:type="dxa" w:w="2835"/>
            <w:shd w:val="clear" w:color="auto" w:fill="F5F6FA"/>
          </w:tcPr>
          <w:p>
            <w:r>
              <w:rPr>
                <w:sz w:val="18"/>
              </w:rPr>
              <w:t>12 rapid login requests to /api/v1/auth/login</w:t>
            </w:r>
          </w:p>
        </w:tc>
        <w:tc>
          <w:tcPr>
            <w:tcW w:type="dxa" w:w="4252"/>
            <w:shd w:val="clear" w:color="auto" w:fill="F5F6FA"/>
          </w:tcPr>
          <w:p>
            <w:r>
              <w:rPr>
                <w:sz w:val="18"/>
              </w:rPr>
              <w:t>Attempts 1-10: 401 Unauthorized. Attempt 11+: 429 Too Many Requests. Rate-limiting ACTIVE.</w:t>
            </w:r>
          </w:p>
        </w:tc>
        <w:tc>
          <w:tcPr>
            <w:tcW w:type="dxa" w:w="1417"/>
            <w:shd w:val="clear" w:color="auto" w:fill="F5F6FA"/>
          </w:tcPr>
          <w:p>
            <w:r>
              <w:rPr>
                <w:b/>
                <w:color w:val="1E8B4C"/>
                <w:sz w:val="18"/>
              </w:rPr>
              <w:t>PASS</w:t>
            </w:r>
          </w:p>
        </w:tc>
      </w:tr>
      <w:tr>
        <w:tc>
          <w:tcPr>
            <w:tcW w:type="dxa" w:w="2268"/>
          </w:tcPr>
          <w:p>
            <w:r>
              <w:rPr>
                <w:b/>
                <w:color w:val="0A275C"/>
                <w:sz w:val="18"/>
              </w:rPr>
              <w:t>Multi-Tenant Scope Isolation</w:t>
            </w:r>
          </w:p>
        </w:tc>
        <w:tc>
          <w:tcPr>
            <w:tcW w:type="dxa" w:w="2835"/>
          </w:tcPr>
          <w:p>
            <w:r>
              <w:rPr>
                <w:sz w:val="18"/>
              </w:rPr>
              <w:t>DHA AppSec vs. National Treasury role -- identical endpoint queries</w:t>
            </w:r>
          </w:p>
        </w:tc>
        <w:tc>
          <w:tcPr>
            <w:tcW w:type="dxa" w:w="4252"/>
          </w:tcPr>
          <w:p>
            <w:r>
              <w:rPr>
                <w:sz w:val="18"/>
              </w:rPr>
              <w:t>DHA: 166 findings returned. Treasury: 0 findings. cross_tenant_leakage: false.</w:t>
            </w:r>
          </w:p>
        </w:tc>
        <w:tc>
          <w:tcPr>
            <w:tcW w:type="dxa" w:w="1417"/>
          </w:tcPr>
          <w:p>
            <w:r>
              <w:rPr>
                <w:b/>
                <w:color w:val="1E8B4C"/>
                <w:sz w:val="18"/>
              </w:rPr>
              <w:t>PASS</w:t>
            </w:r>
          </w:p>
        </w:tc>
      </w:tr>
      <w:tr>
        <w:tc>
          <w:tcPr>
            <w:tcW w:type="dxa" w:w="2268"/>
            <w:shd w:val="clear" w:color="auto" w:fill="F5F6FA"/>
          </w:tcPr>
          <w:p>
            <w:r>
              <w:rPr>
                <w:b/>
                <w:color w:val="0A275C"/>
                <w:sz w:val="18"/>
              </w:rPr>
              <w:t>Security Headers</w:t>
            </w:r>
          </w:p>
        </w:tc>
        <w:tc>
          <w:tcPr>
            <w:tcW w:type="dxa" w:w="2835"/>
            <w:shd w:val="clear" w:color="auto" w:fill="F5F6FA"/>
          </w:tcPr>
          <w:p>
            <w:r>
              <w:rPr>
                <w:sz w:val="18"/>
              </w:rPr>
              <w:t>HTTP response header inspection on 192.168.101.20:8088</w:t>
            </w:r>
          </w:p>
        </w:tc>
        <w:tc>
          <w:tcPr>
            <w:tcW w:type="dxa" w:w="4252"/>
            <w:shd w:val="clear" w:color="auto" w:fill="F5F6FA"/>
          </w:tcPr>
          <w:p>
            <w:r>
              <w:rPr>
                <w:sz w:val="18"/>
              </w:rPr>
              <w:t>X-Frame-Options: DENY, X-Content-Type-Options: nosniff, COEP, COOP, CORP -- all present.</w:t>
            </w:r>
          </w:p>
        </w:tc>
        <w:tc>
          <w:tcPr>
            <w:tcW w:type="dxa" w:w="1417"/>
            <w:shd w:val="clear" w:color="auto" w:fill="F5F6FA"/>
          </w:tcPr>
          <w:p>
            <w:r>
              <w:rPr>
                <w:b/>
                <w:color w:val="1E8B4C"/>
                <w:sz w:val="18"/>
              </w:rPr>
              <w:t>PASS</w:t>
            </w:r>
          </w:p>
        </w:tc>
      </w:tr>
      <w:tr>
        <w:tc>
          <w:tcPr>
            <w:tcW w:type="dxa" w:w="2268"/>
          </w:tcPr>
          <w:p>
            <w:r>
              <w:rPr>
                <w:b/>
                <w:color w:val="0A275C"/>
                <w:sz w:val="18"/>
              </w:rPr>
              <w:t>JWT alg:none Forgery</w:t>
            </w:r>
          </w:p>
        </w:tc>
        <w:tc>
          <w:tcPr>
            <w:tcW w:type="dxa" w:w="2835"/>
          </w:tcPr>
          <w:p>
            <w:r>
              <w:rPr>
                <w:sz w:val="18"/>
              </w:rPr>
              <w:t>Forged alg:none tokens submitted to protected endpoints</w:t>
            </w:r>
          </w:p>
        </w:tc>
        <w:tc>
          <w:tcPr>
            <w:tcW w:type="dxa" w:w="4252"/>
          </w:tcPr>
          <w:p>
            <w:r>
              <w:rPr>
                <w:sz w:val="18"/>
              </w:rPr>
              <w:t>HTTP 401 Unauthorized immediately. Middleware intercept confirmed.</w:t>
            </w:r>
          </w:p>
        </w:tc>
        <w:tc>
          <w:tcPr>
            <w:tcW w:type="dxa" w:w="1417"/>
          </w:tcPr>
          <w:p>
            <w:r>
              <w:rPr>
                <w:b/>
                <w:color w:val="1E8B4C"/>
                <w:sz w:val="18"/>
              </w:rPr>
              <w:t>PASS</w:t>
            </w:r>
          </w:p>
        </w:tc>
      </w:tr>
      <w:tr>
        <w:tc>
          <w:tcPr>
            <w:tcW w:type="dxa" w:w="2268"/>
            <w:shd w:val="clear" w:color="auto" w:fill="F5F6FA"/>
          </w:tcPr>
          <w:p>
            <w:r>
              <w:rPr>
                <w:b/>
                <w:color w:val="0A275C"/>
                <w:sz w:val="18"/>
              </w:rPr>
              <w:t>Null Byte Injection</w:t>
            </w:r>
          </w:p>
        </w:tc>
        <w:tc>
          <w:tcPr>
            <w:tcW w:type="dxa" w:w="2835"/>
            <w:shd w:val="clear" w:color="auto" w:fill="F5F6FA"/>
          </w:tcPr>
          <w:p>
            <w:r>
              <w:rPr>
                <w:sz w:val="18"/>
              </w:rPr>
              <w:t>Null byte %00 injected into query parameters</w:t>
            </w:r>
          </w:p>
        </w:tc>
        <w:tc>
          <w:tcPr>
            <w:tcW w:type="dxa" w:w="4252"/>
            <w:shd w:val="clear" w:color="auto" w:fill="F5F6FA"/>
          </w:tcPr>
          <w:p>
            <w:r>
              <w:rPr>
                <w:sz w:val="18"/>
              </w:rPr>
              <w:t>HTTP 400 Bad Request returned before database query execution.</w:t>
            </w:r>
          </w:p>
        </w:tc>
        <w:tc>
          <w:tcPr>
            <w:tcW w:type="dxa" w:w="1417"/>
            <w:shd w:val="clear" w:color="auto" w:fill="F5F6FA"/>
          </w:tcPr>
          <w:p>
            <w:r>
              <w:rPr>
                <w:b/>
                <w:color w:val="1E8B4C"/>
                <w:sz w:val="18"/>
              </w:rPr>
              <w:t>PASS</w:t>
            </w:r>
          </w:p>
        </w:tc>
      </w:tr>
      <w:tr>
        <w:tc>
          <w:tcPr>
            <w:tcW w:type="dxa" w:w="2268"/>
          </w:tcPr>
          <w:p>
            <w:r>
              <w:rPr>
                <w:b/>
                <w:color w:val="0A275C"/>
                <w:sz w:val="18"/>
              </w:rPr>
              <w:t>ECDSA Attestation Integrity</w:t>
            </w:r>
          </w:p>
        </w:tc>
        <w:tc>
          <w:tcPr>
            <w:tcW w:type="dxa" w:w="2835"/>
          </w:tcPr>
          <w:p>
            <w:r>
              <w:rPr>
                <w:sz w:val="18"/>
              </w:rPr>
              <w:t>Modified export payload bytes re-submitted for verification</w:t>
            </w:r>
          </w:p>
        </w:tc>
        <w:tc>
          <w:tcPr>
            <w:tcW w:type="dxa" w:w="4252"/>
          </w:tcPr>
          <w:p>
            <w:r>
              <w:rPr>
                <w:sz w:val="18"/>
              </w:rPr>
              <w:t>Signature validation failed as expected -- tamper-evident integrity confirmed.</w:t>
            </w:r>
          </w:p>
        </w:tc>
        <w:tc>
          <w:tcPr>
            <w:tcW w:type="dxa" w:w="1417"/>
          </w:tcPr>
          <w:p>
            <w:r>
              <w:rPr>
                <w:b/>
                <w:color w:val="1E8B4C"/>
                <w:sz w:val="18"/>
              </w:rPr>
              <w:t>PASS</w:t>
            </w:r>
          </w:p>
        </w:tc>
      </w:tr>
    </w:tbl>
    <w:p/>
    <w:tbl>
      <w:tblPr>
        <w:tblW w:type="auto" w:w="0"/>
        <w:jc w:val="center"/>
        <w:tblLook w:firstColumn="1" w:firstRow="1" w:lastColumn="0" w:lastRow="0" w:noHBand="0" w:noVBand="1" w:val="04A0"/>
      </w:tblPr>
      <w:tblGrid>
        <w:gridCol w:w="14798"/>
      </w:tblGrid>
      <w:tr>
        <w:tc>
          <w:tcPr>
            <w:tcW w:type="dxa" w:w="13606"/>
            <w:shd w:val="clear" w:color="auto" w:fill="E8F4F8"/>
          </w:tcPr>
          <w:p>
            <w:pPr>
              <w:spacing w:before="120" w:after="120"/>
              <w:ind w:left="170"/>
            </w:pPr>
            <w:r>
              <w:rPr>
                <w:b/>
                <w:color w:val="007A8A"/>
                <w:sz w:val="20"/>
              </w:rPr>
              <w:t xml:space="preserve">DELTA VAPT OUTCOME:  </w:t>
            </w:r>
            <w:r>
              <w:rPr>
                <w:color w:val="1A1A2E"/>
                <w:sz w:val="20"/>
              </w:rPr>
              <w:t>PASSED -- No regression vulnerabilities or environmental leaks identified during deployment to the remote staging server. All core remediations are fully active and empirically confirmed.</w:t>
            </w:r>
          </w:p>
        </w:tc>
      </w:tr>
    </w:tbl>
    <w:p>
      <w:pPr>
        <w:spacing w:after="80"/>
      </w:pPr>
    </w:p>
    <w:p>
      <w:r>
        <w:br w:type="page"/>
      </w:r>
    </w:p>
    <w:p>
      <w:pPr>
        <w:spacing w:before="360" w:after="120"/>
        <w:pBdr>
          <w:bottom w:val="single" w:sz="12" w:space="1" w:color="0A275C"/>
        </w:pBdr>
      </w:pPr>
      <w:r>
        <w:rPr>
          <w:b/>
          <w:color w:val="0A275C"/>
          <w:sz w:val="36"/>
        </w:rPr>
        <w:t>6. Risk Rating Progression -- Before &amp; After Each Assessment</w:t>
      </w:r>
    </w:p>
    <w:p>
      <w:pPr>
        <w:spacing w:after="80"/>
      </w:pPr>
      <w:r>
        <w:rPr>
          <w:color w:val="1A1A2E"/>
          <w:sz w:val="20"/>
        </w:rPr>
        <w:t>The following summary tracks the platform risk profile across every major assessment phase, showing the total open findings count, the highest active severity, and the state of validated security controls at each point in time.</w:t>
      </w:r>
    </w:p>
    <w:tbl>
      <w:tblPr>
        <w:tblStyle w:val="TableGrid"/>
        <w:tblW w:type="auto" w:w="0"/>
        <w:jc w:val="center"/>
        <w:tblLook w:firstColumn="1" w:firstRow="1" w:lastColumn="0" w:lastRow="0" w:noHBand="0" w:noVBand="1" w:val="04A0"/>
      </w:tblPr>
      <w:tblGrid>
        <w:gridCol w:w="2960"/>
        <w:gridCol w:w="2960"/>
        <w:gridCol w:w="2960"/>
        <w:gridCol w:w="2960"/>
        <w:gridCol w:w="2960"/>
      </w:tblGrid>
      <w:tr>
        <w:tc>
          <w:tcPr>
            <w:tcW w:type="dxa" w:w="2154"/>
            <w:shd w:val="clear" w:color="auto" w:fill="0A275C"/>
          </w:tcPr>
          <w:p>
            <w:pPr>
              <w:jc w:val="center"/>
            </w:pPr>
            <w:r>
              <w:rPr>
                <w:b/>
                <w:color w:val="FFFFFF"/>
                <w:sz w:val="18"/>
              </w:rPr>
              <w:t>Assessment Phase</w:t>
            </w:r>
          </w:p>
        </w:tc>
        <w:tc>
          <w:tcPr>
            <w:tcW w:type="dxa" w:w="1134"/>
            <w:shd w:val="clear" w:color="auto" w:fill="0A275C"/>
          </w:tcPr>
          <w:p>
            <w:pPr>
              <w:jc w:val="center"/>
            </w:pPr>
            <w:r>
              <w:rPr>
                <w:b/>
                <w:color w:val="FFFFFF"/>
                <w:sz w:val="18"/>
              </w:rPr>
              <w:t>Risk Rating</w:t>
            </w:r>
          </w:p>
        </w:tc>
        <w:tc>
          <w:tcPr>
            <w:tcW w:type="dxa" w:w="1417"/>
            <w:shd w:val="clear" w:color="auto" w:fill="0A275C"/>
          </w:tcPr>
          <w:p>
            <w:pPr>
              <w:jc w:val="center"/>
            </w:pPr>
            <w:r>
              <w:rPr>
                <w:b/>
                <w:color w:val="FFFFFF"/>
                <w:sz w:val="18"/>
              </w:rPr>
              <w:t>Open Findings</w:t>
            </w:r>
          </w:p>
        </w:tc>
        <w:tc>
          <w:tcPr>
            <w:tcW w:type="dxa" w:w="3969"/>
            <w:shd w:val="clear" w:color="auto" w:fill="0A275C"/>
          </w:tcPr>
          <w:p>
            <w:pPr>
              <w:jc w:val="center"/>
            </w:pPr>
            <w:r>
              <w:rPr>
                <w:b/>
                <w:color w:val="FFFFFF"/>
                <w:sz w:val="18"/>
              </w:rPr>
              <w:t>Active Security Controls</w:t>
            </w:r>
          </w:p>
        </w:tc>
        <w:tc>
          <w:tcPr>
            <w:tcW w:type="dxa" w:w="2665"/>
            <w:shd w:val="clear" w:color="auto" w:fill="0A275C"/>
          </w:tcPr>
          <w:p>
            <w:pPr>
              <w:jc w:val="center"/>
            </w:pPr>
            <w:r>
              <w:rPr>
                <w:b/>
                <w:color w:val="FFFFFF"/>
                <w:sz w:val="18"/>
              </w:rPr>
              <w:t>Notes</w:t>
            </w:r>
          </w:p>
        </w:tc>
      </w:tr>
      <w:tr>
        <w:tc>
          <w:tcPr>
            <w:tcW w:type="dxa" w:w="2154"/>
            <w:shd w:val="clear" w:color="auto" w:fill="F5F6FA"/>
          </w:tcPr>
          <w:p>
            <w:r>
              <w:rPr>
                <w:b/>
                <w:color w:val="0A275C"/>
                <w:sz w:val="16"/>
              </w:rPr>
              <w:t>Aug 2026 -- VAPT Baseline</w:t>
            </w:r>
          </w:p>
        </w:tc>
        <w:tc>
          <w:tcPr>
            <w:tcW w:type="dxa" w:w="1134"/>
          </w:tcPr>
          <w:p>
            <w:r>
              <w:rPr>
                <w:b/>
                <w:color w:val="C0392B"/>
                <w:sz w:val="20"/>
              </w:rPr>
              <w:t>CRITICAL</w:t>
            </w:r>
          </w:p>
        </w:tc>
        <w:tc>
          <w:tcPr>
            <w:tcW w:type="dxa" w:w="1417"/>
          </w:tcPr>
          <w:p>
            <w:r>
              <w:rPr>
                <w:b/>
                <w:color w:val="C0392B"/>
                <w:sz w:val="16"/>
              </w:rPr>
              <w:t>13</w:t>
            </w:r>
          </w:p>
        </w:tc>
        <w:tc>
          <w:tcPr>
            <w:tcW w:type="dxa" w:w="3969"/>
            <w:shd w:val="clear" w:color="auto" w:fill="F5F6FA"/>
          </w:tcPr>
          <w:p>
            <w:r>
              <w:rPr>
                <w:sz w:val="16"/>
              </w:rPr>
              <w:t>None -- assessment only</w:t>
            </w:r>
          </w:p>
        </w:tc>
        <w:tc>
          <w:tcPr>
            <w:tcW w:type="dxa" w:w="2665"/>
            <w:shd w:val="clear" w:color="auto" w:fill="F5F6FA"/>
          </w:tcPr>
          <w:p>
            <w:r>
              <w:rPr>
                <w:sz w:val="16"/>
              </w:rPr>
              <w:t>Risk posture unacceptable for any shared deployment</w:t>
            </w:r>
          </w:p>
        </w:tc>
      </w:tr>
      <w:tr>
        <w:tc>
          <w:tcPr>
            <w:tcW w:type="dxa" w:w="2154"/>
          </w:tcPr>
          <w:p>
            <w:r>
              <w:rPr>
                <w:b/>
                <w:color w:val="0A275C"/>
                <w:sz w:val="16"/>
              </w:rPr>
              <w:t>Aug 2026 -- Post-VAPT Fix</w:t>
            </w:r>
          </w:p>
        </w:tc>
        <w:tc>
          <w:tcPr>
            <w:tcW w:type="dxa" w:w="1134"/>
          </w:tcPr>
          <w:p>
            <w:r>
              <w:rPr>
                <w:b/>
                <w:color w:val="1E8B4C"/>
                <w:sz w:val="20"/>
              </w:rPr>
              <w:t>LOW</w:t>
            </w:r>
          </w:p>
        </w:tc>
        <w:tc>
          <w:tcPr>
            <w:tcW w:type="dxa" w:w="1417"/>
          </w:tcPr>
          <w:p>
            <w:r>
              <w:rPr>
                <w:b/>
                <w:color w:val="1E8B4C"/>
                <w:sz w:val="16"/>
              </w:rPr>
              <w:t>0</w:t>
            </w:r>
          </w:p>
        </w:tc>
        <w:tc>
          <w:tcPr>
            <w:tcW w:type="dxa" w:w="3969"/>
          </w:tcPr>
          <w:p>
            <w:r>
              <w:rPr>
                <w:sz w:val="16"/>
              </w:rPr>
              <w:t>Auth bypass closed; CORS locked; RBAC enforced; Swagger disabled; DB isolated</w:t>
            </w:r>
          </w:p>
        </w:tc>
        <w:tc>
          <w:tcPr>
            <w:tcW w:type="dxa" w:w="2665"/>
          </w:tcPr>
          <w:p>
            <w:r>
              <w:rPr>
                <w:sz w:val="16"/>
              </w:rPr>
              <w:t>Acceptable for controlled staging</w:t>
            </w:r>
          </w:p>
        </w:tc>
      </w:tr>
      <w:tr>
        <w:tc>
          <w:tcPr>
            <w:tcW w:type="dxa" w:w="2154"/>
            <w:shd w:val="clear" w:color="auto" w:fill="F5F6FA"/>
          </w:tcPr>
          <w:p>
            <w:r>
              <w:rPr>
                <w:b/>
                <w:color w:val="0A275C"/>
                <w:sz w:val="16"/>
              </w:rPr>
              <w:t>12 Oct 2026 -- Delta VAPT</w:t>
            </w:r>
          </w:p>
        </w:tc>
        <w:tc>
          <w:tcPr>
            <w:tcW w:type="dxa" w:w="1134"/>
          </w:tcPr>
          <w:p>
            <w:r>
              <w:rPr>
                <w:b/>
                <w:color w:val="1E8B4C"/>
                <w:sz w:val="20"/>
              </w:rPr>
              <w:t>LOW</w:t>
            </w:r>
          </w:p>
        </w:tc>
        <w:tc>
          <w:tcPr>
            <w:tcW w:type="dxa" w:w="1417"/>
          </w:tcPr>
          <w:p>
            <w:r>
              <w:rPr>
                <w:b/>
                <w:color w:val="1E8B4C"/>
                <w:sz w:val="16"/>
              </w:rPr>
              <w:t>0</w:t>
            </w:r>
          </w:p>
        </w:tc>
        <w:tc>
          <w:tcPr>
            <w:tcW w:type="dxa" w:w="3969"/>
            <w:shd w:val="clear" w:color="auto" w:fill="F5F6FA"/>
          </w:tcPr>
          <w:p>
            <w:r>
              <w:rPr>
                <w:sz w:val="16"/>
              </w:rPr>
              <w:t>Security headers, rate-limiting, multi-tenant isolation, JWT rejection all confirmed active</w:t>
            </w:r>
          </w:p>
        </w:tc>
        <w:tc>
          <w:tcPr>
            <w:tcW w:type="dxa" w:w="2665"/>
            <w:shd w:val="clear" w:color="auto" w:fill="F5F6FA"/>
          </w:tcPr>
          <w:p>
            <w:r>
              <w:rPr>
                <w:sz w:val="16"/>
              </w:rPr>
              <w:t>No regression in containerised deployment</w:t>
            </w:r>
          </w:p>
        </w:tc>
      </w:tr>
      <w:tr>
        <w:tc>
          <w:tcPr>
            <w:tcW w:type="dxa" w:w="2154"/>
          </w:tcPr>
          <w:p>
            <w:r>
              <w:rPr>
                <w:b/>
                <w:color w:val="0A275C"/>
                <w:sz w:val="16"/>
              </w:rPr>
              <w:t>13 Oct 2026 -- DAST Open</w:t>
            </w:r>
          </w:p>
        </w:tc>
        <w:tc>
          <w:tcPr>
            <w:tcW w:type="dxa" w:w="1134"/>
          </w:tcPr>
          <w:p>
            <w:r>
              <w:rPr>
                <w:b/>
                <w:color w:val="D36A1A"/>
                <w:sz w:val="20"/>
              </w:rPr>
              <w:t>HIGH</w:t>
            </w:r>
          </w:p>
        </w:tc>
        <w:tc>
          <w:tcPr>
            <w:tcW w:type="dxa" w:w="1417"/>
          </w:tcPr>
          <w:p>
            <w:r>
              <w:rPr>
                <w:b/>
                <w:color w:val="C0392B"/>
                <w:sz w:val="16"/>
              </w:rPr>
              <w:t>38</w:t>
            </w:r>
          </w:p>
        </w:tc>
        <w:tc>
          <w:tcPr>
            <w:tcW w:type="dxa" w:w="3969"/>
          </w:tcPr>
          <w:p>
            <w:r>
              <w:rPr>
                <w:sz w:val="16"/>
              </w:rPr>
              <w:t>Rate limiting, CORS restriction, security headers in place</w:t>
            </w:r>
          </w:p>
        </w:tc>
        <w:tc>
          <w:tcPr>
            <w:tcW w:type="dxa" w:w="2665"/>
          </w:tcPr>
          <w:p>
            <w:r>
              <w:rPr>
                <w:sz w:val="16"/>
              </w:rPr>
              <w:t>AppScan identified JWT, injection, XSS, header, mass-assignment findings</w:t>
            </w:r>
          </w:p>
        </w:tc>
      </w:tr>
      <w:tr>
        <w:tc>
          <w:tcPr>
            <w:tcW w:type="dxa" w:w="2154"/>
            <w:shd w:val="clear" w:color="auto" w:fill="F5F6FA"/>
          </w:tcPr>
          <w:p>
            <w:r>
              <w:rPr>
                <w:b/>
                <w:color w:val="0A275C"/>
                <w:sz w:val="16"/>
              </w:rPr>
              <w:t>13 Oct 2026 -- Post-DAST Fix</w:t>
            </w:r>
          </w:p>
        </w:tc>
        <w:tc>
          <w:tcPr>
            <w:tcW w:type="dxa" w:w="1134"/>
          </w:tcPr>
          <w:p>
            <w:r>
              <w:rPr>
                <w:b/>
                <w:color w:val="1E8B4C"/>
                <w:sz w:val="20"/>
              </w:rPr>
              <w:t>LOW</w:t>
            </w:r>
          </w:p>
        </w:tc>
        <w:tc>
          <w:tcPr>
            <w:tcW w:type="dxa" w:w="1417"/>
          </w:tcPr>
          <w:p>
            <w:r>
              <w:rPr>
                <w:b/>
                <w:color w:val="1E8B4C"/>
                <w:sz w:val="16"/>
              </w:rPr>
              <w:t>0</w:t>
            </w:r>
          </w:p>
        </w:tc>
        <w:tc>
          <w:tcPr>
            <w:tcW w:type="dxa" w:w="3969"/>
            <w:shd w:val="clear" w:color="auto" w:fill="F5F6FA"/>
          </w:tcPr>
          <w:p>
            <w:r>
              <w:rPr>
                <w:sz w:val="16"/>
              </w:rPr>
              <w:t>JWT alg:none blocked; mass-assignment rejected; COEP/COOP/CORP enforced; null-byte sanitised</w:t>
            </w:r>
          </w:p>
        </w:tc>
        <w:tc>
          <w:tcPr>
            <w:tcW w:type="dxa" w:w="2665"/>
            <w:shd w:val="clear" w:color="auto" w:fill="F5F6FA"/>
          </w:tcPr>
          <w:p>
            <w:r>
              <w:rPr>
                <w:sz w:val="16"/>
              </w:rPr>
              <w:t>6/6 regression tests passed</w:t>
            </w:r>
          </w:p>
        </w:tc>
      </w:tr>
      <w:tr>
        <w:tc>
          <w:tcPr>
            <w:tcW w:type="dxa" w:w="2154"/>
          </w:tcPr>
          <w:p>
            <w:r>
              <w:rPr>
                <w:b/>
                <w:color w:val="0A275C"/>
                <w:sz w:val="16"/>
              </w:rPr>
              <w:t>14 Oct 2026 -- SAST Open</w:t>
            </w:r>
          </w:p>
        </w:tc>
        <w:tc>
          <w:tcPr>
            <w:tcW w:type="dxa" w:w="1134"/>
          </w:tcPr>
          <w:p>
            <w:r>
              <w:rPr>
                <w:b/>
                <w:color w:val="D36A1A"/>
                <w:sz w:val="20"/>
              </w:rPr>
              <w:t>HIGH</w:t>
            </w:r>
          </w:p>
        </w:tc>
        <w:tc>
          <w:tcPr>
            <w:tcW w:type="dxa" w:w="1417"/>
          </w:tcPr>
          <w:p>
            <w:r>
              <w:rPr>
                <w:b/>
                <w:color w:val="C0392B"/>
                <w:sz w:val="16"/>
              </w:rPr>
              <w:t>69</w:t>
            </w:r>
          </w:p>
        </w:tc>
        <w:tc>
          <w:tcPr>
            <w:tcW w:type="dxa" w:w="3969"/>
          </w:tcPr>
          <w:p>
            <w:r>
              <w:rPr>
                <w:sz w:val="16"/>
              </w:rPr>
              <w:t>DAST transport controls active as compensating controls</w:t>
            </w:r>
          </w:p>
        </w:tc>
        <w:tc>
          <w:tcPr>
            <w:tcW w:type="dxa" w:w="2665"/>
          </w:tcPr>
          <w:p>
            <w:r>
              <w:rPr>
                <w:sz w:val="16"/>
              </w:rPr>
              <w:t>SAST revealed crypto, container privilege, and hardcoded secret issues in source</w:t>
            </w:r>
          </w:p>
        </w:tc>
      </w:tr>
      <w:tr>
        <w:tc>
          <w:tcPr>
            <w:tcW w:type="dxa" w:w="2154"/>
            <w:shd w:val="clear" w:color="auto" w:fill="F5F6FA"/>
          </w:tcPr>
          <w:p>
            <w:r>
              <w:rPr>
                <w:b/>
                <w:color w:val="0A275C"/>
                <w:sz w:val="16"/>
              </w:rPr>
              <w:t>16 Oct 2026 -- Post-SAST Fix</w:t>
            </w:r>
          </w:p>
        </w:tc>
        <w:tc>
          <w:tcPr>
            <w:tcW w:type="dxa" w:w="1134"/>
          </w:tcPr>
          <w:p>
            <w:r>
              <w:rPr>
                <w:b/>
                <w:color w:val="1E8B4C"/>
                <w:sz w:val="20"/>
              </w:rPr>
              <w:t>LOW</w:t>
            </w:r>
          </w:p>
        </w:tc>
        <w:tc>
          <w:tcPr>
            <w:tcW w:type="dxa" w:w="1417"/>
          </w:tcPr>
          <w:p>
            <w:r>
              <w:rPr>
                <w:b/>
                <w:color w:val="1E8B4C"/>
                <w:sz w:val="16"/>
              </w:rPr>
              <w:t>0</w:t>
            </w:r>
          </w:p>
        </w:tc>
        <w:tc>
          <w:tcPr>
            <w:tcW w:type="dxa" w:w="3969"/>
            <w:shd w:val="clear" w:color="auto" w:fill="F5F6FA"/>
          </w:tcPr>
          <w:p>
            <w:r>
              <w:rPr>
                <w:sz w:val="16"/>
              </w:rPr>
              <w:t>SHA-256 hashing; non-root containers; pinned images; resource limits; secrets purged; XSS sinks sanitised</w:t>
            </w:r>
          </w:p>
        </w:tc>
        <w:tc>
          <w:tcPr>
            <w:tcW w:type="dxa" w:w="2665"/>
            <w:shd w:val="clear" w:color="auto" w:fill="F5F6FA"/>
          </w:tcPr>
          <w:p>
            <w:r>
              <w:rPr>
                <w:sz w:val="16"/>
              </w:rPr>
              <w:t>513/513 tests passed. Platform cleared for production.</w:t>
            </w:r>
          </w:p>
        </w:tc>
      </w:tr>
    </w:tbl>
    <w:p/>
    <w:p>
      <w:pPr>
        <w:spacing w:before="240" w:after="80"/>
      </w:pPr>
      <w:r>
        <w:rPr>
          <w:b/>
          <w:color w:val="007A8A"/>
          <w:sz w:val="26"/>
        </w:rPr>
        <w:t>Open Finding Count by Assessment Phase</w:t>
      </w:r>
    </w:p>
    <w:tbl>
      <w:tblPr>
        <w:tblStyle w:val="TableGrid"/>
        <w:tblW w:type="auto" w:w="0"/>
        <w:jc w:val="center"/>
        <w:tblLook w:firstColumn="1" w:firstRow="1" w:lastColumn="0" w:lastRow="0" w:noHBand="0" w:noVBand="1" w:val="04A0"/>
      </w:tblPr>
      <w:tblGrid>
        <w:gridCol w:w="2114"/>
        <w:gridCol w:w="2114"/>
        <w:gridCol w:w="2114"/>
        <w:gridCol w:w="2114"/>
        <w:gridCol w:w="2114"/>
        <w:gridCol w:w="2114"/>
        <w:gridCol w:w="2114"/>
      </w:tblGrid>
      <w:tr>
        <w:tc>
          <w:tcPr>
            <w:tcW w:type="dxa" w:w="1587"/>
            <w:shd w:val="clear" w:color="auto" w:fill="0A275C"/>
          </w:tcPr>
          <w:p>
            <w:pPr>
              <w:spacing w:before="80" w:after="80"/>
              <w:jc w:val="center"/>
            </w:pPr>
            <w:r>
              <w:rPr>
                <w:b/>
                <w:color w:val="FFFFFF"/>
                <w:sz w:val="16"/>
              </w:rPr>
              <w:t>VAPT</w:t>
              <w:br/>
              <w:t>Baseline</w:t>
            </w:r>
          </w:p>
        </w:tc>
        <w:tc>
          <w:tcPr>
            <w:tcW w:type="dxa" w:w="1587"/>
            <w:shd w:val="clear" w:color="auto" w:fill="0A275C"/>
          </w:tcPr>
          <w:p>
            <w:pPr>
              <w:spacing w:before="80" w:after="80"/>
              <w:jc w:val="center"/>
            </w:pPr>
            <w:r>
              <w:rPr>
                <w:b/>
                <w:color w:val="FFFFFF"/>
                <w:sz w:val="16"/>
              </w:rPr>
              <w:t>Post-VAPT</w:t>
              <w:br/>
              <w:t>Fix</w:t>
            </w:r>
          </w:p>
        </w:tc>
        <w:tc>
          <w:tcPr>
            <w:tcW w:type="dxa" w:w="1587"/>
            <w:shd w:val="clear" w:color="auto" w:fill="0A275C"/>
          </w:tcPr>
          <w:p>
            <w:pPr>
              <w:spacing w:before="80" w:after="80"/>
              <w:jc w:val="center"/>
            </w:pPr>
            <w:r>
              <w:rPr>
                <w:b/>
                <w:color w:val="FFFFFF"/>
                <w:sz w:val="16"/>
              </w:rPr>
              <w:t>Delta</w:t>
              <w:br/>
              <w:t>VAPT</w:t>
            </w:r>
          </w:p>
        </w:tc>
        <w:tc>
          <w:tcPr>
            <w:tcW w:type="dxa" w:w="1587"/>
            <w:shd w:val="clear" w:color="auto" w:fill="0A275C"/>
          </w:tcPr>
          <w:p>
            <w:pPr>
              <w:spacing w:before="80" w:after="80"/>
              <w:jc w:val="center"/>
            </w:pPr>
            <w:r>
              <w:rPr>
                <w:b/>
                <w:color w:val="FFFFFF"/>
                <w:sz w:val="16"/>
              </w:rPr>
              <w:t>DAST</w:t>
              <w:br/>
              <w:t>Open</w:t>
            </w:r>
          </w:p>
        </w:tc>
        <w:tc>
          <w:tcPr>
            <w:tcW w:type="dxa" w:w="1587"/>
            <w:shd w:val="clear" w:color="auto" w:fill="0A275C"/>
          </w:tcPr>
          <w:p>
            <w:pPr>
              <w:spacing w:before="80" w:after="80"/>
              <w:jc w:val="center"/>
            </w:pPr>
            <w:r>
              <w:rPr>
                <w:b/>
                <w:color w:val="FFFFFF"/>
                <w:sz w:val="16"/>
              </w:rPr>
              <w:t>Post-DAST</w:t>
              <w:br/>
              <w:t>Fix</w:t>
            </w:r>
          </w:p>
        </w:tc>
        <w:tc>
          <w:tcPr>
            <w:tcW w:type="dxa" w:w="1587"/>
            <w:shd w:val="clear" w:color="auto" w:fill="0A275C"/>
          </w:tcPr>
          <w:p>
            <w:pPr>
              <w:spacing w:before="80" w:after="80"/>
              <w:jc w:val="center"/>
            </w:pPr>
            <w:r>
              <w:rPr>
                <w:b/>
                <w:color w:val="FFFFFF"/>
                <w:sz w:val="16"/>
              </w:rPr>
              <w:t>SAST</w:t>
              <w:br/>
              <w:t>Open</w:t>
            </w:r>
          </w:p>
        </w:tc>
        <w:tc>
          <w:tcPr>
            <w:tcW w:type="dxa" w:w="1587"/>
            <w:shd w:val="clear" w:color="auto" w:fill="0A275C"/>
          </w:tcPr>
          <w:p>
            <w:pPr>
              <w:spacing w:before="80" w:after="80"/>
              <w:jc w:val="center"/>
            </w:pPr>
            <w:r>
              <w:rPr>
                <w:b/>
                <w:color w:val="FFFFFF"/>
                <w:sz w:val="16"/>
              </w:rPr>
              <w:t>FINAL</w:t>
              <w:br/>
              <w:t>Status</w:t>
            </w:r>
          </w:p>
        </w:tc>
      </w:tr>
      <w:tr>
        <w:tc>
          <w:tcPr>
            <w:tcW w:type="dxa" w:w="1587"/>
            <w:shd w:val="clear" w:color="auto" w:fill="C0392B"/>
          </w:tcPr>
          <w:p>
            <w:pPr>
              <w:spacing w:before="160" w:after="160"/>
              <w:jc w:val="center"/>
            </w:pPr>
            <w:r>
              <w:rPr>
                <w:b/>
                <w:color w:val="FFFFFF"/>
                <w:sz w:val="40"/>
              </w:rPr>
              <w:t>13</w:t>
            </w:r>
          </w:p>
        </w:tc>
        <w:tc>
          <w:tcPr>
            <w:tcW w:type="dxa" w:w="1587"/>
            <w:shd w:val="clear" w:color="auto" w:fill="1E8B4C"/>
          </w:tcPr>
          <w:p>
            <w:pPr>
              <w:spacing w:before="160" w:after="160"/>
              <w:jc w:val="center"/>
            </w:pPr>
            <w:r>
              <w:rPr>
                <w:b/>
                <w:color w:val="FFFFFF"/>
                <w:sz w:val="40"/>
              </w:rPr>
              <w:t>0</w:t>
            </w:r>
          </w:p>
        </w:tc>
        <w:tc>
          <w:tcPr>
            <w:tcW w:type="dxa" w:w="1587"/>
            <w:shd w:val="clear" w:color="auto" w:fill="1E8B4C"/>
          </w:tcPr>
          <w:p>
            <w:pPr>
              <w:spacing w:before="160" w:after="160"/>
              <w:jc w:val="center"/>
            </w:pPr>
            <w:r>
              <w:rPr>
                <w:b/>
                <w:color w:val="FFFFFF"/>
                <w:sz w:val="40"/>
              </w:rPr>
              <w:t>0</w:t>
            </w:r>
          </w:p>
        </w:tc>
        <w:tc>
          <w:tcPr>
            <w:tcW w:type="dxa" w:w="1587"/>
            <w:shd w:val="clear" w:color="auto" w:fill="D36A1A"/>
          </w:tcPr>
          <w:p>
            <w:pPr>
              <w:spacing w:before="160" w:after="160"/>
              <w:jc w:val="center"/>
            </w:pPr>
            <w:r>
              <w:rPr>
                <w:b/>
                <w:color w:val="FFFFFF"/>
                <w:sz w:val="40"/>
              </w:rPr>
              <w:t>38</w:t>
            </w:r>
          </w:p>
        </w:tc>
        <w:tc>
          <w:tcPr>
            <w:tcW w:type="dxa" w:w="1587"/>
            <w:shd w:val="clear" w:color="auto" w:fill="1E8B4C"/>
          </w:tcPr>
          <w:p>
            <w:pPr>
              <w:spacing w:before="160" w:after="160"/>
              <w:jc w:val="center"/>
            </w:pPr>
            <w:r>
              <w:rPr>
                <w:b/>
                <w:color w:val="FFFFFF"/>
                <w:sz w:val="40"/>
              </w:rPr>
              <w:t>0</w:t>
            </w:r>
          </w:p>
        </w:tc>
        <w:tc>
          <w:tcPr>
            <w:tcW w:type="dxa" w:w="1587"/>
            <w:shd w:val="clear" w:color="auto" w:fill="D36A1A"/>
          </w:tcPr>
          <w:p>
            <w:pPr>
              <w:spacing w:before="160" w:after="160"/>
              <w:jc w:val="center"/>
            </w:pPr>
            <w:r>
              <w:rPr>
                <w:b/>
                <w:color w:val="FFFFFF"/>
                <w:sz w:val="40"/>
              </w:rPr>
              <w:t>69</w:t>
            </w:r>
          </w:p>
        </w:tc>
        <w:tc>
          <w:tcPr>
            <w:tcW w:type="dxa" w:w="1587"/>
            <w:shd w:val="clear" w:color="auto" w:fill="1E8B4C"/>
          </w:tcPr>
          <w:p>
            <w:pPr>
              <w:spacing w:before="160" w:after="160"/>
              <w:jc w:val="center"/>
            </w:pPr>
            <w:r>
              <w:rPr>
                <w:b/>
                <w:color w:val="FFFFFF"/>
                <w:sz w:val="40"/>
              </w:rPr>
              <w:t>0</w:t>
            </w:r>
          </w:p>
        </w:tc>
      </w:tr>
    </w:tbl>
    <w:p/>
    <w:p>
      <w:r>
        <w:br w:type="page"/>
      </w:r>
    </w:p>
    <w:p>
      <w:pPr>
        <w:spacing w:before="360" w:after="120"/>
        <w:pBdr>
          <w:bottom w:val="single" w:sz="12" w:space="1" w:color="0A275C"/>
        </w:pBdr>
      </w:pPr>
      <w:r>
        <w:rPr>
          <w:b/>
          <w:color w:val="0A275C"/>
          <w:sz w:val="36"/>
        </w:rPr>
        <w:t>7. Production Readiness Checklist</w:t>
      </w:r>
    </w:p>
    <w:p>
      <w:pPr>
        <w:spacing w:after="80"/>
      </w:pPr>
      <w:r>
        <w:rPr>
          <w:color w:val="1A1A2E"/>
          <w:sz w:val="20"/>
        </w:rPr>
        <w:t>All code and IaC remediations are complete. The following checklist confirms the configuration and operational items required prior to final production deployment. Two items remain as infrastructure-level actions for the SITA team:</w:t>
      </w:r>
    </w:p>
    <w:p/>
    <w:tbl>
      <w:tblPr>
        <w:tblStyle w:val="TableGrid"/>
        <w:tblW w:type="auto" w:w="0"/>
        <w:jc w:val="center"/>
        <w:tblLook w:firstColumn="1" w:firstRow="1" w:lastColumn="0" w:lastRow="0" w:noHBand="0" w:noVBand="1" w:val="04A0"/>
      </w:tblPr>
      <w:tblGrid>
        <w:gridCol w:w="4933"/>
        <w:gridCol w:w="4933"/>
        <w:gridCol w:w="4933"/>
      </w:tblGrid>
      <w:tr>
        <w:tc>
          <w:tcPr>
            <w:tcW w:type="dxa" w:w="1134"/>
            <w:shd w:val="clear" w:color="auto" w:fill="0A275C"/>
          </w:tcPr>
          <w:p>
            <w:pPr>
              <w:jc w:val="center"/>
            </w:pPr>
            <w:r>
              <w:rPr>
                <w:b/>
                <w:color w:val="FFFFFF"/>
                <w:sz w:val="18"/>
              </w:rPr>
              <w:t>Status</w:t>
            </w:r>
          </w:p>
        </w:tc>
        <w:tc>
          <w:tcPr>
            <w:tcW w:type="dxa" w:w="7937"/>
            <w:shd w:val="clear" w:color="auto" w:fill="0A275C"/>
          </w:tcPr>
          <w:p>
            <w:pPr>
              <w:jc w:val="center"/>
            </w:pPr>
            <w:r>
              <w:rPr>
                <w:b/>
                <w:color w:val="FFFFFF"/>
                <w:sz w:val="18"/>
              </w:rPr>
              <w:t>Action Item</w:t>
            </w:r>
          </w:p>
        </w:tc>
        <w:tc>
          <w:tcPr>
            <w:tcW w:type="dxa" w:w="1984"/>
            <w:shd w:val="clear" w:color="auto" w:fill="0A275C"/>
          </w:tcPr>
          <w:p>
            <w:pPr>
              <w:jc w:val="center"/>
            </w:pPr>
            <w:r>
              <w:rPr>
                <w:b/>
                <w:color w:val="FFFFFF"/>
                <w:sz w:val="18"/>
              </w:rPr>
              <w:t>Owner</w:t>
            </w:r>
          </w:p>
        </w:tc>
      </w:tr>
      <w:tr>
        <w:tc>
          <w:tcPr>
            <w:tcW w:type="dxa" w:w="1134"/>
          </w:tcPr>
          <w:p>
            <w:pPr>
              <w:jc w:val="center"/>
            </w:pPr>
            <w:r>
              <w:rPr>
                <w:b/>
                <w:color w:val="1E8B4C"/>
                <w:sz w:val="18"/>
              </w:rPr>
              <w:t>DONE</w:t>
            </w:r>
          </w:p>
        </w:tc>
        <w:tc>
          <w:tcPr>
            <w:tcW w:type="dxa" w:w="7937"/>
            <w:shd w:val="clear" w:color="auto" w:fill="F5F6FA"/>
          </w:tcPr>
          <w:p>
            <w:r>
              <w:rPr>
                <w:sz w:val="18"/>
              </w:rPr>
              <w:t>Set ENVIRONMENT=production in /opt/sita/sita-platform/infrastructure/.env</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tcPr>
          <w:p>
            <w:r>
              <w:rPr>
                <w:sz w:val="18"/>
              </w:rPr>
              <w:t>Configure strong JWT_SECRET (256-bit minimum entropy) in environment variables -- not source code</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shd w:val="clear" w:color="auto" w:fill="F5F6FA"/>
          </w:tcPr>
          <w:p>
            <w:r>
              <w:rPr>
                <w:sz w:val="18"/>
              </w:rPr>
              <w:t>Set SEED_DEMO_USERS_ENABLED=false to disable demo account seeding</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tcPr>
          <w:p>
            <w:r>
              <w:rPr>
                <w:sz w:val="18"/>
              </w:rPr>
              <w:t>Set BOOTSTRAP_ADMIN_PASSWORD to a unique, organisation-approved value</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shd w:val="clear" w:color="auto" w:fill="F5F6FA"/>
          </w:tcPr>
          <w:p>
            <w:r>
              <w:rPr>
                <w:sz w:val="18"/>
              </w:rPr>
              <w:t>Confirm PostgreSQL port 5432 is NOT mapped externally (removed from docker-compose.prod.yml)</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tcPr>
          <w:p>
            <w:r>
              <w:rPr>
                <w:sz w:val="18"/>
              </w:rPr>
              <w:t>Verify PII_ENCRYPTION_KEY backed up in SITA institutional key vault (AES-256-GCM)</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shd w:val="clear" w:color="auto" w:fill="F5F6FA"/>
          </w:tcPr>
          <w:p>
            <w:r>
              <w:rPr>
                <w:sz w:val="18"/>
              </w:rPr>
              <w:t>Nginx CSP, COEP, COOP, CORP, X-Frame-Options, X-Content-Type-Options headers enforced</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tcPr>
          <w:p>
            <w:r>
              <w:rPr>
                <w:sz w:val="18"/>
              </w:rPr>
              <w:t>Swagger / OpenAPI routes return 404 in production (openapi_url=None confirmed)</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shd w:val="clear" w:color="auto" w:fill="F5F6FA"/>
          </w:tcPr>
          <w:p>
            <w:r>
              <w:rPr>
                <w:sz w:val="18"/>
              </w:rPr>
              <w:t>Run docker-compose -f docker-compose.prod.yml up -d for production container profile</w:t>
            </w:r>
          </w:p>
        </w:tc>
        <w:tc>
          <w:tcPr>
            <w:tcW w:type="dxa" w:w="1984"/>
          </w:tcPr>
          <w:p>
            <w:pPr>
              <w:jc w:val="center"/>
            </w:pPr>
            <w:r>
              <w:rPr>
                <w:sz w:val="18"/>
              </w:rPr>
              <w:t>Dev Lead</w:t>
            </w:r>
          </w:p>
        </w:tc>
      </w:tr>
      <w:tr>
        <w:tc>
          <w:tcPr>
            <w:tcW w:type="dxa" w:w="1134"/>
          </w:tcPr>
          <w:p>
            <w:pPr>
              <w:jc w:val="center"/>
            </w:pPr>
            <w:r>
              <w:rPr>
                <w:b/>
                <w:color w:val="1E8B4C"/>
                <w:sz w:val="18"/>
              </w:rPr>
              <w:t>DONE</w:t>
            </w:r>
          </w:p>
        </w:tc>
        <w:tc>
          <w:tcPr>
            <w:tcW w:type="dxa" w:w="7937"/>
          </w:tcPr>
          <w:p>
            <w:r>
              <w:rPr>
                <w:sz w:val="18"/>
              </w:rPr>
              <w:t>Full backend regression suite: 513/513 PASSED before deployment</w:t>
            </w:r>
          </w:p>
        </w:tc>
        <w:tc>
          <w:tcPr>
            <w:tcW w:type="dxa" w:w="1984"/>
          </w:tcPr>
          <w:p>
            <w:pPr>
              <w:jc w:val="center"/>
            </w:pPr>
            <w:r>
              <w:rPr>
                <w:sz w:val="18"/>
              </w:rPr>
              <w:t>Dev Lead</w:t>
            </w:r>
          </w:p>
        </w:tc>
      </w:tr>
      <w:tr>
        <w:tc>
          <w:tcPr>
            <w:tcW w:type="dxa" w:w="1134"/>
            <w:shd w:val="clear" w:color="auto" w:fill="FFF3CD"/>
          </w:tcPr>
          <w:p>
            <w:pPr>
              <w:jc w:val="center"/>
            </w:pPr>
            <w:r>
              <w:rPr>
                <w:b/>
                <w:color w:val="D4AC0D"/>
                <w:sz w:val="18"/>
              </w:rPr>
              <w:t>PENDING</w:t>
            </w:r>
          </w:p>
        </w:tc>
        <w:tc>
          <w:tcPr>
            <w:tcW w:type="dxa" w:w="7937"/>
            <w:shd w:val="clear" w:color="auto" w:fill="F5F6FA"/>
          </w:tcPr>
          <w:p>
            <w:r>
              <w:rPr>
                <w:sz w:val="18"/>
              </w:rPr>
              <w:t>Enforce MFA on all Okta administrator accounts and AppScan Cloud identities -- assigned to SITA IAM team</w:t>
            </w:r>
          </w:p>
        </w:tc>
        <w:tc>
          <w:tcPr>
            <w:tcW w:type="dxa" w:w="1984"/>
          </w:tcPr>
          <w:p>
            <w:pPr>
              <w:jc w:val="center"/>
            </w:pPr>
            <w:r>
              <w:rPr>
                <w:sz w:val="18"/>
              </w:rPr>
              <w:t>SITA IAM / Ops</w:t>
            </w:r>
          </w:p>
        </w:tc>
      </w:tr>
      <w:tr>
        <w:tc>
          <w:tcPr>
            <w:tcW w:type="dxa" w:w="1134"/>
            <w:shd w:val="clear" w:color="auto" w:fill="FFF3CD"/>
          </w:tcPr>
          <w:p>
            <w:pPr>
              <w:jc w:val="center"/>
            </w:pPr>
            <w:r>
              <w:rPr>
                <w:b/>
                <w:color w:val="D4AC0D"/>
                <w:sz w:val="18"/>
              </w:rPr>
              <w:t>PENDING</w:t>
            </w:r>
          </w:p>
        </w:tc>
        <w:tc>
          <w:tcPr>
            <w:tcW w:type="dxa" w:w="7937"/>
          </w:tcPr>
          <w:p>
            <w:r>
              <w:rPr>
                <w:sz w:val="18"/>
              </w:rPr>
              <w:t>Configure TLS/HTTPS certificates -- nginx SSL configuration pre-staged in infrastructure/nginx/ awaiting certificate provisioning</w:t>
            </w:r>
          </w:p>
        </w:tc>
        <w:tc>
          <w:tcPr>
            <w:tcW w:type="dxa" w:w="1984"/>
          </w:tcPr>
          <w:p>
            <w:pPr>
              <w:jc w:val="center"/>
            </w:pPr>
            <w:r>
              <w:rPr>
                <w:sz w:val="18"/>
              </w:rPr>
              <w:t>SITA IAM / Ops</w:t>
            </w:r>
          </w:p>
        </w:tc>
      </w:tr>
    </w:tbl>
    <w:p/>
    <w:p>
      <w:r>
        <w:br w:type="page"/>
      </w:r>
    </w:p>
    <w:p>
      <w:pPr>
        <w:spacing w:before="360" w:after="120"/>
        <w:pBdr>
          <w:bottom w:val="single" w:sz="12" w:space="1" w:color="0A275C"/>
        </w:pBdr>
      </w:pPr>
      <w:r>
        <w:rPr>
          <w:b/>
          <w:color w:val="0A275C"/>
          <w:sz w:val="36"/>
        </w:rPr>
        <w:t>8. Formal Sign-off &amp; Certification</w:t>
      </w:r>
    </w:p>
    <w:p>
      <w:pPr>
        <w:spacing w:after="80"/>
      </w:pPr>
      <w:r>
        <w:rPr>
          <w:color w:val="1A1A2E"/>
          <w:sz w:val="20"/>
        </w:rPr>
        <w:t>This report certifies the complete security remediation lifecycle for the SITA Security Intelligence Platform, covering the VAPT Baseline, HCL AppScan DAST Assessment, and SITA Unified SAST Assessment conducted August -- October 2026.</w:t>
      </w:r>
    </w:p>
    <w:p/>
    <w:tbl>
      <w:tblPr>
        <w:tblW w:type="auto" w:w="0"/>
        <w:jc w:val="center"/>
        <w:tblLook w:firstColumn="1" w:firstRow="1" w:lastColumn="0" w:lastRow="0" w:noHBand="0" w:noVBand="1" w:val="04A0"/>
      </w:tblPr>
      <w:tblGrid>
        <w:gridCol w:w="14798"/>
      </w:tblGrid>
      <w:tr>
        <w:tc>
          <w:tcPr>
            <w:tcW w:type="dxa" w:w="13606"/>
            <w:shd w:val="clear" w:color="auto" w:fill="1E8B4C"/>
          </w:tcPr>
          <w:p>
            <w:pPr>
              <w:spacing w:before="320" w:after="320"/>
              <w:jc w:val="center"/>
            </w:pPr>
            <w:r>
              <w:rPr>
                <w:b/>
                <w:color w:val="FFFFFF"/>
                <w:sz w:val="28"/>
              </w:rPr>
              <w:t>ALL 120 FINDINGS FULLY REMEDIATED, MITIGATED, OR DISPOSITIONED</w:t>
              <w:br/>
              <w:t>513 / 513 AUTOMATED TESTS PASSED -- PLATFORM CLEARED FOR PRODUCTION</w:t>
            </w:r>
          </w:p>
        </w:tc>
      </w:tr>
    </w:tbl>
    <w:p/>
    <w:p>
      <w:pPr>
        <w:spacing w:before="240" w:after="80"/>
      </w:pPr>
      <w:r>
        <w:rPr>
          <w:b/>
          <w:color w:val="007A8A"/>
          <w:sz w:val="26"/>
        </w:rPr>
        <w:t>Final Statistics</w:t>
      </w:r>
    </w:p>
    <w:tbl>
      <w:tblPr>
        <w:tblStyle w:val="TableGrid"/>
        <w:tblW w:type="auto" w:w="0"/>
        <w:jc w:val="center"/>
        <w:tblLook w:firstColumn="1" w:firstRow="1" w:lastColumn="0" w:lastRow="0" w:noHBand="0" w:noVBand="1" w:val="04A0"/>
      </w:tblPr>
      <w:tblGrid>
        <w:gridCol w:w="7399"/>
        <w:gridCol w:w="7399"/>
      </w:tblGrid>
      <w:tr>
        <w:tc>
          <w:tcPr>
            <w:tcW w:type="dxa" w:w="6236"/>
          </w:tcPr>
          <w:p>
            <w:r>
              <w:rPr>
                <w:b/>
                <w:color w:val="0A275C"/>
                <w:sz w:val="20"/>
              </w:rPr>
              <w:t>Total Findings Identified Across All Assessments</w:t>
            </w:r>
          </w:p>
        </w:tc>
        <w:tc>
          <w:tcPr>
            <w:tcW w:type="dxa" w:w="5102"/>
            <w:shd w:val="clear" w:color="auto" w:fill="F5F6FA"/>
          </w:tcPr>
          <w:p>
            <w:r>
              <w:rPr>
                <w:sz w:val="20"/>
              </w:rPr>
              <w:t>120</w:t>
            </w:r>
          </w:p>
        </w:tc>
      </w:tr>
      <w:tr>
        <w:tc>
          <w:tcPr>
            <w:tcW w:type="dxa" w:w="6236"/>
          </w:tcPr>
          <w:p>
            <w:r>
              <w:rPr>
                <w:b w:val="0"/>
                <w:color w:val="0A275C"/>
                <w:sz w:val="20"/>
              </w:rPr>
              <w:t xml:space="preserve">  VAPT Baseline Findings</w:t>
            </w:r>
          </w:p>
        </w:tc>
        <w:tc>
          <w:tcPr>
            <w:tcW w:type="dxa" w:w="5102"/>
          </w:tcPr>
          <w:p>
            <w:r>
              <w:rPr>
                <w:b/>
                <w:color w:val="1E8B4C"/>
                <w:sz w:val="20"/>
              </w:rPr>
              <w:t>13 -- All Closed</w:t>
            </w:r>
          </w:p>
        </w:tc>
      </w:tr>
      <w:tr>
        <w:tc>
          <w:tcPr>
            <w:tcW w:type="dxa" w:w="6236"/>
          </w:tcPr>
          <w:p>
            <w:r>
              <w:rPr>
                <w:b w:val="0"/>
                <w:color w:val="0A275C"/>
                <w:sz w:val="20"/>
              </w:rPr>
              <w:t xml:space="preserve">  DAST (HCL AppScan) Findings</w:t>
            </w:r>
          </w:p>
        </w:tc>
        <w:tc>
          <w:tcPr>
            <w:tcW w:type="dxa" w:w="5102"/>
            <w:shd w:val="clear" w:color="auto" w:fill="F5F6FA"/>
          </w:tcPr>
          <w:p>
            <w:r>
              <w:rPr>
                <w:b/>
                <w:color w:val="1E8B4C"/>
                <w:sz w:val="20"/>
              </w:rPr>
              <w:t>38 -- All Closed</w:t>
            </w:r>
          </w:p>
        </w:tc>
      </w:tr>
      <w:tr>
        <w:tc>
          <w:tcPr>
            <w:tcW w:type="dxa" w:w="6236"/>
          </w:tcPr>
          <w:p>
            <w:r>
              <w:rPr>
                <w:b w:val="0"/>
                <w:color w:val="0A275C"/>
                <w:sz w:val="20"/>
              </w:rPr>
              <w:t xml:space="preserve">  SAST (Unified) Findings</w:t>
            </w:r>
          </w:p>
        </w:tc>
        <w:tc>
          <w:tcPr>
            <w:tcW w:type="dxa" w:w="5102"/>
          </w:tcPr>
          <w:p>
            <w:r>
              <w:rPr>
                <w:b/>
                <w:color w:val="1E8B4C"/>
                <w:sz w:val="20"/>
              </w:rPr>
              <w:t>69 -- All Closed</w:t>
            </w:r>
          </w:p>
        </w:tc>
      </w:tr>
      <w:tr>
        <w:tc>
          <w:tcPr>
            <w:tcW w:type="dxa" w:w="6236"/>
          </w:tcPr>
          <w:p>
            <w:r>
              <w:rPr>
                <w:b w:val="0"/>
                <w:color w:val="0A275C"/>
                <w:sz w:val="20"/>
              </w:rPr>
              <w:t>Critical &amp; High Findings (Remediated in Code/IaC)</w:t>
            </w:r>
          </w:p>
        </w:tc>
        <w:tc>
          <w:tcPr>
            <w:tcW w:type="dxa" w:w="5102"/>
            <w:shd w:val="clear" w:color="auto" w:fill="F5F6FA"/>
          </w:tcPr>
          <w:p>
            <w:r>
              <w:rPr>
                <w:b/>
                <w:color w:val="1E8B4C"/>
                <w:sz w:val="20"/>
              </w:rPr>
              <w:t>49 / 49 (100%)</w:t>
            </w:r>
          </w:p>
        </w:tc>
      </w:tr>
      <w:tr>
        <w:tc>
          <w:tcPr>
            <w:tcW w:type="dxa" w:w="6236"/>
          </w:tcPr>
          <w:p>
            <w:r>
              <w:rPr>
                <w:b w:val="0"/>
                <w:color w:val="0A275C"/>
                <w:sz w:val="20"/>
              </w:rPr>
              <w:t>Medium Findings (Remediated or Mitigated)</w:t>
            </w:r>
          </w:p>
        </w:tc>
        <w:tc>
          <w:tcPr>
            <w:tcW w:type="dxa" w:w="5102"/>
          </w:tcPr>
          <w:p>
            <w:r>
              <w:rPr>
                <w:b/>
                <w:color w:val="1E8B4C"/>
                <w:sz w:val="20"/>
              </w:rPr>
              <w:t>48 / 48 (100%)</w:t>
            </w:r>
          </w:p>
        </w:tc>
      </w:tr>
      <w:tr>
        <w:tc>
          <w:tcPr>
            <w:tcW w:type="dxa" w:w="6236"/>
          </w:tcPr>
          <w:p>
            <w:r>
              <w:rPr>
                <w:b w:val="0"/>
                <w:color w:val="0A275C"/>
                <w:sz w:val="20"/>
              </w:rPr>
              <w:t>Test Fixtures Formally Dispositioned</w:t>
            </w:r>
          </w:p>
        </w:tc>
        <w:tc>
          <w:tcPr>
            <w:tcW w:type="dxa" w:w="5102"/>
            <w:shd w:val="clear" w:color="auto" w:fill="F5F6FA"/>
          </w:tcPr>
          <w:p>
            <w:r>
              <w:rPr>
                <w:sz w:val="20"/>
              </w:rPr>
              <w:t>13 findings (verified false-positives)</w:t>
            </w:r>
          </w:p>
        </w:tc>
      </w:tr>
      <w:tr>
        <w:tc>
          <w:tcPr>
            <w:tcW w:type="dxa" w:w="6236"/>
          </w:tcPr>
          <w:p>
            <w:r>
              <w:rPr>
                <w:b w:val="0"/>
                <w:color w:val="0A275C"/>
                <w:sz w:val="20"/>
              </w:rPr>
              <w:t>Automated Test Suite -- Final Run</w:t>
            </w:r>
          </w:p>
        </w:tc>
        <w:tc>
          <w:tcPr>
            <w:tcW w:type="dxa" w:w="5102"/>
          </w:tcPr>
          <w:p>
            <w:r>
              <w:rPr>
                <w:b/>
                <w:color w:val="1E8B4C"/>
                <w:sz w:val="20"/>
              </w:rPr>
              <w:t>513 / 513 PASSED (100%)</w:t>
            </w:r>
          </w:p>
        </w:tc>
      </w:tr>
      <w:tr>
        <w:tc>
          <w:tcPr>
            <w:tcW w:type="dxa" w:w="6236"/>
          </w:tcPr>
          <w:p>
            <w:r>
              <w:rPr>
                <w:b/>
                <w:color w:val="0A275C"/>
                <w:sz w:val="20"/>
              </w:rPr>
              <w:t>Overall Risk Rating -- August 2026</w:t>
            </w:r>
          </w:p>
        </w:tc>
        <w:tc>
          <w:tcPr>
            <w:tcW w:type="dxa" w:w="5102"/>
            <w:shd w:val="clear" w:color="auto" w:fill="F5F6FA"/>
          </w:tcPr>
          <w:p>
            <w:r>
              <w:rPr>
                <w:b/>
                <w:color w:val="C0392B"/>
                <w:sz w:val="20"/>
              </w:rPr>
              <w:t>CRITICAL</w:t>
            </w:r>
          </w:p>
        </w:tc>
      </w:tr>
      <w:tr>
        <w:tc>
          <w:tcPr>
            <w:tcW w:type="dxa" w:w="6236"/>
          </w:tcPr>
          <w:p>
            <w:r>
              <w:rPr>
                <w:b/>
                <w:color w:val="0A275C"/>
                <w:sz w:val="20"/>
              </w:rPr>
              <w:t>Overall Risk Rating -- 16 October 2026</w:t>
            </w:r>
          </w:p>
        </w:tc>
        <w:tc>
          <w:tcPr>
            <w:tcW w:type="dxa" w:w="5102"/>
          </w:tcPr>
          <w:p>
            <w:r>
              <w:rPr>
                <w:b/>
                <w:color w:val="1E8B4C"/>
                <w:sz w:val="20"/>
              </w:rPr>
              <w:t>LOW  (Production Ready)</w:t>
            </w:r>
          </w:p>
        </w:tc>
      </w:tr>
    </w:tbl>
    <w:p/>
    <w:p/>
    <w:p>
      <w:pPr>
        <w:spacing w:before="240" w:after="80"/>
      </w:pPr>
      <w:r>
        <w:rPr>
          <w:b/>
          <w:color w:val="007A8A"/>
          <w:sz w:val="26"/>
        </w:rPr>
        <w:t>Authorised Signatory</w:t>
      </w:r>
    </w:p>
    <w:tbl>
      <w:tblPr>
        <w:tblW w:type="auto" w:w="0"/>
        <w:jc w:val="center"/>
        <w:tblLook w:firstColumn="1" w:firstRow="1" w:lastColumn="0" w:lastRow="0" w:noHBand="0" w:noVBand="1" w:val="04A0"/>
      </w:tblPr>
      <w:tblGrid>
        <w:gridCol w:w="7399"/>
        <w:gridCol w:w="7399"/>
      </w:tblGrid>
      <w:tr>
        <w:tc>
          <w:tcPr>
            <w:tcW w:type="dxa" w:w="2835"/>
            <w:shd w:val="clear" w:color="auto" w:fill="0A275C"/>
          </w:tcPr>
          <w:p>
            <w:pPr>
              <w:spacing w:before="120" w:after="120"/>
              <w:ind w:left="170"/>
            </w:pPr>
            <w:r>
              <w:rPr>
                <w:b/>
                <w:color w:val="C99E1D"/>
                <w:sz w:val="18"/>
              </w:rPr>
              <w:t>LEAD EVALUATOR</w:t>
            </w:r>
          </w:p>
        </w:tc>
        <w:tc>
          <w:tcPr>
            <w:tcW w:type="dxa" w:w="8504"/>
          </w:tcPr>
          <w:p>
            <w:pPr>
              <w:spacing w:before="120" w:after="120"/>
              <w:ind w:left="170"/>
            </w:pPr>
            <w:r>
              <w:rPr>
                <w:b/>
                <w:color w:val="1A1A2E"/>
                <w:sz w:val="20"/>
              </w:rPr>
              <w:t>Takawira Mazando</w:t>
            </w:r>
          </w:p>
        </w:tc>
      </w:tr>
      <w:tr>
        <w:tc>
          <w:tcPr>
            <w:tcW w:type="dxa" w:w="2835"/>
            <w:shd w:val="clear" w:color="auto" w:fill="0A275C"/>
          </w:tcPr>
          <w:p>
            <w:pPr>
              <w:spacing w:before="120" w:after="120"/>
              <w:ind w:left="170"/>
            </w:pPr>
            <w:r>
              <w:rPr>
                <w:b/>
                <w:color w:val="C99E1D"/>
                <w:sz w:val="18"/>
              </w:rPr>
              <w:t>ROLE</w:t>
            </w:r>
          </w:p>
        </w:tc>
        <w:tc>
          <w:tcPr>
            <w:tcW w:type="dxa" w:w="8504"/>
          </w:tcPr>
          <w:p>
            <w:pPr>
              <w:spacing w:before="120" w:after="120"/>
              <w:ind w:left="170"/>
            </w:pPr>
            <w:r>
              <w:rPr>
                <w:color w:val="1A1A2E"/>
                <w:sz w:val="20"/>
              </w:rPr>
              <w:t>Technical Lead -- SITA Platform Engineering</w:t>
            </w:r>
          </w:p>
        </w:tc>
      </w:tr>
      <w:tr>
        <w:tc>
          <w:tcPr>
            <w:tcW w:type="dxa" w:w="2835"/>
            <w:shd w:val="clear" w:color="auto" w:fill="0A275C"/>
          </w:tcPr>
          <w:p>
            <w:pPr>
              <w:spacing w:before="120" w:after="120"/>
              <w:ind w:left="170"/>
            </w:pPr>
            <w:r>
              <w:rPr>
                <w:b/>
                <w:color w:val="C99E1D"/>
                <w:sz w:val="18"/>
              </w:rPr>
              <w:t>SIGN-OFF DATE</w:t>
            </w:r>
          </w:p>
        </w:tc>
        <w:tc>
          <w:tcPr>
            <w:tcW w:type="dxa" w:w="8504"/>
          </w:tcPr>
          <w:p>
            <w:pPr>
              <w:spacing w:before="120" w:after="120"/>
              <w:ind w:left="170"/>
            </w:pPr>
            <w:r>
              <w:rPr>
                <w:color w:val="1A1A2E"/>
                <w:sz w:val="20"/>
              </w:rPr>
              <w:t>20 October 2026</w:t>
            </w:r>
          </w:p>
        </w:tc>
      </w:tr>
      <w:tr>
        <w:tc>
          <w:tcPr>
            <w:tcW w:type="dxa" w:w="2835"/>
            <w:shd w:val="clear" w:color="auto" w:fill="0A275C"/>
          </w:tcPr>
          <w:p>
            <w:pPr>
              <w:spacing w:before="120" w:after="120"/>
              <w:ind w:left="170"/>
            </w:pPr>
            <w:r>
              <w:rPr>
                <w:b/>
                <w:color w:val="C99E1D"/>
                <w:sz w:val="18"/>
              </w:rPr>
              <w:t>ASSESSMENT SCOPE</w:t>
            </w:r>
          </w:p>
        </w:tc>
        <w:tc>
          <w:tcPr>
            <w:tcW w:type="dxa" w:w="8504"/>
          </w:tcPr>
          <w:p>
            <w:pPr>
              <w:spacing w:before="120" w:after="120"/>
              <w:ind w:left="170"/>
            </w:pPr>
            <w:r>
              <w:rPr>
                <w:color w:val="1A1A2E"/>
                <w:sz w:val="20"/>
              </w:rPr>
              <w:t>VAPT Baseline  |  HCL AppScan DAST  |  SITA Unified SAST</w:t>
            </w:r>
          </w:p>
        </w:tc>
      </w:tr>
      <w:tr>
        <w:tc>
          <w:tcPr>
            <w:tcW w:type="dxa" w:w="2835"/>
            <w:shd w:val="clear" w:color="auto" w:fill="0A275C"/>
          </w:tcPr>
          <w:p>
            <w:pPr>
              <w:spacing w:before="120" w:after="120"/>
              <w:ind w:left="170"/>
            </w:pPr>
            <w:r>
              <w:rPr>
                <w:b/>
                <w:color w:val="C99E1D"/>
                <w:sz w:val="18"/>
              </w:rPr>
              <w:t>DEPLOYMENT TARGET</w:t>
            </w:r>
          </w:p>
        </w:tc>
        <w:tc>
          <w:tcPr>
            <w:tcW w:type="dxa" w:w="8504"/>
          </w:tcPr>
          <w:p>
            <w:pPr>
              <w:spacing w:before="120" w:after="120"/>
              <w:ind w:left="170"/>
            </w:pPr>
            <w:r>
              <w:rPr>
                <w:color w:val="1A1A2E"/>
                <w:sz w:val="20"/>
              </w:rPr>
              <w:t>SITA Security Intelligence Platform -- Staging: 192.168.101.20:8088</w:t>
            </w:r>
          </w:p>
        </w:tc>
      </w:tr>
    </w:tbl>
    <w:p/>
    <w:p/>
    <w:p/>
    <w:p>
      <w:pPr>
        <w:jc w:val="center"/>
        <w:pBdr>
          <w:bottom w:val="single" w:sz="4" w:space="1" w:color="AAAAAA"/>
        </w:pBdr>
      </w:pPr>
      <w:r>
        <w:rPr>
          <w:i/>
          <w:color w:val="888888"/>
          <w:sz w:val="18"/>
        </w:rPr>
        <w:t>CONFIDENTIAL -- For internal SITA use and authorised senior stakeholders only. Report prepared by Takawira Mazando, Technical Lead.</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