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007A8A"/>
          <w:sz w:val="23"/>
        </w:rPr>
        <w:t>STATE INFORMATION TECHNOLOGY AGENCY (SITA)</w:t>
        <w:br/>
      </w:r>
      <w:r>
        <w:rPr>
          <w:b/>
          <w:color w:val="0A275C"/>
          <w:sz w:val="44"/>
        </w:rPr>
        <w:t>The Definitive Security Remediation Truth Report</w:t>
        <w:br/>
      </w:r>
    </w:p>
    <w:p>
      <w:pPr>
        <w:spacing w:before="40" w:after="240"/>
        <w:pBdr>
          <w:bottom w:val="single" w:sz="18" w:space="4" w:color="0A275C"/>
        </w:pBdr>
      </w:pPr>
      <w:r>
        <w:rPr>
          <w:i/>
          <w:color w:val="4B5563"/>
          <w:sz w:val="20"/>
        </w:rPr>
        <w:t>An Unvarnished, Factual Audit of Exact Scan Findings, Remediations Applied, Code Dispositions, and Institutional Dependencies Across VAPT, HCL AppScan DAST, and Unified SAST</w:t>
      </w:r>
    </w:p>
    <w:tbl>
      <w:tblPr>
        <w:tblW w:type="auto" w:w="0"/>
        <w:jc w:val="center"/>
        <w:tblLook w:firstColumn="1" w:firstRow="1" w:lastColumn="0" w:lastRow="0" w:noHBand="0" w:noVBand="1" w:val="04A0"/>
      </w:tblPr>
      <w:tblGrid>
        <w:gridCol w:w="4873"/>
        <w:gridCol w:w="4873"/>
      </w:tblGrid>
      <w:tr>
        <w:tc>
          <w:tcPr>
            <w:tcW w:type="dxa" w:w="2721"/>
            <w:shd w:val="clear" w:color="auto" w:fill="F9FAFB"/>
            <w:tcMar>
              <w:top w:w="70" w:type="dxa"/>
              <w:bottom w:w="70" w:type="dxa"/>
              <w:left w:w="110" w:type="dxa"/>
              <w:right w:w="110" w:type="dxa"/>
            </w:tcMar>
          </w:tcPr>
          <w:p>
            <w:r>
              <w:rPr>
                <w:b/>
                <w:color w:val="0A275C"/>
                <w:sz w:val="18"/>
              </w:rPr>
              <w:t>Document ID &amp; Classification</w:t>
            </w:r>
          </w:p>
        </w:tc>
        <w:tc>
          <w:tcPr>
            <w:tcW w:type="dxa" w:w="6633"/>
            <w:shd w:val="clear" w:color="auto" w:fill="FFFFFF"/>
            <w:tcMar>
              <w:top w:w="70" w:type="dxa"/>
              <w:bottom w:w="70" w:type="dxa"/>
              <w:left w:w="110" w:type="dxa"/>
              <w:right w:w="110" w:type="dxa"/>
            </w:tcMar>
          </w:tcPr>
          <w:p>
            <w:r>
              <w:rPr>
                <w:color w:val="1F2937"/>
                <w:sz w:val="18"/>
              </w:rPr>
              <w:t>SITA-SEC-TRUTH-2026-V1.0 | RESTRICTED (AUDIT GRADE)</w:t>
            </w:r>
          </w:p>
        </w:tc>
      </w:tr>
      <w:tr>
        <w:tc>
          <w:tcPr>
            <w:tcW w:type="dxa" w:w="2721"/>
            <w:shd w:val="clear" w:color="auto" w:fill="F9FAFB"/>
            <w:tcMar>
              <w:top w:w="70" w:type="dxa"/>
              <w:bottom w:w="70" w:type="dxa"/>
              <w:left w:w="110" w:type="dxa"/>
              <w:right w:w="110" w:type="dxa"/>
            </w:tcMar>
          </w:tcPr>
          <w:p>
            <w:r>
              <w:rPr>
                <w:b/>
                <w:color w:val="0A275C"/>
                <w:sz w:val="18"/>
              </w:rPr>
              <w:t>Author &amp; Technical Lead</w:t>
            </w:r>
          </w:p>
        </w:tc>
        <w:tc>
          <w:tcPr>
            <w:tcW w:type="dxa" w:w="6633"/>
            <w:shd w:val="clear" w:color="auto" w:fill="FFFFFF"/>
            <w:tcMar>
              <w:top w:w="70" w:type="dxa"/>
              <w:bottom w:w="70" w:type="dxa"/>
              <w:left w:w="110" w:type="dxa"/>
              <w:right w:w="110" w:type="dxa"/>
            </w:tcMar>
          </w:tcPr>
          <w:p>
            <w:r>
              <w:rPr>
                <w:color w:val="1F2937"/>
                <w:sz w:val="18"/>
              </w:rPr>
              <w:t>Takawira Mazando (Lead Platform Engineer)</w:t>
            </w:r>
          </w:p>
        </w:tc>
      </w:tr>
      <w:tr>
        <w:tc>
          <w:tcPr>
            <w:tcW w:type="dxa" w:w="2721"/>
            <w:shd w:val="clear" w:color="auto" w:fill="F9FAFB"/>
            <w:tcMar>
              <w:top w:w="70" w:type="dxa"/>
              <w:bottom w:w="70" w:type="dxa"/>
              <w:left w:w="110" w:type="dxa"/>
              <w:right w:w="110" w:type="dxa"/>
            </w:tcMar>
          </w:tcPr>
          <w:p>
            <w:r>
              <w:rPr>
                <w:b/>
                <w:color w:val="0A275C"/>
                <w:sz w:val="18"/>
              </w:rPr>
              <w:t>Source Assessments</w:t>
            </w:r>
          </w:p>
        </w:tc>
        <w:tc>
          <w:tcPr>
            <w:tcW w:type="dxa" w:w="6633"/>
            <w:shd w:val="clear" w:color="auto" w:fill="FFFFFF"/>
            <w:tcMar>
              <w:top w:w="70" w:type="dxa"/>
              <w:bottom w:w="70" w:type="dxa"/>
              <w:left w:w="110" w:type="dxa"/>
              <w:right w:w="110" w:type="dxa"/>
            </w:tcMar>
          </w:tcPr>
          <w:p>
            <w:r>
              <w:rPr>
                <w:color w:val="1F2937"/>
                <w:sz w:val="18"/>
              </w:rPr>
              <w:t>1. Baseline VAPT (Sept 2026) | 2. Delta VAPT (12 Oct) | 3. AppScan DAST (13 Oct) | 4. Unified SAST (14-16 Oct)</w:t>
            </w:r>
          </w:p>
        </w:tc>
      </w:tr>
      <w:tr>
        <w:tc>
          <w:tcPr>
            <w:tcW w:type="dxa" w:w="2721"/>
            <w:shd w:val="clear" w:color="auto" w:fill="F9FAFB"/>
            <w:tcMar>
              <w:top w:w="70" w:type="dxa"/>
              <w:bottom w:w="70" w:type="dxa"/>
              <w:left w:w="110" w:type="dxa"/>
              <w:right w:w="110" w:type="dxa"/>
            </w:tcMar>
          </w:tcPr>
          <w:p>
            <w:r>
              <w:rPr>
                <w:b/>
                <w:color w:val="0A275C"/>
                <w:sz w:val="18"/>
              </w:rPr>
              <w:t>Live Staging Target</w:t>
            </w:r>
          </w:p>
        </w:tc>
        <w:tc>
          <w:tcPr>
            <w:tcW w:type="dxa" w:w="6633"/>
            <w:shd w:val="clear" w:color="auto" w:fill="FFFFFF"/>
            <w:tcMar>
              <w:top w:w="70" w:type="dxa"/>
              <w:bottom w:w="70" w:type="dxa"/>
              <w:left w:w="110" w:type="dxa"/>
              <w:right w:w="110" w:type="dxa"/>
            </w:tcMar>
          </w:tcPr>
          <w:p>
            <w:r>
              <w:rPr>
                <w:color w:val="1F2937"/>
                <w:sz w:val="18"/>
              </w:rPr>
              <w:t>192.168.101.20 (Ubuntu 26.04 LTS / Docker Compose / Nginx ingress)</w:t>
            </w:r>
          </w:p>
        </w:tc>
      </w:tr>
      <w:tr>
        <w:tc>
          <w:tcPr>
            <w:tcW w:type="dxa" w:w="2721"/>
            <w:shd w:val="clear" w:color="auto" w:fill="F9FAFB"/>
            <w:tcMar>
              <w:top w:w="70" w:type="dxa"/>
              <w:bottom w:w="70" w:type="dxa"/>
              <w:left w:w="110" w:type="dxa"/>
              <w:right w:w="110" w:type="dxa"/>
            </w:tcMar>
          </w:tcPr>
          <w:p>
            <w:r>
              <w:rPr>
                <w:b/>
                <w:color w:val="0A275C"/>
                <w:sz w:val="18"/>
              </w:rPr>
              <w:t>Code Repository Baseline</w:t>
            </w:r>
          </w:p>
        </w:tc>
        <w:tc>
          <w:tcPr>
            <w:tcW w:type="dxa" w:w="6633"/>
            <w:shd w:val="clear" w:color="auto" w:fill="FFFFFF"/>
            <w:tcMar>
              <w:top w:w="70" w:type="dxa"/>
              <w:bottom w:w="70" w:type="dxa"/>
              <w:left w:w="110" w:type="dxa"/>
              <w:right w:w="110" w:type="dxa"/>
            </w:tcMar>
          </w:tcPr>
          <w:p>
            <w:r>
              <w:rPr>
                <w:color w:val="1F2937"/>
                <w:sz w:val="18"/>
              </w:rPr>
              <w:t>GitHub: takawira-mazando/sita-platform (main branch, commit 948d02d &amp; eca4852)</w:t>
            </w:r>
          </w:p>
        </w:tc>
      </w:tr>
      <w:tr>
        <w:tc>
          <w:tcPr>
            <w:tcW w:type="dxa" w:w="2721"/>
            <w:shd w:val="clear" w:color="auto" w:fill="F9FAFB"/>
            <w:tcMar>
              <w:top w:w="70" w:type="dxa"/>
              <w:bottom w:w="70" w:type="dxa"/>
              <w:left w:w="110" w:type="dxa"/>
              <w:right w:w="110" w:type="dxa"/>
            </w:tcMar>
          </w:tcPr>
          <w:p>
            <w:r>
              <w:rPr>
                <w:b/>
                <w:color w:val="0A275C"/>
                <w:sz w:val="18"/>
              </w:rPr>
              <w:t>Verification Test Count</w:t>
            </w:r>
          </w:p>
        </w:tc>
        <w:tc>
          <w:tcPr>
            <w:tcW w:type="dxa" w:w="6633"/>
            <w:shd w:val="clear" w:color="auto" w:fill="FFFFFF"/>
            <w:tcMar>
              <w:top w:w="70" w:type="dxa"/>
              <w:bottom w:w="70" w:type="dxa"/>
              <w:left w:w="110" w:type="dxa"/>
              <w:right w:w="110" w:type="dxa"/>
            </w:tcMar>
          </w:tcPr>
          <w:p>
            <w:r>
              <w:rPr>
                <w:color w:val="1F2937"/>
                <w:sz w:val="18"/>
              </w:rPr>
              <w:t>421 Backend Tests Passing | 19 VAPT Regression Tests | 30 DAST Checks | 17 SAST Suites</w:t>
            </w:r>
          </w:p>
        </w:tc>
      </w:tr>
    </w:tbl>
    <w:p>
      <w:pPr>
        <w:spacing w:after="240"/>
      </w:pPr>
    </w:p>
    <w:p>
      <w:pPr>
        <w:spacing w:before="360" w:after="120"/>
        <w:pBdr>
          <w:bottom w:val="single" w:sz="12" w:space="4" w:color="0A275C"/>
        </w:pBdr>
      </w:pPr>
      <w:r>
        <w:rPr>
          <w:b/>
          <w:color w:val="0A275C"/>
          <w:sz w:val="30"/>
        </w:rPr>
        <w:t>1. Executive Truth &amp; Unvarnished Summary</w:t>
      </w:r>
    </w:p>
    <w:p>
      <w:pPr>
        <w:spacing w:after="100" w:line="276" w:lineRule="auto"/>
      </w:pPr>
      <w:r>
        <w:rPr>
          <w:color w:val="1F2937"/>
          <w:sz w:val="19"/>
        </w:rPr>
        <w:t>This document presents the factual, unvarnished truth regarding the security posture and remediation milestones of the SITA Consolidated Security Reporting Platform. It cuts through generic corporate summaries to present exact scan findings, exact code commits, verified automated test results, and clear transparency on what was remediated versus what was dispositioned as test code or deferred as institutional policy.</w:t>
      </w:r>
    </w:p>
    <w:tbl>
      <w:tblPr>
        <w:tblW w:type="auto" w:w="0"/>
        <w:jc w:val="center"/>
        <w:tblLook w:firstColumn="1" w:firstRow="1" w:lastColumn="0" w:lastRow="0" w:noHBand="0" w:noVBand="1" w:val="04A0"/>
      </w:tblPr>
      <w:tblGrid>
        <w:gridCol w:w="9746"/>
      </w:tblGrid>
      <w:tr>
        <w:tc>
          <w:tcPr>
            <w:tcW w:type="dxa" w:w="9354"/>
            <w:shd w:val="clear" w:color="auto" w:fill="EEF5FC"/>
            <w:tcMar>
              <w:top w:w="140" w:type="dxa"/>
              <w:bottom w:w="140" w:type="dxa"/>
              <w:left w:w="200" w:type="dxa"/>
              <w:right w:w="180" w:type="dxa"/>
            </w:tcMar>
            <w:tcBorders>
              <w:left w:val="single" w:sz="24" w:color="0A275C"/>
              <w:top w:val="none"/>
              <w:bottom w:val="none"/>
              <w:right w:val="none"/>
            </w:tcBorders>
          </w:tcPr>
          <w:p>
            <w:pPr>
              <w:spacing w:before="60" w:after="60" w:line="276" w:lineRule="auto"/>
            </w:pPr>
            <w:r>
              <w:rPr>
                <w:b/>
                <w:color w:val="0A275C"/>
                <w:sz w:val="20"/>
              </w:rPr>
              <w:t>★ Core Takeaway for Senior Stakeholders</w:t>
              <w:br/>
            </w:r>
            <w:r>
              <w:rPr>
                <w:color w:val="1F2937"/>
                <w:sz w:val="19"/>
              </w:rPr>
              <w:t>• 100% of application code vulnerabilities discovered across VAPT, AppScan DAST, and Unified SAST that affected production services have been remediated.</w:t>
              <w:br/>
              <w:t>• 0 Critical or High severity code vulnerabilities remain open.</w:t>
              <w:br/>
              <w:t>• Exactly 13 of 69 SAST findings were audited and dispositioned as synthetic test fixtures (safe test data, not production code).</w:t>
              <w:br/>
              <w:t>• Exactly 4 items are transparently recorded as operational dependencies: Mandatory MFA (Okta identity policy), production environment flag cutover, HSM key custody, and an informational SRI font risk acceptance.</w:t>
            </w:r>
          </w:p>
        </w:tc>
      </w:tr>
    </w:tbl>
    <w:p>
      <w:pPr>
        <w:spacing w:after="80"/>
      </w:pPr>
    </w:p>
    <w:p>
      <w:pPr>
        <w:spacing w:before="240" w:after="80"/>
      </w:pPr>
      <w:r>
        <w:rPr>
          <w:b/>
          <w:color w:val="1E3A8A"/>
          <w:sz w:val="24"/>
        </w:rPr>
        <w:t>1.1 Chronological Assessment &amp; Remediation Ledger</w:t>
      </w:r>
    </w:p>
    <w:tbl>
      <w:tblPr>
        <w:tblW w:type="auto" w:w="0"/>
        <w:jc w:val="center"/>
        <w:tblLook w:firstColumn="1" w:firstRow="1" w:lastColumn="0" w:lastRow="0" w:noHBand="0" w:noVBand="1" w:val="04A0"/>
      </w:tblPr>
      <w:tblGrid>
        <w:gridCol w:w="1949"/>
        <w:gridCol w:w="1949"/>
        <w:gridCol w:w="1949"/>
        <w:gridCol w:w="1949"/>
        <w:gridCol w:w="1949"/>
      </w:tblGrid>
      <w:tr>
        <w:tc>
          <w:tcPr>
            <w:tcW w:type="dxa" w:w="1417"/>
            <w:shd w:val="clear" w:color="auto" w:fill="0A275C"/>
            <w:tcMar>
              <w:top w:w="150" w:type="dxa"/>
              <w:bottom w:w="150" w:type="dxa"/>
              <w:left w:w="150" w:type="dxa"/>
              <w:right w:w="150" w:type="dxa"/>
            </w:tcMar>
          </w:tcPr>
          <w:p>
            <w:pPr>
              <w:jc w:val="left"/>
            </w:pPr>
            <w:r>
              <w:rPr>
                <w:b/>
                <w:color w:val="FFFFFF"/>
                <w:sz w:val="18"/>
              </w:rPr>
              <w:t>Assessment</w:t>
            </w:r>
          </w:p>
        </w:tc>
        <w:tc>
          <w:tcPr>
            <w:tcW w:type="dxa" w:w="1814"/>
            <w:shd w:val="clear" w:color="auto" w:fill="0A275C"/>
            <w:tcMar>
              <w:top w:w="150" w:type="dxa"/>
              <w:bottom w:w="150" w:type="dxa"/>
              <w:left w:w="150" w:type="dxa"/>
              <w:right w:w="150" w:type="dxa"/>
            </w:tcMar>
          </w:tcPr>
          <w:p>
            <w:pPr>
              <w:jc w:val="left"/>
            </w:pPr>
            <w:r>
              <w:rPr>
                <w:b/>
                <w:color w:val="FFFFFF"/>
                <w:sz w:val="18"/>
              </w:rPr>
              <w:t>Date &amp; Target</w:t>
            </w:r>
          </w:p>
        </w:tc>
        <w:tc>
          <w:tcPr>
            <w:tcW w:type="dxa" w:w="2154"/>
            <w:shd w:val="clear" w:color="auto" w:fill="0A275C"/>
            <w:tcMar>
              <w:top w:w="150" w:type="dxa"/>
              <w:bottom w:w="150" w:type="dxa"/>
              <w:left w:w="150" w:type="dxa"/>
              <w:right w:w="150" w:type="dxa"/>
            </w:tcMar>
          </w:tcPr>
          <w:p>
            <w:pPr>
              <w:jc w:val="left"/>
            </w:pPr>
            <w:r>
              <w:rPr>
                <w:b/>
                <w:color w:val="FFFFFF"/>
                <w:sz w:val="18"/>
              </w:rPr>
              <w:t>Exact Findings Reported</w:t>
            </w:r>
          </w:p>
        </w:tc>
        <w:tc>
          <w:tcPr>
            <w:tcW w:type="dxa" w:w="1984"/>
            <w:shd w:val="clear" w:color="auto" w:fill="0A275C"/>
            <w:tcMar>
              <w:top w:w="150" w:type="dxa"/>
              <w:bottom w:w="150" w:type="dxa"/>
              <w:left w:w="150" w:type="dxa"/>
              <w:right w:w="150" w:type="dxa"/>
            </w:tcMar>
          </w:tcPr>
          <w:p>
            <w:pPr>
              <w:jc w:val="left"/>
            </w:pPr>
            <w:r>
              <w:rPr>
                <w:b/>
                <w:color w:val="FFFFFF"/>
                <w:sz w:val="18"/>
              </w:rPr>
              <w:t>Remediation Status</w:t>
            </w:r>
          </w:p>
        </w:tc>
        <w:tc>
          <w:tcPr>
            <w:tcW w:type="dxa" w:w="1984"/>
            <w:shd w:val="clear" w:color="auto" w:fill="0A275C"/>
            <w:tcMar>
              <w:top w:w="150" w:type="dxa"/>
              <w:bottom w:w="150" w:type="dxa"/>
              <w:left w:w="150" w:type="dxa"/>
              <w:right w:w="150" w:type="dxa"/>
            </w:tcMar>
          </w:tcPr>
          <w:p>
            <w:pPr>
              <w:jc w:val="left"/>
            </w:pPr>
            <w:r>
              <w:rPr>
                <w:b/>
                <w:color w:val="FFFFFF"/>
                <w:sz w:val="18"/>
              </w:rPr>
              <w:t>Verification Evidence</w:t>
            </w:r>
          </w:p>
        </w:tc>
      </w:tr>
      <w:tr>
        <w:tc>
          <w:tcPr>
            <w:tcW w:type="dxa" w:w="1417"/>
            <w:shd w:val="clear" w:color="auto" w:fill="FFFFFF"/>
            <w:tcMar>
              <w:top w:w="100" w:type="dxa"/>
              <w:bottom w:w="100" w:type="dxa"/>
              <w:left w:w="140" w:type="dxa"/>
              <w:right w:w="140" w:type="dxa"/>
            </w:tcMar>
          </w:tcPr>
          <w:p>
            <w:r>
              <w:rPr>
                <w:b/>
                <w:color w:val="0A275C"/>
              </w:rPr>
              <w:t>1. Baseline VAPT</w:t>
            </w:r>
          </w:p>
        </w:tc>
        <w:tc>
          <w:tcPr>
            <w:tcW w:type="dxa" w:w="1814"/>
            <w:shd w:val="clear" w:color="auto" w:fill="FFFFFF"/>
            <w:tcMar>
              <w:top w:w="100" w:type="dxa"/>
              <w:bottom w:w="100" w:type="dxa"/>
              <w:left w:w="140" w:type="dxa"/>
              <w:right w:w="140" w:type="dxa"/>
            </w:tcMar>
          </w:tcPr>
          <w:p>
            <w:r>
              <w:t>September 2026</w:t>
              <w:br/>
              <w:t>Local Dev Stack</w:t>
            </w:r>
          </w:p>
        </w:tc>
        <w:tc>
          <w:tcPr>
            <w:tcW w:type="dxa" w:w="2154"/>
            <w:shd w:val="clear" w:color="auto" w:fill="FFFFFF"/>
            <w:tcMar>
              <w:top w:w="100" w:type="dxa"/>
              <w:bottom w:w="100" w:type="dxa"/>
              <w:left w:w="140" w:type="dxa"/>
              <w:right w:w="140" w:type="dxa"/>
            </w:tcMar>
          </w:tcPr>
          <w:p>
            <w:r>
              <w:t>6 findings:</w:t>
              <w:br/>
              <w:t>1 Critical, 2 High, 3 Medium</w:t>
            </w:r>
          </w:p>
        </w:tc>
        <w:tc>
          <w:tcPr>
            <w:tcW w:type="dxa" w:w="1984"/>
            <w:shd w:val="clear" w:color="auto" w:fill="FFFFFF"/>
            <w:tcMar>
              <w:top w:w="100" w:type="dxa"/>
              <w:bottom w:w="100" w:type="dxa"/>
              <w:left w:w="140" w:type="dxa"/>
              <w:right w:w="140" w:type="dxa"/>
            </w:tcMar>
          </w:tcPr>
          <w:p>
            <w:r>
              <w:rPr>
                <w:b/>
                <w:color w:val="059669"/>
              </w:rPr>
              <w:t>5 Remediated in Code (Commit 948d02d)</w:t>
              <w:br/>
              <w:t>1 Policy Pending (MFA)</w:t>
            </w:r>
          </w:p>
        </w:tc>
        <w:tc>
          <w:tcPr>
            <w:tcW w:type="dxa" w:w="1984"/>
            <w:shd w:val="clear" w:color="auto" w:fill="FFFFFF"/>
            <w:tcMar>
              <w:top w:w="100" w:type="dxa"/>
              <w:bottom w:w="100" w:type="dxa"/>
              <w:left w:w="140" w:type="dxa"/>
              <w:right w:w="140" w:type="dxa"/>
            </w:tcMar>
          </w:tcPr>
          <w:p>
            <w:r>
              <w:t>19/19 Tests Passed</w:t>
              <w:br/>
              <w:t>(test_remediation_verification.py)</w:t>
            </w:r>
          </w:p>
        </w:tc>
      </w:tr>
      <w:tr>
        <w:tc>
          <w:tcPr>
            <w:tcW w:type="dxa" w:w="1417"/>
            <w:shd w:val="clear" w:color="auto" w:fill="F9FAFB"/>
            <w:tcMar>
              <w:top w:w="100" w:type="dxa"/>
              <w:bottom w:w="100" w:type="dxa"/>
              <w:left w:w="140" w:type="dxa"/>
              <w:right w:w="140" w:type="dxa"/>
            </w:tcMar>
          </w:tcPr>
          <w:p>
            <w:r>
              <w:rPr>
                <w:b/>
                <w:color w:val="0A275C"/>
              </w:rPr>
              <w:t>2. Delta VAPT</w:t>
            </w:r>
          </w:p>
        </w:tc>
        <w:tc>
          <w:tcPr>
            <w:tcW w:type="dxa" w:w="1814"/>
            <w:shd w:val="clear" w:color="auto" w:fill="F9FAFB"/>
            <w:tcMar>
              <w:top w:w="100" w:type="dxa"/>
              <w:bottom w:w="100" w:type="dxa"/>
              <w:left w:w="140" w:type="dxa"/>
              <w:right w:w="140" w:type="dxa"/>
            </w:tcMar>
          </w:tcPr>
          <w:p>
            <w:r>
              <w:t>12 October 2026</w:t>
              <w:br/>
              <w:t>192.168.101.20 (Staging)</w:t>
            </w:r>
          </w:p>
        </w:tc>
        <w:tc>
          <w:tcPr>
            <w:tcW w:type="dxa" w:w="2154"/>
            <w:shd w:val="clear" w:color="auto" w:fill="F9FAFB"/>
            <w:tcMar>
              <w:top w:w="100" w:type="dxa"/>
              <w:bottom w:w="100" w:type="dxa"/>
              <w:left w:w="140" w:type="dxa"/>
              <w:right w:w="140" w:type="dxa"/>
            </w:tcMar>
          </w:tcPr>
          <w:p>
            <w:r>
              <w:t>Gap analysis on containerized remote stack</w:t>
            </w:r>
          </w:p>
        </w:tc>
        <w:tc>
          <w:tcPr>
            <w:tcW w:type="dxa" w:w="1984"/>
            <w:shd w:val="clear" w:color="auto" w:fill="F9FAFB"/>
            <w:tcMar>
              <w:top w:w="100" w:type="dxa"/>
              <w:bottom w:w="100" w:type="dxa"/>
              <w:left w:w="140" w:type="dxa"/>
              <w:right w:w="140" w:type="dxa"/>
            </w:tcMar>
          </w:tcPr>
          <w:p>
            <w:r>
              <w:rPr>
                <w:b/>
                <w:color w:val="059669"/>
              </w:rPr>
              <w:t>Verified zero regressions;</w:t>
              <w:br/>
              <w:t>all 5 baseline fixes active</w:t>
            </w:r>
          </w:p>
        </w:tc>
        <w:tc>
          <w:tcPr>
            <w:tcW w:type="dxa" w:w="1984"/>
            <w:shd w:val="clear" w:color="auto" w:fill="F9FAFB"/>
            <w:tcMar>
              <w:top w:w="100" w:type="dxa"/>
              <w:bottom w:w="100" w:type="dxa"/>
              <w:left w:w="140" w:type="dxa"/>
              <w:right w:w="140" w:type="dxa"/>
            </w:tcMar>
          </w:tcPr>
          <w:p>
            <w:r>
              <w:t>AIMI MCP Engagement #346</w:t>
              <w:br/>
              <w:t>Job e21128fc verified live</w:t>
            </w:r>
          </w:p>
        </w:tc>
      </w:tr>
      <w:tr>
        <w:tc>
          <w:tcPr>
            <w:tcW w:type="dxa" w:w="1417"/>
            <w:shd w:val="clear" w:color="auto" w:fill="FFFFFF"/>
            <w:tcMar>
              <w:top w:w="100" w:type="dxa"/>
              <w:bottom w:w="100" w:type="dxa"/>
              <w:left w:w="140" w:type="dxa"/>
              <w:right w:w="140" w:type="dxa"/>
            </w:tcMar>
          </w:tcPr>
          <w:p>
            <w:r>
              <w:rPr>
                <w:b/>
                <w:color w:val="0A275C"/>
              </w:rPr>
              <w:t>3. HCL AppScan DAST</w:t>
            </w:r>
          </w:p>
        </w:tc>
        <w:tc>
          <w:tcPr>
            <w:tcW w:type="dxa" w:w="1814"/>
            <w:shd w:val="clear" w:color="auto" w:fill="FFFFFF"/>
            <w:tcMar>
              <w:top w:w="100" w:type="dxa"/>
              <w:bottom w:w="100" w:type="dxa"/>
              <w:left w:w="140" w:type="dxa"/>
              <w:right w:w="140" w:type="dxa"/>
            </w:tcMar>
          </w:tcPr>
          <w:p>
            <w:r>
              <w:t>13 October 2026</w:t>
              <w:br/>
              <w:t>Staging Web &amp; API</w:t>
            </w:r>
          </w:p>
        </w:tc>
        <w:tc>
          <w:tcPr>
            <w:tcW w:type="dxa" w:w="2154"/>
            <w:shd w:val="clear" w:color="auto" w:fill="FFFFFF"/>
            <w:tcMar>
              <w:top w:w="100" w:type="dxa"/>
              <w:bottom w:w="100" w:type="dxa"/>
              <w:left w:w="140" w:type="dxa"/>
              <w:right w:w="140" w:type="dxa"/>
            </w:tcMar>
          </w:tcPr>
          <w:p>
            <w:r>
              <w:t>38 unique findings (83 raw alerts):</w:t>
              <w:br/>
              <w:t>7 High, 8 Medium, 2 Low, 21 Info</w:t>
            </w:r>
          </w:p>
        </w:tc>
        <w:tc>
          <w:tcPr>
            <w:tcW w:type="dxa" w:w="1984"/>
            <w:shd w:val="clear" w:color="auto" w:fill="FFFFFF"/>
            <w:tcMar>
              <w:top w:w="100" w:type="dxa"/>
              <w:bottom w:w="100" w:type="dxa"/>
              <w:left w:w="140" w:type="dxa"/>
              <w:right w:w="140" w:type="dxa"/>
            </w:tcMar>
          </w:tcPr>
          <w:p>
            <w:r>
              <w:rPr>
                <w:b/>
                <w:color w:val="059669"/>
              </w:rPr>
              <w:t>38/38 Remediated, mitigated or accepted as info</w:t>
            </w:r>
          </w:p>
        </w:tc>
        <w:tc>
          <w:tcPr>
            <w:tcW w:type="dxa" w:w="1984"/>
            <w:shd w:val="clear" w:color="auto" w:fill="FFFFFF"/>
            <w:tcMar>
              <w:top w:w="100" w:type="dxa"/>
              <w:bottom w:w="100" w:type="dxa"/>
              <w:left w:w="140" w:type="dxa"/>
              <w:right w:w="140" w:type="dxa"/>
            </w:tcMar>
          </w:tcPr>
          <w:p>
            <w:r>
              <w:t>30/30 DAST regression tests;</w:t>
              <w:br/>
              <w:t>Nginx headers &amp; rate-limits</w:t>
            </w:r>
          </w:p>
        </w:tc>
      </w:tr>
      <w:tr>
        <w:tc>
          <w:tcPr>
            <w:tcW w:type="dxa" w:w="1417"/>
            <w:shd w:val="clear" w:color="auto" w:fill="F9FAFB"/>
            <w:tcMar>
              <w:top w:w="100" w:type="dxa"/>
              <w:bottom w:w="100" w:type="dxa"/>
              <w:left w:w="140" w:type="dxa"/>
              <w:right w:w="140" w:type="dxa"/>
            </w:tcMar>
          </w:tcPr>
          <w:p>
            <w:r>
              <w:rPr>
                <w:b/>
                <w:color w:val="0A275C"/>
              </w:rPr>
              <w:t>4. Unified SAST Scan</w:t>
            </w:r>
          </w:p>
        </w:tc>
        <w:tc>
          <w:tcPr>
            <w:tcW w:type="dxa" w:w="1814"/>
            <w:shd w:val="clear" w:color="auto" w:fill="F9FAFB"/>
            <w:tcMar>
              <w:top w:w="100" w:type="dxa"/>
              <w:bottom w:w="100" w:type="dxa"/>
              <w:left w:w="140" w:type="dxa"/>
              <w:right w:w="140" w:type="dxa"/>
            </w:tcMar>
          </w:tcPr>
          <w:p>
            <w:r>
              <w:t>14–16 October 2026</w:t>
              <w:br/>
              <w:t>Report_SAST_SITA (31p)</w:t>
            </w:r>
          </w:p>
        </w:tc>
        <w:tc>
          <w:tcPr>
            <w:tcW w:type="dxa" w:w="2154"/>
            <w:shd w:val="clear" w:color="auto" w:fill="F9FAFB"/>
            <w:tcMar>
              <w:top w:w="100" w:type="dxa"/>
              <w:bottom w:w="100" w:type="dxa"/>
              <w:left w:w="140" w:type="dxa"/>
              <w:right w:w="140" w:type="dxa"/>
            </w:tcMar>
          </w:tcPr>
          <w:p>
            <w:r>
              <w:t>69 findings across 10 CWE categories:</w:t>
              <w:br/>
              <w:t>5 Critical, 31 High, 33 Medium</w:t>
            </w:r>
          </w:p>
        </w:tc>
        <w:tc>
          <w:tcPr>
            <w:tcW w:type="dxa" w:w="1984"/>
            <w:shd w:val="clear" w:color="auto" w:fill="F9FAFB"/>
            <w:tcMar>
              <w:top w:w="100" w:type="dxa"/>
              <w:bottom w:w="100" w:type="dxa"/>
              <w:left w:w="140" w:type="dxa"/>
              <w:right w:w="140" w:type="dxa"/>
            </w:tcMar>
          </w:tcPr>
          <w:p>
            <w:r>
              <w:rPr>
                <w:b/>
                <w:color w:val="059669"/>
              </w:rPr>
              <w:t>56 Remediated in Code &amp; IaC</w:t>
              <w:br/>
              <w:t>13 Dispositioned (Test Code)</w:t>
              <w:br/>
              <w:t>0 Open in production</w:t>
            </w:r>
          </w:p>
        </w:tc>
        <w:tc>
          <w:tcPr>
            <w:tcW w:type="dxa" w:w="1984"/>
            <w:shd w:val="clear" w:color="auto" w:fill="F9FAFB"/>
            <w:tcMar>
              <w:top w:w="100" w:type="dxa"/>
              <w:bottom w:w="100" w:type="dxa"/>
              <w:left w:w="140" w:type="dxa"/>
              <w:right w:w="140" w:type="dxa"/>
            </w:tcMar>
          </w:tcPr>
          <w:p>
            <w:r>
              <w:t>421/421 Backend tests pass;</w:t>
              <w:br/>
              <w:t>Container cgroups active;</w:t>
              <w:br/>
              <w:t>defusedxml &amp; SHA256 verified</w:t>
            </w:r>
          </w:p>
        </w:tc>
      </w:tr>
    </w:tbl>
    <w:p>
      <w:pPr>
        <w:spacing w:after="240"/>
      </w:pPr>
    </w:p>
    <w:p>
      <w:pPr>
        <w:spacing w:before="360" w:after="120"/>
        <w:pBdr>
          <w:bottom w:val="single" w:sz="12" w:space="4" w:color="0A275C"/>
        </w:pBdr>
      </w:pPr>
      <w:r>
        <w:rPr>
          <w:b/>
          <w:color w:val="0A275C"/>
          <w:sz w:val="30"/>
        </w:rPr>
        <w:t>2. Detailed Technical Breakdown: What Was Reported vs What Was Fixed</w:t>
      </w:r>
    </w:p>
    <w:p>
      <w:pPr>
        <w:spacing w:before="240" w:after="80"/>
      </w:pPr>
      <w:r>
        <w:rPr>
          <w:b/>
          <w:color w:val="1E3A8A"/>
          <w:sz w:val="24"/>
        </w:rPr>
        <w:t>2.1 Baseline &amp; Delta VAPT (September – 12 October 2026)</w:t>
      </w:r>
    </w:p>
    <w:p>
      <w:pPr>
        <w:spacing w:after="100" w:line="276" w:lineRule="auto"/>
      </w:pPr>
      <w:r>
        <w:rPr>
          <w:color w:val="1F2937"/>
          <w:sz w:val="19"/>
        </w:rPr>
        <w:t>The penetration test evaluated whether default configurations, weak tokens, or exposed administrative surfaces could allow remote exploitation:</w:t>
      </w:r>
    </w:p>
    <w:p>
      <w:pPr>
        <w:pStyle w:val="ListBullet"/>
        <w:spacing w:after="60" w:line="276" w:lineRule="auto"/>
        <w:ind w:left="397"/>
      </w:pPr>
      <w:r>
        <w:rPr>
          <w:b/>
          <w:color w:val="0A275C"/>
          <w:sz w:val="19"/>
        </w:rPr>
        <w:t xml:space="preserve">R-01 &amp; R-02 (Default Admin Password &amp; Weak JWT Secret - Critical/High): </w:t>
      </w:r>
      <w:r>
        <w:rPr>
          <w:color w:val="1F2937"/>
          <w:sz w:val="19"/>
        </w:rPr>
        <w:t>Pydantic startup validator Settings._guard_non_dev_defaults() added. Outside local dev, application startup aborts if BOOTSTRAP_ADMIN_PASSWORD is 'admin123', if JWT_SECRET is weak, or if demo user seeding is enabled.</w:t>
      </w:r>
    </w:p>
    <w:p>
      <w:pPr>
        <w:pStyle w:val="ListBullet"/>
        <w:spacing w:after="60" w:line="276" w:lineRule="auto"/>
        <w:ind w:left="397"/>
      </w:pPr>
      <w:r>
        <w:rPr>
          <w:b/>
          <w:color w:val="0A275C"/>
          <w:sz w:val="19"/>
        </w:rPr>
        <w:t xml:space="preserve">R-04 (Permissive CORS - Medium): </w:t>
      </w:r>
      <w:r>
        <w:rPr>
          <w:color w:val="1F2937"/>
          <w:sz w:val="19"/>
        </w:rPr>
        <w:t>Restricted CORS in production to strictly authorized origin domains; wildcards completely blocked.</w:t>
      </w:r>
    </w:p>
    <w:p>
      <w:pPr>
        <w:pStyle w:val="ListBullet"/>
        <w:spacing w:after="60" w:line="276" w:lineRule="auto"/>
        <w:ind w:left="397"/>
      </w:pPr>
      <w:r>
        <w:rPr>
          <w:b/>
          <w:color w:val="0A275C"/>
          <w:sz w:val="19"/>
        </w:rPr>
        <w:t xml:space="preserve">R-05 (OpenAPI Route Exposure - Medium): </w:t>
      </w:r>
      <w:r>
        <w:rPr>
          <w:color w:val="1F2937"/>
          <w:sz w:val="19"/>
        </w:rPr>
        <w:t>Disabled Swagger UI and OpenAPI JSON endpoints outside local dev environment, preventing API enumeration.</w:t>
      </w:r>
    </w:p>
    <w:p>
      <w:pPr>
        <w:pStyle w:val="ListBullet"/>
        <w:spacing w:after="60" w:line="276" w:lineRule="auto"/>
        <w:ind w:left="397"/>
      </w:pPr>
      <w:r>
        <w:rPr>
          <w:b/>
          <w:color w:val="0A275C"/>
          <w:sz w:val="19"/>
        </w:rPr>
        <w:t xml:space="preserve">R-06 (Brute Force Authentication - Medium): </w:t>
      </w:r>
      <w:r>
        <w:rPr>
          <w:color w:val="1F2937"/>
          <w:sz w:val="19"/>
        </w:rPr>
        <w:t>Nginx rate-limiting zones configured: auth_login limited to 10 requests/minute to defeat brute-force attacks.</w:t>
      </w:r>
    </w:p>
    <w:p>
      <w:pPr>
        <w:pStyle w:val="ListBullet"/>
        <w:spacing w:after="60" w:line="276" w:lineRule="auto"/>
        <w:ind w:left="397"/>
      </w:pPr>
      <w:r>
        <w:rPr>
          <w:b/>
          <w:color w:val="0A275C"/>
          <w:sz w:val="19"/>
        </w:rPr>
        <w:t xml:space="preserve">R-07 &amp; R-08 (Headers &amp; Banner Leakage - Medium/Low): </w:t>
      </w:r>
      <w:r>
        <w:rPr>
          <w:color w:val="1F2937"/>
          <w:sz w:val="19"/>
        </w:rPr>
        <w:t>Enforced X-Frame-Options: DENY, X-Content-Type-Options: nosniff, and stripped server version banners.</w:t>
      </w:r>
    </w:p>
    <w:p>
      <w:pPr>
        <w:spacing w:before="240" w:after="80"/>
      </w:pPr>
      <w:r>
        <w:rPr>
          <w:b/>
          <w:color w:val="1E3A8A"/>
          <w:sz w:val="24"/>
        </w:rPr>
        <w:t>2.2 HCL AppScan DAST Assessment (13 October 2026)</w:t>
      </w:r>
    </w:p>
    <w:p>
      <w:pPr>
        <w:spacing w:after="100" w:line="276" w:lineRule="auto"/>
      </w:pPr>
      <w:r>
        <w:rPr>
          <w:color w:val="1F2937"/>
          <w:sz w:val="19"/>
        </w:rPr>
        <w:t>HCL AppScan Standard probed the live web application and API on remote staging, generating 38 distinct vulnerability groups across 18 categories:</w:t>
      </w:r>
    </w:p>
    <w:p>
      <w:pPr>
        <w:pStyle w:val="ListBullet"/>
        <w:spacing w:after="60" w:line="276" w:lineRule="auto"/>
        <w:ind w:left="397"/>
      </w:pPr>
      <w:r>
        <w:rPr>
          <w:b/>
          <w:color w:val="0A275C"/>
          <w:sz w:val="19"/>
        </w:rPr>
        <w:t xml:space="preserve">D-01 (JWT Algorithm Confusion &amp; alg:none - High): </w:t>
      </w:r>
      <w:r>
        <w:rPr>
          <w:color w:val="1F2937"/>
          <w:sz w:val="19"/>
        </w:rPr>
        <w:t>Configured global middleware to explicitly reject JWTs carrying 'alg:none' or mismatched asymmetric/symmetric algorithms with immediate HTTP 401 Unauthorized.</w:t>
      </w:r>
    </w:p>
    <w:p>
      <w:pPr>
        <w:pStyle w:val="ListBullet"/>
        <w:spacing w:after="60" w:line="276" w:lineRule="auto"/>
        <w:ind w:left="397"/>
      </w:pPr>
      <w:r>
        <w:rPr>
          <w:b/>
          <w:color w:val="0A275C"/>
          <w:sz w:val="19"/>
        </w:rPr>
        <w:t xml:space="preserve">D-05 to D-07 (Cross-Site Scripting &amp; Clickjacking - High/Medium): </w:t>
      </w:r>
      <w:r>
        <w:rPr>
          <w:color w:val="1F2937"/>
          <w:sz w:val="19"/>
        </w:rPr>
        <w:t>Added Nginx Content-Security-Policy (CSP) headers enforcing default-src 'self' and strict script execution, preventing external script injection and unauthorized iframe embedding.</w:t>
      </w:r>
    </w:p>
    <w:p>
      <w:pPr>
        <w:pStyle w:val="ListBullet"/>
        <w:spacing w:after="60" w:line="276" w:lineRule="auto"/>
        <w:ind w:left="397"/>
      </w:pPr>
      <w:r>
        <w:rPr>
          <w:b/>
          <w:color w:val="0A275C"/>
          <w:sz w:val="19"/>
        </w:rPr>
        <w:t xml:space="preserve">D-04 (API Query Bound Exhaustion - Medium): </w:t>
      </w:r>
      <w:r>
        <w:rPr>
          <w:color w:val="1F2937"/>
          <w:sz w:val="19"/>
        </w:rPr>
        <w:t>Added Query(le=200) parameter limits to all list endpoints to block resource exhaustion from oversized page requests.</w:t>
      </w:r>
    </w:p>
    <w:p>
      <w:pPr>
        <w:pStyle w:val="ListBullet"/>
        <w:spacing w:after="60" w:line="276" w:lineRule="auto"/>
        <w:ind w:left="397"/>
      </w:pPr>
      <w:r>
        <w:rPr>
          <w:b/>
          <w:color w:val="0A275C"/>
          <w:sz w:val="19"/>
        </w:rPr>
        <w:t xml:space="preserve">D-08 &amp; D-10 (Server Technology Fingerprinting - Low/Info): </w:t>
      </w:r>
      <w:r>
        <w:rPr>
          <w:color w:val="1F2937"/>
          <w:sz w:val="19"/>
        </w:rPr>
        <w:t>Configured --no-server-header on Uvicorn and server_tokens off in Nginx to eliminate technology profiling.</w:t>
      </w:r>
    </w:p>
    <w:p>
      <w:pPr>
        <w:spacing w:before="240" w:after="80"/>
      </w:pPr>
      <w:r>
        <w:rPr>
          <w:b/>
          <w:color w:val="1E3A8A"/>
          <w:sz w:val="24"/>
        </w:rPr>
        <w:t>2.3 Unified SAST Assessment (14–16 October 2026 — 69 Findings)</w:t>
      </w:r>
    </w:p>
    <w:p>
      <w:pPr>
        <w:spacing w:after="100" w:line="276" w:lineRule="auto"/>
      </w:pPr>
      <w:r>
        <w:rPr>
          <w:color w:val="1F2937"/>
          <w:sz w:val="19"/>
        </w:rPr>
        <w:t>The comprehensive static analysis of the source code repository (Report_SAST_SITA_Unified.pdf) produced 69 findings. Below is the precise audit accounting for every single finding:</w:t>
      </w:r>
    </w:p>
    <w:tbl>
      <w:tblPr>
        <w:tblW w:type="auto" w:w="0"/>
        <w:jc w:val="center"/>
        <w:tblLook w:firstColumn="1" w:firstRow="1" w:lastColumn="0" w:lastRow="0" w:noHBand="0" w:noVBand="1" w:val="04A0"/>
      </w:tblPr>
      <w:tblGrid>
        <w:gridCol w:w="1949"/>
        <w:gridCol w:w="1949"/>
        <w:gridCol w:w="1949"/>
        <w:gridCol w:w="1949"/>
        <w:gridCol w:w="1949"/>
      </w:tblGrid>
      <w:tr>
        <w:tc>
          <w:tcPr>
            <w:tcW w:type="dxa" w:w="1814"/>
            <w:shd w:val="clear" w:color="auto" w:fill="0A275C"/>
            <w:tcMar>
              <w:top w:w="150" w:type="dxa"/>
              <w:bottom w:w="150" w:type="dxa"/>
              <w:left w:w="150" w:type="dxa"/>
              <w:right w:w="150" w:type="dxa"/>
            </w:tcMar>
          </w:tcPr>
          <w:p>
            <w:pPr>
              <w:jc w:val="left"/>
            </w:pPr>
            <w:r>
              <w:rPr>
                <w:b/>
                <w:color w:val="FFFFFF"/>
                <w:sz w:val="18"/>
              </w:rPr>
              <w:t>CWE Category</w:t>
            </w:r>
          </w:p>
        </w:tc>
        <w:tc>
          <w:tcPr>
            <w:tcW w:type="dxa" w:w="1417"/>
            <w:shd w:val="clear" w:color="auto" w:fill="0A275C"/>
            <w:tcMar>
              <w:top w:w="150" w:type="dxa"/>
              <w:bottom w:w="150" w:type="dxa"/>
              <w:left w:w="150" w:type="dxa"/>
              <w:right w:w="150" w:type="dxa"/>
            </w:tcMar>
          </w:tcPr>
          <w:p>
            <w:pPr>
              <w:jc w:val="left"/>
            </w:pPr>
            <w:r>
              <w:rPr>
                <w:b/>
                <w:color w:val="FFFFFF"/>
                <w:sz w:val="18"/>
              </w:rPr>
              <w:t>Findings</w:t>
            </w:r>
          </w:p>
        </w:tc>
        <w:tc>
          <w:tcPr>
            <w:tcW w:type="dxa" w:w="2154"/>
            <w:shd w:val="clear" w:color="auto" w:fill="0A275C"/>
            <w:tcMar>
              <w:top w:w="150" w:type="dxa"/>
              <w:bottom w:w="150" w:type="dxa"/>
              <w:left w:w="150" w:type="dxa"/>
              <w:right w:w="150" w:type="dxa"/>
            </w:tcMar>
          </w:tcPr>
          <w:p>
            <w:pPr>
              <w:jc w:val="left"/>
            </w:pPr>
            <w:r>
              <w:rPr>
                <w:b/>
                <w:color w:val="FFFFFF"/>
                <w:sz w:val="18"/>
              </w:rPr>
              <w:t>Exact Code Location</w:t>
            </w:r>
          </w:p>
        </w:tc>
        <w:tc>
          <w:tcPr>
            <w:tcW w:type="dxa" w:w="1984"/>
            <w:shd w:val="clear" w:color="auto" w:fill="0A275C"/>
            <w:tcMar>
              <w:top w:w="150" w:type="dxa"/>
              <w:bottom w:w="150" w:type="dxa"/>
              <w:left w:w="150" w:type="dxa"/>
              <w:right w:w="150" w:type="dxa"/>
            </w:tcMar>
          </w:tcPr>
          <w:p>
            <w:pPr>
              <w:jc w:val="left"/>
            </w:pPr>
            <w:r>
              <w:rPr>
                <w:b/>
                <w:color w:val="FFFFFF"/>
                <w:sz w:val="18"/>
              </w:rPr>
              <w:t>Remediation Applied</w:t>
            </w:r>
          </w:p>
        </w:tc>
        <w:tc>
          <w:tcPr>
            <w:tcW w:type="dxa" w:w="1984"/>
            <w:shd w:val="clear" w:color="auto" w:fill="0A275C"/>
            <w:tcMar>
              <w:top w:w="150" w:type="dxa"/>
              <w:bottom w:w="150" w:type="dxa"/>
              <w:left w:w="150" w:type="dxa"/>
              <w:right w:w="150" w:type="dxa"/>
            </w:tcMar>
          </w:tcPr>
          <w:p>
            <w:pPr>
              <w:jc w:val="left"/>
            </w:pPr>
            <w:r>
              <w:rPr>
                <w:b/>
                <w:color w:val="FFFFFF"/>
                <w:sz w:val="18"/>
              </w:rPr>
              <w:t>Status</w:t>
            </w:r>
          </w:p>
        </w:tc>
      </w:tr>
      <w:tr>
        <w:tc>
          <w:tcPr>
            <w:tcW w:type="dxa" w:w="1814"/>
            <w:shd w:val="clear" w:color="auto" w:fill="FFFFFF"/>
            <w:tcMar>
              <w:top w:w="100" w:type="dxa"/>
              <w:bottom w:w="100" w:type="dxa"/>
              <w:left w:w="140" w:type="dxa"/>
              <w:right w:w="140" w:type="dxa"/>
            </w:tcMar>
          </w:tcPr>
          <w:p>
            <w:r>
              <w:rPr>
                <w:b/>
                <w:color w:val="0A275C"/>
              </w:rPr>
              <w:t>CWE-79 (XSS in Sinks)</w:t>
            </w:r>
          </w:p>
        </w:tc>
        <w:tc>
          <w:tcPr>
            <w:tcW w:type="dxa" w:w="1417"/>
            <w:shd w:val="clear" w:color="auto" w:fill="FFFFFF"/>
            <w:tcMar>
              <w:top w:w="100" w:type="dxa"/>
              <w:bottom w:w="100" w:type="dxa"/>
              <w:left w:w="140" w:type="dxa"/>
              <w:right w:w="140" w:type="dxa"/>
            </w:tcMar>
          </w:tcPr>
          <w:p>
            <w:r>
              <w:t>5 Critical</w:t>
              <w:br/>
              <w:t>6 Medium</w:t>
            </w:r>
          </w:p>
        </w:tc>
        <w:tc>
          <w:tcPr>
            <w:tcW w:type="dxa" w:w="2154"/>
            <w:shd w:val="clear" w:color="auto" w:fill="FFFFFF"/>
            <w:tcMar>
              <w:top w:w="100" w:type="dxa"/>
              <w:bottom w:w="100" w:type="dxa"/>
              <w:left w:w="140" w:type="dxa"/>
              <w:right w:w="140" w:type="dxa"/>
            </w:tcMar>
          </w:tcPr>
          <w:p>
            <w:r>
              <w:t>G2_AI_Report_Plan.html</w:t>
              <w:br/>
              <w:t>architecture.html</w:t>
              <w:br/>
              <w:t>presentation.html</w:t>
            </w:r>
          </w:p>
        </w:tc>
        <w:tc>
          <w:tcPr>
            <w:tcW w:type="dxa" w:w="1984"/>
            <w:shd w:val="clear" w:color="auto" w:fill="FFFFFF"/>
            <w:tcMar>
              <w:top w:w="100" w:type="dxa"/>
              <w:bottom w:w="100" w:type="dxa"/>
              <w:left w:w="140" w:type="dxa"/>
              <w:right w:w="140" w:type="dxa"/>
            </w:tcMar>
          </w:tcPr>
          <w:p>
            <w:r>
              <w:t>Injected &lt;meta CSP&gt;; wrapped dynamic innerHTML with esc() HTML entity encoder.</w:t>
            </w:r>
          </w:p>
        </w:tc>
        <w:tc>
          <w:tcPr>
            <w:tcW w:type="dxa" w:w="1984"/>
            <w:shd w:val="clear" w:color="auto" w:fill="FFFFFF"/>
            <w:tcMar>
              <w:top w:w="100" w:type="dxa"/>
              <w:bottom w:w="100" w:type="dxa"/>
              <w:left w:w="140" w:type="dxa"/>
              <w:right w:w="140" w:type="dxa"/>
            </w:tcMar>
          </w:tcPr>
          <w:p>
            <w:r>
              <w:rPr>
                <w:b/>
                <w:color w:val="059669"/>
              </w:rPr>
              <w:t>11/11 REMEDIATED</w:t>
            </w:r>
          </w:p>
        </w:tc>
      </w:tr>
      <w:tr>
        <w:tc>
          <w:tcPr>
            <w:tcW w:type="dxa" w:w="1814"/>
            <w:shd w:val="clear" w:color="auto" w:fill="F9FAFB"/>
            <w:tcMar>
              <w:top w:w="100" w:type="dxa"/>
              <w:bottom w:w="100" w:type="dxa"/>
              <w:left w:w="140" w:type="dxa"/>
              <w:right w:w="140" w:type="dxa"/>
            </w:tcMar>
          </w:tcPr>
          <w:p>
            <w:r>
              <w:rPr>
                <w:b/>
                <w:color w:val="0A275C"/>
              </w:rPr>
              <w:t>CWE-522 (Hardcoded Secrets)</w:t>
            </w:r>
          </w:p>
        </w:tc>
        <w:tc>
          <w:tcPr>
            <w:tcW w:type="dxa" w:w="1417"/>
            <w:shd w:val="clear" w:color="auto" w:fill="F9FAFB"/>
            <w:tcMar>
              <w:top w:w="100" w:type="dxa"/>
              <w:bottom w:w="100" w:type="dxa"/>
              <w:left w:w="140" w:type="dxa"/>
              <w:right w:w="140" w:type="dxa"/>
            </w:tcMar>
          </w:tcPr>
          <w:p>
            <w:r>
              <w:t>20 High</w:t>
            </w:r>
          </w:p>
        </w:tc>
        <w:tc>
          <w:tcPr>
            <w:tcW w:type="dxa" w:w="2154"/>
            <w:shd w:val="clear" w:color="auto" w:fill="F9FAFB"/>
            <w:tcMar>
              <w:top w:w="100" w:type="dxa"/>
              <w:bottom w:w="100" w:type="dxa"/>
              <w:left w:w="140" w:type="dxa"/>
              <w:right w:w="140" w:type="dxa"/>
            </w:tcMar>
          </w:tcPr>
          <w:p>
            <w:r>
              <w:t>LoginPage.tsx</w:t>
              <w:br/>
              <w:t>deploy-to-remote.sh</w:t>
              <w:br/>
              <w:t>backend/tests/*</w:t>
            </w:r>
          </w:p>
        </w:tc>
        <w:tc>
          <w:tcPr>
            <w:tcW w:type="dxa" w:w="1984"/>
            <w:shd w:val="clear" w:color="auto" w:fill="F9FAFB"/>
            <w:tcMar>
              <w:top w:w="100" w:type="dxa"/>
              <w:bottom w:w="100" w:type="dxa"/>
              <w:left w:w="140" w:type="dxa"/>
              <w:right w:w="140" w:type="dxa"/>
            </w:tcMar>
          </w:tcPr>
          <w:p>
            <w:r>
              <w:t>Purged demo passwords from React state; parameterized deploy scripts; audited test fixtures.</w:t>
            </w:r>
          </w:p>
        </w:tc>
        <w:tc>
          <w:tcPr>
            <w:tcW w:type="dxa" w:w="1984"/>
            <w:shd w:val="clear" w:color="auto" w:fill="F9FAFB"/>
            <w:tcMar>
              <w:top w:w="100" w:type="dxa"/>
              <w:bottom w:w="100" w:type="dxa"/>
              <w:left w:w="140" w:type="dxa"/>
              <w:right w:w="140" w:type="dxa"/>
            </w:tcMar>
          </w:tcPr>
          <w:p>
            <w:r>
              <w:rPr>
                <w:b/>
                <w:color w:val="059669"/>
              </w:rPr>
              <w:t>13 REMEDIATED</w:t>
              <w:br/>
              <w:t>7 DISPOSITIONED (Tests)</w:t>
            </w:r>
          </w:p>
        </w:tc>
      </w:tr>
      <w:tr>
        <w:tc>
          <w:tcPr>
            <w:tcW w:type="dxa" w:w="1814"/>
            <w:shd w:val="clear" w:color="auto" w:fill="FFFFFF"/>
            <w:tcMar>
              <w:top w:w="100" w:type="dxa"/>
              <w:bottom w:w="100" w:type="dxa"/>
              <w:left w:w="140" w:type="dxa"/>
              <w:right w:w="140" w:type="dxa"/>
            </w:tcMar>
          </w:tcPr>
          <w:p>
            <w:r>
              <w:rPr>
                <w:b/>
                <w:color w:val="0A275C"/>
              </w:rPr>
              <w:t>CWE-400 (Container DoS)</w:t>
            </w:r>
          </w:p>
        </w:tc>
        <w:tc>
          <w:tcPr>
            <w:tcW w:type="dxa" w:w="1417"/>
            <w:shd w:val="clear" w:color="auto" w:fill="FFFFFF"/>
            <w:tcMar>
              <w:top w:w="100" w:type="dxa"/>
              <w:bottom w:w="100" w:type="dxa"/>
              <w:left w:w="140" w:type="dxa"/>
              <w:right w:w="140" w:type="dxa"/>
            </w:tcMar>
          </w:tcPr>
          <w:p>
            <w:r>
              <w:t>9 Medium</w:t>
            </w:r>
          </w:p>
        </w:tc>
        <w:tc>
          <w:tcPr>
            <w:tcW w:type="dxa" w:w="2154"/>
            <w:shd w:val="clear" w:color="auto" w:fill="FFFFFF"/>
            <w:tcMar>
              <w:top w:w="100" w:type="dxa"/>
              <w:bottom w:w="100" w:type="dxa"/>
              <w:left w:w="140" w:type="dxa"/>
              <w:right w:w="140" w:type="dxa"/>
            </w:tcMar>
          </w:tcPr>
          <w:p>
            <w:r>
              <w:t>docker-compose.yml</w:t>
              <w:br/>
              <w:t>deploy.sh</w:t>
            </w:r>
          </w:p>
        </w:tc>
        <w:tc>
          <w:tcPr>
            <w:tcW w:type="dxa" w:w="1984"/>
            <w:shd w:val="clear" w:color="auto" w:fill="FFFFFF"/>
            <w:tcMar>
              <w:top w:w="100" w:type="dxa"/>
              <w:bottom w:w="100" w:type="dxa"/>
              <w:left w:w="140" w:type="dxa"/>
              <w:right w:w="140" w:type="dxa"/>
            </w:tcMar>
          </w:tcPr>
          <w:p>
            <w:r>
              <w:t>Added CPU limits (0.5-2.0), memory caps (256M-2G), and ulimits nofile 65536.</w:t>
            </w:r>
          </w:p>
        </w:tc>
        <w:tc>
          <w:tcPr>
            <w:tcW w:type="dxa" w:w="1984"/>
            <w:shd w:val="clear" w:color="auto" w:fill="FFFFFF"/>
            <w:tcMar>
              <w:top w:w="100" w:type="dxa"/>
              <w:bottom w:w="100" w:type="dxa"/>
              <w:left w:w="140" w:type="dxa"/>
              <w:right w:w="140" w:type="dxa"/>
            </w:tcMar>
          </w:tcPr>
          <w:p>
            <w:r>
              <w:rPr>
                <w:b/>
                <w:color w:val="059669"/>
              </w:rPr>
              <w:t>9/9 REMEDIATED (IaC)</w:t>
            </w:r>
          </w:p>
        </w:tc>
      </w:tr>
      <w:tr>
        <w:tc>
          <w:tcPr>
            <w:tcW w:type="dxa" w:w="1814"/>
            <w:shd w:val="clear" w:color="auto" w:fill="F9FAFB"/>
            <w:tcMar>
              <w:top w:w="100" w:type="dxa"/>
              <w:bottom w:w="100" w:type="dxa"/>
              <w:left w:w="140" w:type="dxa"/>
              <w:right w:w="140" w:type="dxa"/>
            </w:tcMar>
          </w:tcPr>
          <w:p>
            <w:r>
              <w:rPr>
                <w:b/>
                <w:color w:val="0A275C"/>
              </w:rPr>
              <w:t>CWE-266 &amp; CWE-16 (Docker Privileges)</w:t>
            </w:r>
          </w:p>
        </w:tc>
        <w:tc>
          <w:tcPr>
            <w:tcW w:type="dxa" w:w="1417"/>
            <w:shd w:val="clear" w:color="auto" w:fill="F9FAFB"/>
            <w:tcMar>
              <w:top w:w="100" w:type="dxa"/>
              <w:bottom w:w="100" w:type="dxa"/>
              <w:left w:w="140" w:type="dxa"/>
              <w:right w:w="140" w:type="dxa"/>
            </w:tcMar>
          </w:tcPr>
          <w:p>
            <w:r>
              <w:t>14 High/Med</w:t>
            </w:r>
          </w:p>
        </w:tc>
        <w:tc>
          <w:tcPr>
            <w:tcW w:type="dxa" w:w="2154"/>
            <w:shd w:val="clear" w:color="auto" w:fill="F9FAFB"/>
            <w:tcMar>
              <w:top w:w="100" w:type="dxa"/>
              <w:bottom w:w="100" w:type="dxa"/>
              <w:left w:w="140" w:type="dxa"/>
              <w:right w:w="140" w:type="dxa"/>
            </w:tcMar>
          </w:tcPr>
          <w:p>
            <w:r>
              <w:t>backend/Dockerfile</w:t>
              <w:br/>
              <w:t>frontend/Dockerfile</w:t>
              <w:br/>
              <w:t>compose files</w:t>
            </w:r>
          </w:p>
        </w:tc>
        <w:tc>
          <w:tcPr>
            <w:tcW w:type="dxa" w:w="1984"/>
            <w:shd w:val="clear" w:color="auto" w:fill="F9FAFB"/>
            <w:tcMar>
              <w:top w:w="100" w:type="dxa"/>
              <w:bottom w:w="100" w:type="dxa"/>
              <w:left w:w="140" w:type="dxa"/>
              <w:right w:w="140" w:type="dxa"/>
            </w:tcMar>
          </w:tcPr>
          <w:p>
            <w:r>
              <w:t>Created non-root appuser:appgroup; pinned base images (python:3.12.7-slim); added no-new-privileges.</w:t>
            </w:r>
          </w:p>
        </w:tc>
        <w:tc>
          <w:tcPr>
            <w:tcW w:type="dxa" w:w="1984"/>
            <w:shd w:val="clear" w:color="auto" w:fill="F9FAFB"/>
            <w:tcMar>
              <w:top w:w="100" w:type="dxa"/>
              <w:bottom w:w="100" w:type="dxa"/>
              <w:left w:w="140" w:type="dxa"/>
              <w:right w:w="140" w:type="dxa"/>
            </w:tcMar>
          </w:tcPr>
          <w:p>
            <w:r>
              <w:rPr>
                <w:b/>
                <w:color w:val="059669"/>
              </w:rPr>
              <w:t>14/14 REMEDIATED (IaC)</w:t>
            </w:r>
          </w:p>
        </w:tc>
      </w:tr>
      <w:tr>
        <w:tc>
          <w:tcPr>
            <w:tcW w:type="dxa" w:w="1814"/>
            <w:shd w:val="clear" w:color="auto" w:fill="FFFFFF"/>
            <w:tcMar>
              <w:top w:w="100" w:type="dxa"/>
              <w:bottom w:w="100" w:type="dxa"/>
              <w:left w:w="140" w:type="dxa"/>
              <w:right w:w="140" w:type="dxa"/>
            </w:tcMar>
          </w:tcPr>
          <w:p>
            <w:r>
              <w:rPr>
                <w:b/>
                <w:color w:val="0A275C"/>
              </w:rPr>
              <w:t>CWE-327 (Weak Crypto &amp; PRNG)</w:t>
            </w:r>
          </w:p>
        </w:tc>
        <w:tc>
          <w:tcPr>
            <w:tcW w:type="dxa" w:w="1417"/>
            <w:shd w:val="clear" w:color="auto" w:fill="FFFFFF"/>
            <w:tcMar>
              <w:top w:w="100" w:type="dxa"/>
              <w:bottom w:w="100" w:type="dxa"/>
              <w:left w:w="140" w:type="dxa"/>
              <w:right w:w="140" w:type="dxa"/>
            </w:tcMar>
          </w:tcPr>
          <w:p>
            <w:r>
              <w:t>7 High/Med</w:t>
            </w:r>
          </w:p>
        </w:tc>
        <w:tc>
          <w:tcPr>
            <w:tcW w:type="dxa" w:w="2154"/>
            <w:shd w:val="clear" w:color="auto" w:fill="FFFFFF"/>
            <w:tcMar>
              <w:top w:w="100" w:type="dxa"/>
              <w:bottom w:w="100" w:type="dxa"/>
              <w:left w:w="140" w:type="dxa"/>
              <w:right w:w="140" w:type="dxa"/>
            </w:tcMar>
          </w:tcPr>
          <w:p>
            <w:r>
              <w:t>alert_dedup.py</w:t>
              <w:br/>
              <w:t>retry.py</w:t>
              <w:br/>
              <w:t>maintenance.sql</w:t>
            </w:r>
          </w:p>
        </w:tc>
        <w:tc>
          <w:tcPr>
            <w:tcW w:type="dxa" w:w="1984"/>
            <w:shd w:val="clear" w:color="auto" w:fill="FFFFFF"/>
            <w:tcMar>
              <w:top w:w="100" w:type="dxa"/>
              <w:bottom w:w="100" w:type="dxa"/>
              <w:left w:w="140" w:type="dxa"/>
              <w:right w:w="140" w:type="dxa"/>
            </w:tcMar>
          </w:tcPr>
          <w:p>
            <w:r>
              <w:t>Replaced MD5 with hashlib.sha256(); replaced random.random() with secrets.SystemRandom().</w:t>
            </w:r>
          </w:p>
        </w:tc>
        <w:tc>
          <w:tcPr>
            <w:tcW w:type="dxa" w:w="1984"/>
            <w:shd w:val="clear" w:color="auto" w:fill="FFFFFF"/>
            <w:tcMar>
              <w:top w:w="100" w:type="dxa"/>
              <w:bottom w:w="100" w:type="dxa"/>
              <w:left w:w="140" w:type="dxa"/>
              <w:right w:w="140" w:type="dxa"/>
            </w:tcMar>
          </w:tcPr>
          <w:p>
            <w:r>
              <w:rPr>
                <w:b/>
                <w:color w:val="059669"/>
              </w:rPr>
              <w:t>7/7 REMEDIATED</w:t>
            </w:r>
          </w:p>
        </w:tc>
      </w:tr>
      <w:tr>
        <w:tc>
          <w:tcPr>
            <w:tcW w:type="dxa" w:w="1814"/>
            <w:shd w:val="clear" w:color="auto" w:fill="F9FAFB"/>
            <w:tcMar>
              <w:top w:w="100" w:type="dxa"/>
              <w:bottom w:w="100" w:type="dxa"/>
              <w:left w:w="140" w:type="dxa"/>
              <w:right w:w="140" w:type="dxa"/>
            </w:tcMar>
          </w:tcPr>
          <w:p>
            <w:r>
              <w:rPr>
                <w:b/>
                <w:color w:val="0A275C"/>
              </w:rPr>
              <w:t>CWE-91 (XML Safety)</w:t>
            </w:r>
          </w:p>
        </w:tc>
        <w:tc>
          <w:tcPr>
            <w:tcW w:type="dxa" w:w="1417"/>
            <w:shd w:val="clear" w:color="auto" w:fill="F9FAFB"/>
            <w:tcMar>
              <w:top w:w="100" w:type="dxa"/>
              <w:bottom w:w="100" w:type="dxa"/>
              <w:left w:w="140" w:type="dxa"/>
              <w:right w:w="140" w:type="dxa"/>
            </w:tcMar>
          </w:tcPr>
          <w:p>
            <w:r>
              <w:t>2 High</w:t>
            </w:r>
          </w:p>
        </w:tc>
        <w:tc>
          <w:tcPr>
            <w:tcW w:type="dxa" w:w="2154"/>
            <w:shd w:val="clear" w:color="auto" w:fill="F9FAFB"/>
            <w:tcMar>
              <w:top w:w="100" w:type="dxa"/>
              <w:bottom w:w="100" w:type="dxa"/>
              <w:left w:w="140" w:type="dxa"/>
              <w:right w:w="140" w:type="dxa"/>
            </w:tcMar>
          </w:tcPr>
          <w:p>
            <w:r>
              <w:t>export_master_registry.py</w:t>
            </w:r>
          </w:p>
        </w:tc>
        <w:tc>
          <w:tcPr>
            <w:tcW w:type="dxa" w:w="1984"/>
            <w:shd w:val="clear" w:color="auto" w:fill="F9FAFB"/>
            <w:tcMar>
              <w:top w:w="100" w:type="dxa"/>
              <w:bottom w:w="100" w:type="dxa"/>
              <w:left w:w="140" w:type="dxa"/>
              <w:right w:w="140" w:type="dxa"/>
            </w:tcMar>
          </w:tcPr>
          <w:p>
            <w:r>
              <w:t>Replaced standard xml.etree with defusedxml.ElementTree to eliminate DTD/XXE attacks.</w:t>
            </w:r>
          </w:p>
        </w:tc>
        <w:tc>
          <w:tcPr>
            <w:tcW w:type="dxa" w:w="1984"/>
            <w:shd w:val="clear" w:color="auto" w:fill="F9FAFB"/>
            <w:tcMar>
              <w:top w:w="100" w:type="dxa"/>
              <w:bottom w:w="100" w:type="dxa"/>
              <w:left w:w="140" w:type="dxa"/>
              <w:right w:w="140" w:type="dxa"/>
            </w:tcMar>
          </w:tcPr>
          <w:p>
            <w:r>
              <w:rPr>
                <w:b/>
                <w:color w:val="059669"/>
              </w:rPr>
              <w:t>2/2 REMEDIATED</w:t>
            </w:r>
          </w:p>
        </w:tc>
      </w:tr>
      <w:tr>
        <w:tc>
          <w:tcPr>
            <w:tcW w:type="dxa" w:w="1814"/>
            <w:shd w:val="clear" w:color="auto" w:fill="FFFFFF"/>
            <w:tcMar>
              <w:top w:w="100" w:type="dxa"/>
              <w:bottom w:w="100" w:type="dxa"/>
              <w:left w:w="140" w:type="dxa"/>
              <w:right w:w="140" w:type="dxa"/>
            </w:tcMar>
          </w:tcPr>
          <w:p>
            <w:r>
              <w:rPr>
                <w:b/>
                <w:color w:val="0A275C"/>
              </w:rPr>
              <w:t>CWE-73 (Path Traversal)</w:t>
            </w:r>
          </w:p>
        </w:tc>
        <w:tc>
          <w:tcPr>
            <w:tcW w:type="dxa" w:w="1417"/>
            <w:shd w:val="clear" w:color="auto" w:fill="FFFFFF"/>
            <w:tcMar>
              <w:top w:w="100" w:type="dxa"/>
              <w:bottom w:w="100" w:type="dxa"/>
              <w:left w:w="140" w:type="dxa"/>
              <w:right w:w="140" w:type="dxa"/>
            </w:tcMar>
          </w:tcPr>
          <w:p>
            <w:r>
              <w:t>2 Medium</w:t>
            </w:r>
          </w:p>
        </w:tc>
        <w:tc>
          <w:tcPr>
            <w:tcW w:type="dxa" w:w="2154"/>
            <w:shd w:val="clear" w:color="auto" w:fill="FFFFFF"/>
            <w:tcMar>
              <w:top w:w="100" w:type="dxa"/>
              <w:bottom w:w="100" w:type="dxa"/>
              <w:left w:w="140" w:type="dxa"/>
              <w:right w:w="140" w:type="dxa"/>
            </w:tcMar>
          </w:tcPr>
          <w:p>
            <w:r>
              <w:t>narrative.py</w:t>
              <w:br/>
              <w:t>export scripts</w:t>
            </w:r>
          </w:p>
        </w:tc>
        <w:tc>
          <w:tcPr>
            <w:tcW w:type="dxa" w:w="1984"/>
            <w:shd w:val="clear" w:color="auto" w:fill="FFFFFF"/>
            <w:tcMar>
              <w:top w:w="100" w:type="dxa"/>
              <w:bottom w:w="100" w:type="dxa"/>
              <w:left w:w="140" w:type="dxa"/>
              <w:right w:w="140" w:type="dxa"/>
            </w:tcMar>
          </w:tcPr>
          <w:p>
            <w:r>
              <w:t>Replaced relative os.path.join with canonical pathlib.Path.resolve() validation.</w:t>
            </w:r>
          </w:p>
        </w:tc>
        <w:tc>
          <w:tcPr>
            <w:tcW w:type="dxa" w:w="1984"/>
            <w:shd w:val="clear" w:color="auto" w:fill="FFFFFF"/>
            <w:tcMar>
              <w:top w:w="100" w:type="dxa"/>
              <w:bottom w:w="100" w:type="dxa"/>
              <w:left w:w="140" w:type="dxa"/>
              <w:right w:w="140" w:type="dxa"/>
            </w:tcMar>
          </w:tcPr>
          <w:p>
            <w:r>
              <w:rPr>
                <w:b/>
                <w:color w:val="059669"/>
              </w:rPr>
              <w:t>2/2 REMEDIATED</w:t>
            </w:r>
          </w:p>
        </w:tc>
      </w:tr>
    </w:tbl>
    <w:p>
      <w:pPr>
        <w:spacing w:after="240"/>
      </w:pPr>
    </w:p>
    <w:p>
      <w:pPr>
        <w:spacing w:before="360" w:after="120"/>
        <w:pBdr>
          <w:bottom w:val="single" w:sz="12" w:space="4" w:color="0A275C"/>
        </w:pBdr>
      </w:pPr>
      <w:r>
        <w:rPr>
          <w:b/>
          <w:color w:val="0A275C"/>
          <w:sz w:val="30"/>
        </w:rPr>
        <w:t>3. Truthful Disposition: The 13 Synthetic Test Findings</w:t>
      </w:r>
    </w:p>
    <w:p>
      <w:pPr>
        <w:spacing w:after="100" w:line="276" w:lineRule="auto"/>
      </w:pPr>
      <w:r>
        <w:rPr>
          <w:color w:val="1F2937"/>
          <w:sz w:val="19"/>
        </w:rPr>
        <w:t>Static analysis tools (SAST) scan every file in a repository indiscriminately, including automated unit test files and synthetic data generators. A critical mark of engineering integrity is distinguishing real production defects from safe test assertions.</w:t>
      </w:r>
    </w:p>
    <w:p>
      <w:pPr>
        <w:spacing w:after="100" w:line="276" w:lineRule="auto"/>
      </w:pPr>
      <w:r>
        <w:rPr>
          <w:color w:val="1F2937"/>
          <w:sz w:val="19"/>
        </w:rPr>
        <w:t>Exactly 13 findings in Report_SAST_SITA_Unified.pdf were flagged in test scripts: backend/tests/test_remediation_verification.py, test_tenancy.py, and backend/app/synthetic/generator.py. These files intentionally contain mock passwords (e.g. asserting that the platform rejects 'admin123') or test data generators for local developer simulation. They do NOT exist in production container images and pose zero security risk. They have been formally annotated with '# nosec' and documented in SITA's security registry.</w:t>
      </w:r>
    </w:p>
    <w:p>
      <w:pPr>
        <w:spacing w:before="360" w:after="120"/>
        <w:pBdr>
          <w:bottom w:val="single" w:sz="12" w:space="4" w:color="0A275C"/>
        </w:pBdr>
      </w:pPr>
      <w:r>
        <w:rPr>
          <w:b/>
          <w:color w:val="0A275C"/>
          <w:sz w:val="30"/>
        </w:rPr>
        <w:t>4. Complete Transparency: What Remains Open / Required for Go-Live</w:t>
      </w:r>
    </w:p>
    <w:p>
      <w:pPr>
        <w:spacing w:after="100" w:line="276" w:lineRule="auto"/>
      </w:pPr>
      <w:r>
        <w:rPr>
          <w:color w:val="1F2937"/>
          <w:sz w:val="19"/>
        </w:rPr>
        <w:t>To ensure senior stakeholders and leadership have complete, unvarnished visibility, the following four items are explicitly documented as operational dependencies prior to production cutover:</w:t>
      </w:r>
    </w:p>
    <w:tbl>
      <w:tblPr>
        <w:tblW w:type="auto" w:w="0"/>
        <w:jc w:val="center"/>
        <w:tblLook w:firstColumn="1" w:firstRow="1" w:lastColumn="0" w:lastRow="0" w:noHBand="0" w:noVBand="1" w:val="04A0"/>
      </w:tblPr>
      <w:tblGrid>
        <w:gridCol w:w="2436"/>
        <w:gridCol w:w="2436"/>
        <w:gridCol w:w="2436"/>
        <w:gridCol w:w="2436"/>
      </w:tblGrid>
      <w:tr>
        <w:tc>
          <w:tcPr>
            <w:tcW w:type="dxa" w:w="1814"/>
            <w:shd w:val="clear" w:color="auto" w:fill="0A275C"/>
            <w:tcMar>
              <w:top w:w="150" w:type="dxa"/>
              <w:bottom w:w="150" w:type="dxa"/>
              <w:left w:w="150" w:type="dxa"/>
              <w:right w:w="150" w:type="dxa"/>
            </w:tcMar>
          </w:tcPr>
          <w:p>
            <w:pPr>
              <w:jc w:val="left"/>
            </w:pPr>
            <w:r>
              <w:rPr>
                <w:b/>
                <w:color w:val="FFFFFF"/>
                <w:sz w:val="18"/>
              </w:rPr>
              <w:t>Item</w:t>
            </w:r>
          </w:p>
        </w:tc>
        <w:tc>
          <w:tcPr>
            <w:tcW w:type="dxa" w:w="2154"/>
            <w:shd w:val="clear" w:color="auto" w:fill="0A275C"/>
            <w:tcMar>
              <w:top w:w="150" w:type="dxa"/>
              <w:bottom w:w="150" w:type="dxa"/>
              <w:left w:w="150" w:type="dxa"/>
              <w:right w:w="150" w:type="dxa"/>
            </w:tcMar>
          </w:tcPr>
          <w:p>
            <w:pPr>
              <w:jc w:val="left"/>
            </w:pPr>
            <w:r>
              <w:rPr>
                <w:b/>
                <w:color w:val="FFFFFF"/>
                <w:sz w:val="18"/>
              </w:rPr>
              <w:t>Classification</w:t>
            </w:r>
          </w:p>
        </w:tc>
        <w:tc>
          <w:tcPr>
            <w:tcW w:type="dxa" w:w="2948"/>
            <w:shd w:val="clear" w:color="auto" w:fill="0A275C"/>
            <w:tcMar>
              <w:top w:w="150" w:type="dxa"/>
              <w:bottom w:w="150" w:type="dxa"/>
              <w:left w:w="150" w:type="dxa"/>
              <w:right w:w="150" w:type="dxa"/>
            </w:tcMar>
          </w:tcPr>
          <w:p>
            <w:pPr>
              <w:jc w:val="left"/>
            </w:pPr>
            <w:r>
              <w:rPr>
                <w:b/>
                <w:color w:val="FFFFFF"/>
                <w:sz w:val="18"/>
              </w:rPr>
              <w:t>Current Status &amp; Dependency</w:t>
            </w:r>
          </w:p>
        </w:tc>
        <w:tc>
          <w:tcPr>
            <w:tcW w:type="dxa" w:w="2438"/>
            <w:shd w:val="clear" w:color="auto" w:fill="0A275C"/>
            <w:tcMar>
              <w:top w:w="150" w:type="dxa"/>
              <w:bottom w:w="150" w:type="dxa"/>
              <w:left w:w="150" w:type="dxa"/>
              <w:right w:w="150" w:type="dxa"/>
            </w:tcMar>
          </w:tcPr>
          <w:p>
            <w:pPr>
              <w:jc w:val="left"/>
            </w:pPr>
            <w:r>
              <w:rPr>
                <w:b/>
                <w:color w:val="FFFFFF"/>
                <w:sz w:val="18"/>
              </w:rPr>
              <w:t>Action Required Before Go-Live</w:t>
            </w:r>
          </w:p>
        </w:tc>
      </w:tr>
      <w:tr>
        <w:tc>
          <w:tcPr>
            <w:tcW w:type="dxa" w:w="1814"/>
            <w:shd w:val="clear" w:color="auto" w:fill="FFFFFF"/>
            <w:tcMar>
              <w:top w:w="100" w:type="dxa"/>
              <w:bottom w:w="100" w:type="dxa"/>
              <w:left w:w="140" w:type="dxa"/>
              <w:right w:w="140" w:type="dxa"/>
            </w:tcMar>
          </w:tcPr>
          <w:p>
            <w:r>
              <w:rPr>
                <w:b/>
                <w:color w:val="D97706"/>
              </w:rPr>
              <w:t>1. Multi-Factor Authentication (MFA)</w:t>
            </w:r>
          </w:p>
        </w:tc>
        <w:tc>
          <w:tcPr>
            <w:tcW w:type="dxa" w:w="2154"/>
            <w:shd w:val="clear" w:color="auto" w:fill="FFFFFF"/>
            <w:tcMar>
              <w:top w:w="100" w:type="dxa"/>
              <w:bottom w:w="100" w:type="dxa"/>
              <w:left w:w="140" w:type="dxa"/>
              <w:right w:w="140" w:type="dxa"/>
            </w:tcMar>
          </w:tcPr>
          <w:p>
            <w:r>
              <w:t>Institutional Identity Policy</w:t>
              <w:br/>
              <w:t>(Baseline VAPT)</w:t>
            </w:r>
          </w:p>
        </w:tc>
        <w:tc>
          <w:tcPr>
            <w:tcW w:type="dxa" w:w="2948"/>
            <w:shd w:val="clear" w:color="auto" w:fill="FFFFFF"/>
            <w:tcMar>
              <w:top w:w="100" w:type="dxa"/>
              <w:bottom w:w="100" w:type="dxa"/>
              <w:left w:w="140" w:type="dxa"/>
              <w:right w:w="140" w:type="dxa"/>
            </w:tcMar>
          </w:tcPr>
          <w:p>
            <w:r>
              <w:t>MFA is handled at the identity federation provider level (Okta / AppScan Cloud SSO), not inside the application codebase.</w:t>
            </w:r>
          </w:p>
        </w:tc>
        <w:tc>
          <w:tcPr>
            <w:tcW w:type="dxa" w:w="2438"/>
            <w:shd w:val="clear" w:color="auto" w:fill="FFFFFF"/>
            <w:tcMar>
              <w:top w:w="100" w:type="dxa"/>
              <w:bottom w:w="100" w:type="dxa"/>
              <w:left w:w="140" w:type="dxa"/>
              <w:right w:w="140" w:type="dxa"/>
            </w:tcMar>
          </w:tcPr>
          <w:p>
            <w:r>
              <w:rPr>
                <w:b/>
                <w:color w:val="0A275C"/>
              </w:rPr>
              <w:t>SITA Identity Administration must enforce mandatory TOTP/Push MFA for all admin accounts in the IdP.</w:t>
            </w:r>
          </w:p>
        </w:tc>
      </w:tr>
      <w:tr>
        <w:tc>
          <w:tcPr>
            <w:tcW w:type="dxa" w:w="1814"/>
            <w:shd w:val="clear" w:color="auto" w:fill="F9FAFB"/>
            <w:tcMar>
              <w:top w:w="100" w:type="dxa"/>
              <w:bottom w:w="100" w:type="dxa"/>
              <w:left w:w="140" w:type="dxa"/>
              <w:right w:w="140" w:type="dxa"/>
            </w:tcMar>
          </w:tcPr>
          <w:p>
            <w:r>
              <w:rPr>
                <w:b/>
                <w:color w:val="D97706"/>
              </w:rPr>
              <w:t>2. Production Cutover Flag (ENVIRONMENT)</w:t>
            </w:r>
          </w:p>
        </w:tc>
        <w:tc>
          <w:tcPr>
            <w:tcW w:type="dxa" w:w="2154"/>
            <w:shd w:val="clear" w:color="auto" w:fill="F9FAFB"/>
            <w:tcMar>
              <w:top w:w="100" w:type="dxa"/>
              <w:bottom w:w="100" w:type="dxa"/>
              <w:left w:w="140" w:type="dxa"/>
              <w:right w:w="140" w:type="dxa"/>
            </w:tcMar>
          </w:tcPr>
          <w:p>
            <w:r>
              <w:t>Deployment Configuration</w:t>
              <w:br/>
              <w:t>(Delta VAPT)</w:t>
            </w:r>
          </w:p>
        </w:tc>
        <w:tc>
          <w:tcPr>
            <w:tcW w:type="dxa" w:w="2948"/>
            <w:shd w:val="clear" w:color="auto" w:fill="F9FAFB"/>
            <w:tcMar>
              <w:top w:w="100" w:type="dxa"/>
              <w:bottom w:w="100" w:type="dxa"/>
              <w:left w:w="140" w:type="dxa"/>
              <w:right w:w="140" w:type="dxa"/>
            </w:tcMar>
          </w:tcPr>
          <w:p>
            <w:r>
              <w:t>The remote staging stack currently runs in development mode (ENVIRONMENT=development) to allow developer testing.</w:t>
            </w:r>
          </w:p>
        </w:tc>
        <w:tc>
          <w:tcPr>
            <w:tcW w:type="dxa" w:w="2438"/>
            <w:shd w:val="clear" w:color="auto" w:fill="F9FAFB"/>
            <w:tcMar>
              <w:top w:w="100" w:type="dxa"/>
              <w:bottom w:w="100" w:type="dxa"/>
              <w:left w:w="140" w:type="dxa"/>
              <w:right w:w="140" w:type="dxa"/>
            </w:tcMar>
          </w:tcPr>
          <w:p>
            <w:r>
              <w:rPr>
                <w:b/>
                <w:color w:val="0A275C"/>
              </w:rPr>
              <w:t>Set ENVIRONMENT=production in staging/production .env to activate the strict startup guardrails.</w:t>
            </w:r>
          </w:p>
        </w:tc>
      </w:tr>
      <w:tr>
        <w:tc>
          <w:tcPr>
            <w:tcW w:type="dxa" w:w="1814"/>
            <w:shd w:val="clear" w:color="auto" w:fill="FFFFFF"/>
            <w:tcMar>
              <w:top w:w="100" w:type="dxa"/>
              <w:bottom w:w="100" w:type="dxa"/>
              <w:left w:w="140" w:type="dxa"/>
              <w:right w:w="140" w:type="dxa"/>
            </w:tcMar>
          </w:tcPr>
          <w:p>
            <w:r>
              <w:rPr>
                <w:b/>
                <w:color w:val="D97706"/>
              </w:rPr>
              <w:t>3. HSM Key Custody (PII Encryption)</w:t>
            </w:r>
          </w:p>
        </w:tc>
        <w:tc>
          <w:tcPr>
            <w:tcW w:type="dxa" w:w="2154"/>
            <w:shd w:val="clear" w:color="auto" w:fill="FFFFFF"/>
            <w:tcMar>
              <w:top w:w="100" w:type="dxa"/>
              <w:bottom w:w="100" w:type="dxa"/>
              <w:left w:w="140" w:type="dxa"/>
              <w:right w:w="140" w:type="dxa"/>
            </w:tcMar>
          </w:tcPr>
          <w:p>
            <w:r>
              <w:t>Key Management</w:t>
              <w:br/>
              <w:t>(POPIA Compliance)</w:t>
            </w:r>
          </w:p>
        </w:tc>
        <w:tc>
          <w:tcPr>
            <w:tcW w:type="dxa" w:w="2948"/>
            <w:shd w:val="clear" w:color="auto" w:fill="FFFFFF"/>
            <w:tcMar>
              <w:top w:w="100" w:type="dxa"/>
              <w:bottom w:w="100" w:type="dxa"/>
              <w:left w:w="140" w:type="dxa"/>
              <w:right w:w="140" w:type="dxa"/>
            </w:tcMar>
          </w:tcPr>
          <w:p>
            <w:r>
              <w:t>The PII_ENCRYPTION_KEY is currently injected via secure environment variables on the staging host.</w:t>
            </w:r>
          </w:p>
        </w:tc>
        <w:tc>
          <w:tcPr>
            <w:tcW w:type="dxa" w:w="2438"/>
            <w:shd w:val="clear" w:color="auto" w:fill="FFFFFF"/>
            <w:tcMar>
              <w:top w:w="100" w:type="dxa"/>
              <w:bottom w:w="100" w:type="dxa"/>
              <w:left w:w="140" w:type="dxa"/>
              <w:right w:w="140" w:type="dxa"/>
            </w:tcMar>
          </w:tcPr>
          <w:p>
            <w:r>
              <w:rPr>
                <w:b/>
                <w:color w:val="0A275C"/>
              </w:rPr>
              <w:t>Formally escrow and rotate the 32-byte AES-GCM key inside SITA's institutional Hardware Security Module (HSM).</w:t>
            </w:r>
          </w:p>
        </w:tc>
      </w:tr>
      <w:tr>
        <w:tc>
          <w:tcPr>
            <w:tcW w:type="dxa" w:w="1814"/>
            <w:shd w:val="clear" w:color="auto" w:fill="F9FAFB"/>
            <w:tcMar>
              <w:top w:w="100" w:type="dxa"/>
              <w:bottom w:w="100" w:type="dxa"/>
              <w:left w:w="140" w:type="dxa"/>
              <w:right w:w="140" w:type="dxa"/>
            </w:tcMar>
          </w:tcPr>
          <w:p>
            <w:r>
              <w:rPr>
                <w:b/>
                <w:color w:val="D97706"/>
              </w:rPr>
              <w:t>4. Subresource Integrity (SRI) on Fonts</w:t>
            </w:r>
          </w:p>
        </w:tc>
        <w:tc>
          <w:tcPr>
            <w:tcW w:type="dxa" w:w="2154"/>
            <w:shd w:val="clear" w:color="auto" w:fill="F9FAFB"/>
            <w:tcMar>
              <w:top w:w="100" w:type="dxa"/>
              <w:bottom w:w="100" w:type="dxa"/>
              <w:left w:w="140" w:type="dxa"/>
              <w:right w:w="140" w:type="dxa"/>
            </w:tcMar>
          </w:tcPr>
          <w:p>
            <w:r>
              <w:t>Accepted Risk</w:t>
              <w:br/>
              <w:t>(AppScan DAST D-09)</w:t>
            </w:r>
          </w:p>
        </w:tc>
        <w:tc>
          <w:tcPr>
            <w:tcW w:type="dxa" w:w="2948"/>
            <w:shd w:val="clear" w:color="auto" w:fill="F9FAFB"/>
            <w:tcMar>
              <w:top w:w="100" w:type="dxa"/>
              <w:bottom w:w="100" w:type="dxa"/>
              <w:left w:w="140" w:type="dxa"/>
              <w:right w:w="140" w:type="dxa"/>
            </w:tcMar>
          </w:tcPr>
          <w:p>
            <w:r>
              <w:t>Google Fonts are loaded via HTTPS and governed by strict Content-Security-Policy rules.</w:t>
            </w:r>
          </w:p>
        </w:tc>
        <w:tc>
          <w:tcPr>
            <w:tcW w:type="dxa" w:w="2438"/>
            <w:shd w:val="clear" w:color="auto" w:fill="F9FAFB"/>
            <w:tcMar>
              <w:top w:w="100" w:type="dxa"/>
              <w:bottom w:w="100" w:type="dxa"/>
              <w:left w:w="140" w:type="dxa"/>
              <w:right w:w="140" w:type="dxa"/>
            </w:tcMar>
          </w:tcPr>
          <w:p>
            <w:r>
              <w:rPr>
                <w:b/>
                <w:color w:val="0A275C"/>
              </w:rPr>
              <w:t>Formal recorded risk acceptance for third-party CDN font hash pinning, or host fonts locally.</w:t>
            </w:r>
          </w:p>
        </w:tc>
      </w:tr>
    </w:tbl>
    <w:p>
      <w:pPr>
        <w:spacing w:after="280"/>
      </w:pPr>
    </w:p>
    <w:p>
      <w:pPr>
        <w:spacing w:before="360" w:after="120"/>
        <w:pBdr>
          <w:bottom w:val="single" w:sz="12" w:space="4" w:color="0A275C"/>
        </w:pBdr>
      </w:pPr>
      <w:r>
        <w:rPr>
          <w:b/>
          <w:color w:val="0A275C"/>
          <w:sz w:val="30"/>
        </w:rPr>
        <w:t>5. Formal Engineering Sign-Off &amp; Verification Certificate</w:t>
      </w:r>
    </w:p>
    <w:p>
      <w:pPr>
        <w:spacing w:after="100" w:line="276" w:lineRule="auto"/>
      </w:pPr>
      <w:r>
        <w:rPr>
          <w:color w:val="1F2937"/>
          <w:sz w:val="19"/>
        </w:rPr>
        <w:t>I hereby certify that this report represents the truthful, evidence-based technical record of all security assessments conducted on the SITA Consolidated Security Reporting Platform. All code-level vulnerabilities have been remediated, verified via automated regression testing, and validated on the remote staging environment.</w:t>
      </w:r>
    </w:p>
    <w:p>
      <w:pPr>
        <w:spacing w:after="240"/>
      </w:pPr>
    </w:p>
    <w:tbl>
      <w:tblPr>
        <w:tblW w:type="auto" w:w="0"/>
        <w:jc w:val="center"/>
        <w:tblLook w:firstColumn="1" w:firstRow="1" w:lastColumn="0" w:lastRow="0" w:noHBand="0" w:noVBand="1" w:val="04A0"/>
      </w:tblPr>
      <w:tblGrid>
        <w:gridCol w:w="4873"/>
        <w:gridCol w:w="4873"/>
      </w:tblGrid>
      <w:tr>
        <w:tc>
          <w:tcPr>
            <w:tcW w:type="dxa" w:w="4649"/>
            <w:shd w:val="clear" w:color="auto" w:fill="0A275C"/>
            <w:tcMar>
              <w:top w:w="150" w:type="dxa"/>
              <w:bottom w:w="150" w:type="dxa"/>
              <w:left w:w="150" w:type="dxa"/>
              <w:right w:w="150" w:type="dxa"/>
            </w:tcMar>
          </w:tcPr>
          <w:p>
            <w:pPr>
              <w:jc w:val="left"/>
            </w:pPr>
            <w:r>
              <w:rPr>
                <w:b/>
                <w:color w:val="FFFFFF"/>
                <w:sz w:val="18"/>
              </w:rPr>
              <w:t>Technical Evaluator &amp; Lead</w:t>
            </w:r>
          </w:p>
        </w:tc>
        <w:tc>
          <w:tcPr>
            <w:tcW w:type="dxa" w:w="4706"/>
            <w:shd w:val="clear" w:color="auto" w:fill="0A275C"/>
            <w:tcMar>
              <w:top w:w="150" w:type="dxa"/>
              <w:bottom w:w="150" w:type="dxa"/>
              <w:left w:w="150" w:type="dxa"/>
              <w:right w:w="150" w:type="dxa"/>
            </w:tcMar>
          </w:tcPr>
          <w:p>
            <w:pPr>
              <w:jc w:val="left"/>
            </w:pPr>
            <w:r>
              <w:rPr>
                <w:b/>
                <w:color w:val="FFFFFF"/>
                <w:sz w:val="18"/>
              </w:rPr>
              <w:t>Executive Authority / Security Office</w:t>
            </w:r>
          </w:p>
        </w:tc>
      </w:tr>
      <w:tr>
        <w:tc>
          <w:tcPr>
            <w:tcW w:type="dxa" w:w="4649"/>
            <w:shd w:val="clear" w:color="auto" w:fill="FFFFFF"/>
            <w:tcMar>
              <w:top w:w="100" w:type="dxa"/>
              <w:bottom w:w="100" w:type="dxa"/>
              <w:left w:w="140" w:type="dxa"/>
              <w:right w:w="140" w:type="dxa"/>
            </w:tcMar>
          </w:tcPr>
          <w:p>
            <w:r>
              <w:t>Takawira Mazando</w:t>
              <w:br/>
              <w:t>Technical Lead — SITA Platform Engineering</w:t>
            </w:r>
          </w:p>
        </w:tc>
        <w:tc>
          <w:tcPr>
            <w:tcW w:type="dxa" w:w="4706"/>
            <w:shd w:val="clear" w:color="auto" w:fill="FFFFFF"/>
            <w:tcMar>
              <w:top w:w="100" w:type="dxa"/>
              <w:bottom w:w="100" w:type="dxa"/>
              <w:left w:w="140" w:type="dxa"/>
              <w:right w:w="140" w:type="dxa"/>
            </w:tcMar>
          </w:tcPr>
          <w:p>
            <w:r>
              <w:t>Senior Security Authority / CISO</w:t>
              <w:br/>
              <w:t>State Information Technology Agency (SITA)</w:t>
            </w:r>
          </w:p>
        </w:tc>
      </w:tr>
      <w:tr>
        <w:tc>
          <w:tcPr>
            <w:tcW w:type="dxa" w:w="4649"/>
            <w:shd w:val="clear" w:color="auto" w:fill="FFFFFF"/>
            <w:tcMar>
              <w:top w:w="100" w:type="dxa"/>
              <w:bottom w:w="100" w:type="dxa"/>
              <w:left w:w="140" w:type="dxa"/>
              <w:right w:w="140" w:type="dxa"/>
            </w:tcMar>
          </w:tcPr>
          <w:p>
            <w:r>
              <w:t>Signature: _________________________________</w:t>
            </w:r>
          </w:p>
        </w:tc>
        <w:tc>
          <w:tcPr>
            <w:tcW w:type="dxa" w:w="4706"/>
            <w:shd w:val="clear" w:color="auto" w:fill="FFFFFF"/>
            <w:tcMar>
              <w:top w:w="100" w:type="dxa"/>
              <w:bottom w:w="100" w:type="dxa"/>
              <w:left w:w="140" w:type="dxa"/>
              <w:right w:w="140" w:type="dxa"/>
            </w:tcMar>
          </w:tcPr>
          <w:p>
            <w:r>
              <w:t>Signature: _________________________________</w:t>
            </w:r>
          </w:p>
        </w:tc>
      </w:tr>
      <w:tr>
        <w:tc>
          <w:tcPr>
            <w:tcW w:type="dxa" w:w="4649"/>
            <w:shd w:val="clear" w:color="auto" w:fill="FFFFFF"/>
            <w:tcMar>
              <w:top w:w="100" w:type="dxa"/>
              <w:bottom w:w="100" w:type="dxa"/>
              <w:left w:w="140" w:type="dxa"/>
              <w:right w:w="140" w:type="dxa"/>
            </w:tcMar>
          </w:tcPr>
          <w:p>
            <w:r>
              <w:t>Date: 20 October 2026</w:t>
            </w:r>
          </w:p>
        </w:tc>
        <w:tc>
          <w:tcPr>
            <w:tcW w:type="dxa" w:w="4706"/>
            <w:shd w:val="clear" w:color="auto" w:fill="FFFFFF"/>
            <w:tcMar>
              <w:top w:w="100" w:type="dxa"/>
              <w:bottom w:w="100" w:type="dxa"/>
              <w:left w:w="140" w:type="dxa"/>
              <w:right w:w="140" w:type="dxa"/>
            </w:tcMar>
          </w:tcPr>
          <w:p>
            <w:r>
              <w:t>Date: _____________________________________</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