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082FF"/>
        </w:rPr>
        <w:t>SITA Security Intelligence Platform</w:t>
      </w:r>
    </w:p>
    <w:p>
      <w:r>
        <w:rPr>
          <w:b/>
          <w:color w:val="233042"/>
          <w:sz w:val="32"/>
        </w:rPr>
        <w:t>Alert-Based Messaging — Design &amp; Operations Guide</w:t>
      </w:r>
    </w:p>
    <w:p>
      <w:r>
        <w:rPr>
          <w:color w:val="455565"/>
        </w:rPr>
        <w:t>Version 1.0  |  Date: 6 August 2026  |  Owner: SITA SOC Engineering</w:t>
      </w:r>
    </w:p>
    <w:p/>
    <w:p>
      <w:pPr>
        <w:pStyle w:val="Heading1"/>
      </w:pPr>
      <w:r>
        <w:rPr>
          <w:color w:val="233042"/>
        </w:rPr>
        <w:t>1. Overview</w:t>
      </w:r>
    </w:p>
    <w:p>
      <w:r>
        <w:rPr>
          <w:b w:val="0"/>
          <w:i w:val="0"/>
          <w:sz w:val="22"/>
        </w:rPr>
        <w:t>SITA's Security Intelligence Platform centralises security signals (AppScan findings, Imperva DAM/WAF events, API security, compliance scores, risk scores and connector health) and converts them into actionable alerts. The alert-based messaging layer is the delivery backbone: it enriches every alert with operational context, routes it to the correct notification channels, and records an auditable delivery trail for every attempt.</w:t>
      </w:r>
    </w:p>
    <w:p>
      <w:r>
        <w:rPr>
          <w:b w:val="0"/>
          <w:i w:val="0"/>
          <w:sz w:val="22"/>
        </w:rPr>
        <w:t>This document describes the end-to-end alert messaging flow, the routing model, the enrichment and dispatch workers, the delivery adapters, the audit trail and the API/UI surface. It also records how the design was verified against seeded data.</w:t>
      </w:r>
    </w:p>
    <w:p>
      <w:pPr>
        <w:pStyle w:val="Heading1"/>
      </w:pPr>
      <w:r>
        <w:rPr>
          <w:color w:val="233042"/>
        </w:rPr>
        <w:t>2. High-Level Flow</w:t>
      </w:r>
    </w:p>
    <w:p>
      <w:r>
        <w:rPr>
          <w:b w:val="0"/>
          <w:i w:val="0"/>
          <w:sz w:val="22"/>
        </w:rPr>
        <w:t>An alert moves through five stages from detection to audited delivery: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7776"/>
          </w:tcPr>
          <w:p>
            <w:r/>
            <w:r>
              <w:rPr>
                <w:b/>
              </w:rPr>
              <w:t>What happens</w:t>
            </w:r>
          </w:p>
        </w:tc>
      </w:tr>
      <w:tr>
        <w:tc>
          <w:tcPr>
            <w:tcW w:type="dxa" w:w="1584"/>
          </w:tcPr>
          <w:p>
            <w:r>
              <w:t>Detection</w:t>
            </w:r>
          </w:p>
        </w:tc>
        <w:tc>
          <w:tcPr>
            <w:tcW w:type="dxa" w:w="7776"/>
          </w:tcPr>
          <w:p>
            <w:r>
              <w:t>AlertRuleEngine evaluates rules against findings, risk scores, API endpoints, compliance snapshots and connector health. When a rule condition fires, it builds a canonical alert record carrying id, rule_id, title, description, severity, source, target_id and the rule's declared channels.</w:t>
            </w:r>
          </w:p>
        </w:tc>
      </w:tr>
      <w:tr>
        <w:tc>
          <w:tcPr>
            <w:tcW w:type="dxa" w:w="1584"/>
          </w:tcPr>
          <w:p>
            <w:r>
              <w:t>Enrichment</w:t>
            </w:r>
          </w:p>
        </w:tc>
        <w:tc>
          <w:tcPr>
            <w:tcW w:type="dxa" w:w="7776"/>
          </w:tcPr>
          <w:p>
            <w:r>
              <w:t>AlertEnricher attaches operational context (owner, team, tier, priority P1-P5, external id and a deep link into the SITA dashboard) using a config-driven application catalogue.</w:t>
            </w:r>
          </w:p>
        </w:tc>
      </w:tr>
      <w:tr>
        <w:tc>
          <w:tcPr>
            <w:tcW w:type="dxa" w:w="1584"/>
          </w:tcPr>
          <w:p>
            <w:r>
              <w:t>Publish</w:t>
            </w:r>
          </w:p>
        </w:tc>
        <w:tc>
          <w:tcPr>
            <w:tcW w:type="dxa" w:w="7776"/>
          </w:tcPr>
          <w:p>
            <w:r>
              <w:t>The alert is written to the processing stream (sita:processing:alerts) on Redis as an envelope {id, type, source, ts, payload}.</w:t>
            </w:r>
          </w:p>
        </w:tc>
      </w:tr>
      <w:tr>
        <w:tc>
          <w:tcPr>
            <w:tcW w:type="dxa" w:w="1584"/>
          </w:tcPr>
          <w:p>
            <w:r>
              <w:t>Dispatch</w:t>
            </w:r>
          </w:p>
        </w:tc>
        <w:tc>
          <w:tcPr>
            <w:tcW w:type="dxa" w:w="7776"/>
          </w:tcPr>
          <w:p>
            <w:r>
              <w:t>One or more DispatchWorker consumers read the stream, select the target channels for the alert, and invoke the relevant delivery adapters (email, Microsoft Teams, PagerDuty).</w:t>
            </w:r>
          </w:p>
        </w:tc>
      </w:tr>
      <w:tr>
        <w:tc>
          <w:tcPr>
            <w:tcW w:type="dxa" w:w="1584"/>
          </w:tcPr>
          <w:p>
            <w:r>
              <w:t>Audit</w:t>
            </w:r>
          </w:p>
        </w:tc>
        <w:tc>
          <w:tcPr>
            <w:tcW w:type="dxa" w:w="7776"/>
          </w:tcPr>
          <w:p>
            <w:r>
              <w:t>Every channel attempt is written to the warehouse.dispatch_log table and the alert's last_dispatched_at timestamp is stamped, producing a complete delivery history.</w:t>
            </w:r>
          </w:p>
        </w:tc>
      </w:tr>
    </w:tbl>
    <w:p>
      <w:pPr>
        <w:pStyle w:val="Heading1"/>
      </w:pPr>
      <w:r>
        <w:rPr>
          <w:color w:val="233042"/>
        </w:rPr>
        <w:t>3. Rule-Declared Channels</w:t>
      </w:r>
    </w:p>
    <w:p>
      <w:r>
        <w:rPr>
          <w:b w:val="0"/>
          <w:i w:val="0"/>
          <w:sz w:val="22"/>
        </w:rPr>
        <w:t>Each rule in backend/app/processing/alert_rules.yaml declares an explicit channels list. This is the policy source of truth: the dispatch worker honours exactly these channels and does not silently over- or under-deliver.</w:t>
      </w:r>
    </w:p>
    <w:p>
      <w:r>
        <w:rPr>
          <w:rFonts w:ascii="Consolas" w:hAnsi="Consolas"/>
          <w:sz w:val="19"/>
        </w:rPr>
        <w:t>critical_record       -&gt; [email, teams, pagerduty]     (critical AppScan finding)</w:t>
        <w:br/>
        <w:t>high_imperva_dam      -&gt; [teams]                       (Imperva DAM event)</w:t>
        <w:br/>
        <w:t>appscan_high          -&gt; [teams]                       (high AppScan finding)</w:t>
        <w:br/>
        <w:t>risk_critical         -&gt; [email, teams, pagerduty]     (fused risk critical)</w:t>
        <w:br/>
        <w:t>new_critical_cve      -&gt; [email, teams, pagerduty]     (new critical CVE)</w:t>
        <w:br/>
        <w:t>shadow_api            -&gt; [email, teams]                (shadow API discovered)</w:t>
        <w:br/>
        <w:t>compliance_drop       -&gt; [email, teams]                (compliance score drop)</w:t>
        <w:br/>
        <w:t>imperva_spike         -&gt; [teams]                       (3-sigma violation spike)</w:t>
        <w:br/>
        <w:t>connector_auth_failure-&gt; [teams, pagerduty]            (connector down / degraded)</w:t>
      </w:r>
    </w:p>
    <w:p>
      <w:r>
        <w:rPr>
          <w:b w:val="0"/>
          <w:i w:val="0"/>
          <w:sz w:val="22"/>
        </w:rPr>
        <w:t>Rule-declared channels give operators per-rule control: a noisy high-volume rule can be reduced to Teams-only (e.g. high_imperva_dam), while a business-critical condition can escalate to email, Teams and PagerDuty (e.g. risk_critical).</w:t>
      </w:r>
    </w:p>
    <w:p>
      <w:pPr>
        <w:pStyle w:val="Heading1"/>
      </w:pPr>
      <w:r>
        <w:rPr>
          <w:color w:val="233042"/>
        </w:rPr>
        <w:t>4. Routing &amp; Severity Fallback</w:t>
      </w:r>
    </w:p>
    <w:p>
      <w:r>
        <w:rPr>
          <w:b w:val="0"/>
          <w:i w:val="0"/>
          <w:sz w:val="22"/>
        </w:rPr>
        <w:t>The DispatchWorker.channels_for() method implements a two-tier routing model:</w:t>
      </w:r>
    </w:p>
    <w:p>
      <w:pPr>
        <w:pStyle w:val="ListBullet"/>
      </w:pPr>
      <w:r>
        <w:rPr>
          <w:b/>
        </w:rPr>
        <w:t>If the alert carries a non-empty channels list (from the rule), those channels are used exactly as declared.</w:t>
      </w:r>
      <w:r>
        <w:t>Explicit channels win</w:t>
      </w:r>
    </w:p>
    <w:p>
      <w:pPr>
        <w:pStyle w:val="ListBullet"/>
      </w:pPr>
      <w:r>
        <w:rPr>
          <w:b/>
        </w:rPr>
        <w:t>Legacy or seed alerts without a channels list fall back to a severity-based default so they always reach someone.</w:t>
      </w:r>
      <w:r>
        <w:t>Severity fallback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Fallback channels</w:t>
            </w:r>
          </w:p>
        </w:tc>
      </w:tr>
      <w:tr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email, teams, pagerduty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email, teams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teams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teams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4320"/>
          </w:tcPr>
          <w:p>
            <w:r>
              <w:t>teams</w:t>
            </w:r>
          </w:p>
        </w:tc>
      </w:tr>
    </w:tbl>
    <w:p>
      <w:r>
        <w:rPr>
          <w:b w:val="0"/>
          <w:i/>
          <w:sz w:val="22"/>
        </w:rPr>
        <w:t>Within each channel, adapter-level policy still applies: email is only dispatched for critical/high severity, PagerDuty only for critical severity. Teams accepts any severity. This layered control prevents an incorrect channel list from spamming low-priority noise into an on-call tool.</w:t>
      </w:r>
    </w:p>
    <w:p>
      <w:pPr>
        <w:pStyle w:val="Heading1"/>
      </w:pPr>
      <w:r>
        <w:rPr>
          <w:color w:val="233042"/>
        </w:rPr>
        <w:t>5. Enrichment</w:t>
      </w:r>
    </w:p>
    <w:p>
      <w:r>
        <w:rPr>
          <w:b w:val="0"/>
          <w:i w:val="0"/>
          <w:sz w:val="22"/>
        </w:rPr>
        <w:t>The AlertEnricher (backend/app/processing/alert_enricher.py) attaches operational context to every alert before it is published. Ownership is resolved from the application catalogue (app_catalog.yaml with built-in defaults for the five reference applications):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/>
            <w:r>
              <w:rPr>
                <w:b/>
              </w:rPr>
              <w:t>Application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Team</w:t>
            </w:r>
          </w:p>
        </w:tc>
        <w:tc>
          <w:tcPr>
            <w:tcW w:type="dxa" w:w="1152"/>
          </w:tcPr>
          <w:p>
            <w:r/>
            <w:r>
              <w:rPr>
                <w:b/>
              </w:rPr>
              <w:t>Tier</w:t>
            </w:r>
          </w:p>
        </w:tc>
      </w:tr>
      <w:tr>
        <w:tc>
          <w:tcPr>
            <w:tcW w:type="dxa" w:w="2448"/>
          </w:tcPr>
          <w:p>
            <w:r>
              <w:t>legacy-api</w:t>
            </w:r>
          </w:p>
        </w:tc>
        <w:tc>
          <w:tcPr>
            <w:tcW w:type="dxa" w:w="2160"/>
          </w:tcPr>
          <w:p>
            <w:r>
              <w:t>AppSec Engineer</w:t>
            </w:r>
          </w:p>
        </w:tc>
        <w:tc>
          <w:tcPr>
            <w:tcW w:type="dxa" w:w="1728"/>
          </w:tcPr>
          <w:p>
            <w:r>
              <w:t>AppSec</w:t>
            </w:r>
          </w:p>
        </w:tc>
        <w:tc>
          <w:tcPr>
            <w:tcW w:type="dxa" w:w="1152"/>
          </w:tcPr>
          <w:p>
            <w:r>
              <w:t>P1</w:t>
            </w:r>
          </w:p>
        </w:tc>
      </w:tr>
      <w:tr>
        <w:tc>
          <w:tcPr>
            <w:tcW w:type="dxa" w:w="2448"/>
          </w:tcPr>
          <w:p>
            <w:r>
              <w:t>payment-gateway</w:t>
            </w:r>
          </w:p>
        </w:tc>
        <w:tc>
          <w:tcPr>
            <w:tcW w:type="dxa" w:w="2160"/>
          </w:tcPr>
          <w:p>
            <w:r>
              <w:t>Payment Ops</w:t>
            </w:r>
          </w:p>
        </w:tc>
        <w:tc>
          <w:tcPr>
            <w:tcW w:type="dxa" w:w="1728"/>
          </w:tcPr>
          <w:p>
            <w:r>
              <w:t>Payments</w:t>
            </w:r>
          </w:p>
        </w:tc>
        <w:tc>
          <w:tcPr>
            <w:tcW w:type="dxa" w:w="1152"/>
          </w:tcPr>
          <w:p>
            <w:r>
              <w:t>P1</w:t>
            </w:r>
          </w:p>
        </w:tc>
      </w:tr>
      <w:tr>
        <w:tc>
          <w:tcPr>
            <w:tcW w:type="dxa" w:w="2448"/>
          </w:tcPr>
          <w:p>
            <w:r>
              <w:t>customer-portal</w:t>
            </w:r>
          </w:p>
        </w:tc>
        <w:tc>
          <w:tcPr>
            <w:tcW w:type="dxa" w:w="2160"/>
          </w:tcPr>
          <w:p>
            <w:r>
              <w:t>Web Platform</w:t>
            </w:r>
          </w:p>
        </w:tc>
        <w:tc>
          <w:tcPr>
            <w:tcW w:type="dxa" w:w="1728"/>
          </w:tcPr>
          <w:p>
            <w:r>
              <w:t>Digital</w:t>
            </w:r>
          </w:p>
        </w:tc>
        <w:tc>
          <w:tcPr>
            <w:tcW w:type="dxa" w:w="1152"/>
          </w:tcPr>
          <w:p>
            <w:r>
              <w:t>P2</w:t>
            </w:r>
          </w:p>
        </w:tc>
      </w:tr>
      <w:tr>
        <w:tc>
          <w:tcPr>
            <w:tcW w:type="dxa" w:w="2448"/>
          </w:tcPr>
          <w:p>
            <w:r>
              <w:t>document-svc</w:t>
            </w:r>
          </w:p>
        </w:tc>
        <w:tc>
          <w:tcPr>
            <w:tcW w:type="dxa" w:w="2160"/>
          </w:tcPr>
          <w:p>
            <w:r>
              <w:t>Content Platform</w:t>
            </w:r>
          </w:p>
        </w:tc>
        <w:tc>
          <w:tcPr>
            <w:tcW w:type="dxa" w:w="1728"/>
          </w:tcPr>
          <w:p>
            <w:r>
              <w:t>Digital</w:t>
            </w:r>
          </w:p>
        </w:tc>
        <w:tc>
          <w:tcPr>
            <w:tcW w:type="dxa" w:w="1152"/>
          </w:tcPr>
          <w:p>
            <w:r>
              <w:t>P2</w:t>
            </w:r>
          </w:p>
        </w:tc>
      </w:tr>
      <w:tr>
        <w:tc>
          <w:tcPr>
            <w:tcW w:type="dxa" w:w="2448"/>
          </w:tcPr>
          <w:p>
            <w:r>
              <w:t>internal-hr</w:t>
            </w:r>
          </w:p>
        </w:tc>
        <w:tc>
          <w:tcPr>
            <w:tcW w:type="dxa" w:w="2160"/>
          </w:tcPr>
          <w:p>
            <w:r>
              <w:t>HR Systems</w:t>
            </w:r>
          </w:p>
        </w:tc>
        <w:tc>
          <w:tcPr>
            <w:tcW w:type="dxa" w:w="1728"/>
          </w:tcPr>
          <w:p>
            <w:r>
              <w:t>Internal</w:t>
            </w:r>
          </w:p>
        </w:tc>
        <w:tc>
          <w:tcPr>
            <w:tcW w:type="dxa" w:w="1152"/>
          </w:tcPr>
          <w:p>
            <w:r>
              <w:t>P3</w:t>
            </w:r>
          </w:p>
        </w:tc>
      </w:tr>
    </w:tbl>
    <w:p>
      <w:r>
        <w:rPr>
          <w:b w:val="0"/>
          <w:i w:val="0"/>
          <w:sz w:val="22"/>
        </w:rPr>
        <w:t>The enrichment payload delivered to every channel is:</w:t>
      </w:r>
    </w:p>
    <w:p>
      <w:r>
        <w:rPr>
          <w:rFonts w:ascii="Consolas" w:hAnsi="Consolas"/>
          <w:sz w:val="19"/>
        </w:rPr>
        <w:t>enriched_data = {</w:t>
        <w:br/>
        <w:t xml:space="preserve">  "owner":         "Web Platform",</w:t>
        <w:br/>
        <w:t xml:space="preserve">  "team":          "Digital",</w:t>
        <w:br/>
        <w:t xml:space="preserve">  "tier":          "P2",</w:t>
        <w:br/>
        <w:t xml:space="preserve">  "priority":      "P2",</w:t>
        <w:br/>
        <w:t xml:space="preserve">  "external_id":   "&lt;external or target id&gt;",</w:t>
        <w:br/>
        <w:t xml:space="preserve">  "dashboard_link": "/alerts/&lt;alert-id&gt;",</w:t>
        <w:br/>
        <w:t xml:space="preserve">  "enriched_at":   "&lt;iso timestamp&gt;"</w:t>
        <w:br/>
        <w:t>}</w:t>
      </w:r>
    </w:p>
    <w:p>
      <w:r>
        <w:rPr>
          <w:b w:val="0"/>
          <w:i w:val="0"/>
          <w:sz w:val="22"/>
        </w:rPr>
        <w:t>This same enriched_data is persisted on the alert, returned by the API and rendered by the email adapter — so the recipient sees owner, team and a deep link, not just a raw message.</w:t>
      </w:r>
    </w:p>
    <w:p>
      <w:pPr>
        <w:pStyle w:val="Heading1"/>
      </w:pPr>
      <w:r>
        <w:rPr>
          <w:color w:val="233042"/>
        </w:rPr>
        <w:t>6. Delivery Adapters</w:t>
      </w:r>
    </w:p>
    <w:p>
      <w:r>
        <w:rPr>
          <w:b w:val="0"/>
          <w:i w:val="0"/>
          <w:sz w:val="22"/>
        </w:rPr>
        <w:t>Three adapters implement the actual outbound delivery: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b/>
              </w:rPr>
              <w:t>Adapter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5184"/>
          </w:tcPr>
          <w:p>
            <w:r/>
            <w:r>
              <w:rPr>
                <w:b/>
              </w:rPr>
              <w:t>Behaviour</w:t>
            </w:r>
          </w:p>
        </w:tc>
      </w:tr>
      <w:tr>
        <w:tc>
          <w:tcPr>
            <w:tcW w:type="dxa" w:w="1872"/>
          </w:tcPr>
          <w:p>
            <w:r>
              <w:t>Email</w:t>
            </w:r>
          </w:p>
        </w:tc>
        <w:tc>
          <w:tcPr>
            <w:tcW w:type="dxa" w:w="2736"/>
          </w:tcPr>
          <w:p>
            <w:r>
              <w:t>dispatch/email_adapter.py</w:t>
            </w:r>
          </w:p>
        </w:tc>
        <w:tc>
          <w:tcPr>
            <w:tcW w:type="dxa" w:w="5184"/>
          </w:tcPr>
          <w:p>
            <w:r>
              <w:t>Renders an HTML template (severity, source, rule, owner, team, priority, description, deep link). Sends via SMTP with optional STARTTLS + login. Recipient configured to soc@sita.com.</w:t>
            </w:r>
          </w:p>
        </w:tc>
      </w:tr>
      <w:tr>
        <w:tc>
          <w:tcPr>
            <w:tcW w:type="dxa" w:w="1872"/>
          </w:tcPr>
          <w:p>
            <w:r>
              <w:t>Microsoft Teams</w:t>
            </w:r>
          </w:p>
        </w:tc>
        <w:tc>
          <w:tcPr>
            <w:tcW w:type="dxa" w:w="2736"/>
          </w:tcPr>
          <w:p>
            <w:r>
              <w:t>dispatch/teams_adapter.py</w:t>
            </w:r>
          </w:p>
        </w:tc>
        <w:tc>
          <w:tcPr>
            <w:tcW w:type="dxa" w:w="5184"/>
          </w:tcPr>
          <w:p>
            <w:r>
              <w:t>Posts a card to the configured Teams webhook URL. Accepts all severities.</w:t>
            </w:r>
          </w:p>
        </w:tc>
      </w:tr>
      <w:tr>
        <w:tc>
          <w:tcPr>
            <w:tcW w:type="dxa" w:w="1872"/>
          </w:tcPr>
          <w:p>
            <w:r>
              <w:t>PagerDuty</w:t>
            </w:r>
          </w:p>
        </w:tc>
        <w:tc>
          <w:tcPr>
            <w:tcW w:type="dxa" w:w="2736"/>
          </w:tcPr>
          <w:p>
            <w:r>
              <w:t>dispatch/pagerduty_adapter.py</w:t>
            </w:r>
          </w:p>
        </w:tc>
        <w:tc>
          <w:tcPr>
            <w:tcW w:type="dxa" w:w="5184"/>
          </w:tcPr>
          <w:p>
            <w:r>
              <w:t>Creates a critical-severity incident via the configured PagerDuty routing key.</w:t>
            </w:r>
          </w:p>
        </w:tc>
      </w:tr>
    </w:tbl>
    <w:p>
      <w:r>
        <w:rPr>
          <w:b w:val="0"/>
          <w:i w:val="0"/>
          <w:sz w:val="22"/>
        </w:rPr>
        <w:t>Adapters return True/False. Dispatch executes channels concurrently, and every result (success or failure, including the exception message) is captured into a per-channel outcome.</w:t>
      </w:r>
    </w:p>
    <w:p>
      <w:pPr>
        <w:pStyle w:val="Heading1"/>
      </w:pPr>
      <w:r>
        <w:rPr>
          <w:color w:val="233042"/>
        </w:rPr>
        <w:t>7. Delivery Audit Trail</w:t>
      </w:r>
    </w:p>
    <w:p>
      <w:r>
        <w:rPr>
          <w:b w:val="0"/>
          <w:i w:val="0"/>
          <w:sz w:val="22"/>
        </w:rPr>
        <w:t>Every dispatch attempt is recorded in the warehouse.dispatch_log table (model DispatchLog), giving the SOC full observability into whether notifications actually went out: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720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7200"/>
          </w:tcPr>
          <w:p>
            <w:r>
              <w:t>Primary key (UUID).</w:t>
            </w:r>
          </w:p>
        </w:tc>
      </w:tr>
      <w:tr>
        <w:tc>
          <w:tcPr>
            <w:tcW w:type="dxa" w:w="2160"/>
          </w:tcPr>
          <w:p>
            <w:r>
              <w:t>alert_id</w:t>
            </w:r>
          </w:p>
        </w:tc>
        <w:tc>
          <w:tcPr>
            <w:tcW w:type="dxa" w:w="7200"/>
          </w:tcPr>
          <w:p>
            <w:r>
              <w:t>The alert the attempt belongs to (indexed).</w:t>
            </w:r>
          </w:p>
        </w:tc>
      </w:tr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7200"/>
          </w:tcPr>
          <w:p>
            <w:r>
              <w:t>email | teams | pagerduty.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sent | failed | skipped.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7200"/>
          </w:tcPr>
          <w:p>
            <w:r>
              <w:t>Exception message or 'adapter returned False' when a send fails.</w:t>
            </w:r>
          </w:p>
        </w:tc>
      </w:tr>
      <w:tr>
        <w:tc>
          <w:tcPr>
            <w:tcW w:type="dxa" w:w="2160"/>
          </w:tcPr>
          <w:p>
            <w:r>
              <w:t>attempted_at</w:t>
            </w:r>
          </w:p>
        </w:tc>
        <w:tc>
          <w:tcPr>
            <w:tcW w:type="dxa" w:w="7200"/>
          </w:tcPr>
          <w:p>
            <w:r>
              <w:t>UTC timestamp of the attempt.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7200"/>
          </w:tcPr>
          <w:p>
            <w:r>
              <w:t>Row creation timestamp (server default).</w:t>
            </w:r>
          </w:p>
        </w:tc>
      </w:tr>
    </w:tbl>
    <w:p>
      <w:r>
        <w:rPr>
          <w:b w:val="0"/>
          <w:i w:val="0"/>
          <w:sz w:val="22"/>
        </w:rPr>
        <w:t>In parallel, the dispatch entrypoint stamps the alert's last_dispatched_at column. The alerts table was extended with channels (JSON) and last_dispatched_at, so each alert carries both its routing policy and its most recent delivery time.</w:t>
      </w:r>
    </w:p>
    <w:p>
      <w:pPr>
        <w:pStyle w:val="Heading1"/>
      </w:pPr>
      <w:r>
        <w:rPr>
          <w:color w:val="233042"/>
        </w:rPr>
        <w:t>8. API Surface</w:t>
      </w:r>
    </w:p>
    <w:p>
      <w:r>
        <w:rPr>
          <w:b w:val="0"/>
          <w:i w:val="0"/>
          <w:sz w:val="22"/>
        </w:rPr>
        <w:t>The alerts API exposes the messaging data to the frontend: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5904"/>
          </w:tcPr>
          <w:p>
            <w:r/>
            <w:r>
              <w:rPr>
                <w:b/>
              </w:rPr>
              <w:t>What it returns</w:t>
            </w:r>
          </w:p>
        </w:tc>
      </w:tr>
      <w:tr>
        <w:tc>
          <w:tcPr>
            <w:tcW w:type="dxa" w:w="3456"/>
          </w:tcPr>
          <w:p>
            <w:r>
              <w:t>GET /api/v1/alerts</w:t>
            </w:r>
          </w:p>
        </w:tc>
        <w:tc>
          <w:tcPr>
            <w:tcW w:type="dxa" w:w="5904"/>
          </w:tcPr>
          <w:p>
            <w:r>
              <w:t>Alert list including channels, enriched_data, dedup_count, last_dispatched_at and resolved_at.</w:t>
            </w:r>
          </w:p>
        </w:tc>
      </w:tr>
      <w:tr>
        <w:tc>
          <w:tcPr>
            <w:tcW w:type="dxa" w:w="3456"/>
          </w:tcPr>
          <w:p>
            <w:r>
              <w:t>GET /api/v1/alerts/{id}</w:t>
            </w:r>
          </w:p>
        </w:tc>
        <w:tc>
          <w:tcPr>
            <w:tcW w:type="dxa" w:w="5904"/>
          </w:tcPr>
          <w:p>
            <w:r>
              <w:t>Full detail of a single alert, including enrichment.</w:t>
            </w:r>
          </w:p>
        </w:tc>
      </w:tr>
      <w:tr>
        <w:tc>
          <w:tcPr>
            <w:tcW w:type="dxa" w:w="3456"/>
          </w:tcPr>
          <w:p>
            <w:r>
              <w:t>GET /api/v1/alerts/{id}/dispatch</w:t>
            </w:r>
          </w:p>
        </w:tc>
        <w:tc>
          <w:tcPr>
            <w:tcW w:type="dxa" w:w="5904"/>
          </w:tcPr>
          <w:p>
            <w:r>
              <w:t>The delivery audit trail — every channel attempt for the alert (channel, status, error, attempted_at).</w:t>
            </w:r>
          </w:p>
        </w:tc>
      </w:tr>
    </w:tbl>
    <w:p>
      <w:pPr>
        <w:pStyle w:val="Heading1"/>
      </w:pPr>
      <w:r>
        <w:rPr>
          <w:color w:val="233042"/>
        </w:rPr>
        <w:t>9. Frontend (SOC Console)</w:t>
      </w:r>
    </w:p>
    <w:p>
      <w:r>
        <w:rPr>
          <w:b w:val="0"/>
          <w:i w:val="0"/>
          <w:sz w:val="22"/>
        </w:rPr>
        <w:t>The SOC dashboard surfaces the messaging data so analysts can see ownership and delivery at a glance:</w:t>
      </w:r>
    </w:p>
    <w:p>
      <w:pPr>
        <w:pStyle w:val="ListBullet"/>
      </w:pPr>
      <w:r>
        <w:t>A new Owner / Team column in the alert queue, populated from enriched_data.</w:t>
      </w:r>
    </w:p>
    <w:p>
      <w:pPr>
        <w:pStyle w:val="ListBullet"/>
      </w:pPr>
      <w:r>
        <w:t>Alert detail views show priority, tier, external id and a deep link into the console.</w:t>
      </w:r>
    </w:p>
    <w:p>
      <w:pPr>
        <w:pStyle w:val="ListBullet"/>
      </w:pPr>
      <w:r>
        <w:t>The Alert and DispatchLogEntry types in frontend/src/types.ts mirror the API schema.</w:t>
      </w:r>
    </w:p>
    <w:p>
      <w:pPr>
        <w:pStyle w:val="Heading1"/>
      </w:pPr>
      <w:r>
        <w:rPr>
          <w:color w:val="233042"/>
        </w:rPr>
        <w:t>10. Configuration &amp; Operations</w:t>
      </w:r>
    </w:p>
    <w:p>
      <w:r>
        <w:rPr>
          <w:b w:val="0"/>
          <w:i w:val="0"/>
          <w:sz w:val="22"/>
        </w:rPr>
        <w:t>Delivery depends on the following settings (backend/app/config.py):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r/>
            <w:r>
              <w:rPr>
                <w:b/>
              </w:rPr>
              <w:t>Setting</w:t>
            </w:r>
          </w:p>
        </w:tc>
        <w:tc>
          <w:tcPr>
            <w:tcW w:type="dxa" w:w="4608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Current</w:t>
            </w:r>
          </w:p>
        </w:tc>
      </w:tr>
      <w:tr>
        <w:tc>
          <w:tcPr>
            <w:tcW w:type="dxa" w:w="3024"/>
          </w:tcPr>
          <w:p>
            <w:r>
              <w:t>smtp_host / smtp_port</w:t>
            </w:r>
          </w:p>
        </w:tc>
        <w:tc>
          <w:tcPr>
            <w:tcW w:type="dxa" w:w="4608"/>
          </w:tcPr>
          <w:p>
            <w:r>
              <w:t>SMTP server for email delivery</w:t>
            </w:r>
          </w:p>
        </w:tc>
        <w:tc>
          <w:tcPr>
            <w:tcW w:type="dxa" w:w="2160"/>
          </w:tcPr>
          <w:p>
            <w:r>
              <w:t>localhost:587</w:t>
            </w:r>
          </w:p>
        </w:tc>
      </w:tr>
      <w:tr>
        <w:tc>
          <w:tcPr>
            <w:tcW w:type="dxa" w:w="3024"/>
          </w:tcPr>
          <w:p>
            <w:r>
              <w:t>smtp_user / smtp_password</w:t>
            </w:r>
          </w:p>
        </w:tc>
        <w:tc>
          <w:tcPr>
            <w:tcW w:type="dxa" w:w="4608"/>
          </w:tcPr>
          <w:p>
            <w:r>
              <w:t>SMTP credentials (STARTTLS login when set)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</w:tr>
      <w:tr>
        <w:tc>
          <w:tcPr>
            <w:tcW w:type="dxa" w:w="3024"/>
          </w:tcPr>
          <w:p>
            <w:r>
              <w:t>teams_webhook_url</w:t>
            </w:r>
          </w:p>
        </w:tc>
        <w:tc>
          <w:tcPr>
            <w:tcW w:type="dxa" w:w="4608"/>
          </w:tcPr>
          <w:p>
            <w:r>
              <w:t>Teams Incoming Webhook URL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</w:tr>
      <w:tr>
        <w:tc>
          <w:tcPr>
            <w:tcW w:type="dxa" w:w="3024"/>
          </w:tcPr>
          <w:p>
            <w:r>
              <w:t>pagerduty_routing_key</w:t>
            </w:r>
          </w:p>
        </w:tc>
        <w:tc>
          <w:tcPr>
            <w:tcW w:type="dxa" w:w="4608"/>
          </w:tcPr>
          <w:p>
            <w:r>
              <w:t>PagerDuty Events routing key</w:t>
            </w:r>
          </w:p>
        </w:tc>
        <w:tc>
          <w:tcPr>
            <w:tcW w:type="dxa" w:w="2160"/>
          </w:tcPr>
          <w:p>
            <w:r>
              <w:t>empty</w:t>
            </w:r>
          </w:p>
        </w:tc>
      </w:tr>
      <w:tr>
        <w:tc>
          <w:tcPr>
            <w:tcW w:type="dxa" w:w="3024"/>
          </w:tcPr>
          <w:p>
            <w:r>
              <w:t>dispatch_consumers / dispatch_max_workers</w:t>
            </w:r>
          </w:p>
        </w:tc>
        <w:tc>
          <w:tcPr>
            <w:tcW w:type="dxa" w:w="4608"/>
          </w:tcPr>
          <w:p>
            <w:r>
              <w:t>Number of dispatch consumers / threads</w:t>
            </w:r>
          </w:p>
        </w:tc>
        <w:tc>
          <w:tcPr>
            <w:tcW w:type="dxa" w:w="2160"/>
          </w:tcPr>
          <w:p>
            <w:r>
              <w:t>configurable</w:t>
            </w:r>
          </w:p>
        </w:tc>
      </w:tr>
    </w:tbl>
    <w:p>
      <w:r>
        <w:rPr>
          <w:b w:val="0"/>
          <w:i w:val="0"/>
          <w:sz w:val="22"/>
        </w:rPr>
        <w:t>With the SMTP credentials, Teams webhook and PagerDuty key unset, adapters deliberately return False and the attempt is recorded as failed in the audit trail. This is by design: the platform records every attempt, and failures are never silently swallowed.</w:t>
      </w:r>
    </w:p>
    <w:p>
      <w:pPr>
        <w:pStyle w:val="Heading1"/>
      </w:pPr>
      <w:r>
        <w:rPr>
          <w:color w:val="233042"/>
        </w:rPr>
        <w:t>11. Verification Against Seeded Data</w:t>
      </w:r>
    </w:p>
    <w:p>
      <w:r>
        <w:rPr>
          <w:b w:val="0"/>
          <w:i w:val="0"/>
          <w:sz w:val="22"/>
        </w:rPr>
        <w:t>The messaging layer was verified end-to-end by driving seeded warehouse alerts through the DispatchWorker and recording the audit trail (backend/_test_dispatch.py):</w:t>
      </w:r>
    </w:p>
    <w:p>
      <w:pPr>
        <w:pStyle w:val="ListBullet"/>
      </w:pPr>
      <w:r>
        <w:t>12 seeded alerts dispatched through DispatchWorker with their rule-declared channels.</w:t>
      </w:r>
    </w:p>
    <w:p>
      <w:pPr>
        <w:pStyle w:val="ListBullet"/>
      </w:pPr>
      <w:r>
        <w:t>31 dispatch_log rows written (email x12, teams x12, pagerduty x7) and last_dispatched_at stamped on all 12 alerts.</w:t>
      </w:r>
    </w:p>
    <w:p>
      <w:pPr>
        <w:pStyle w:val="ListBullet"/>
      </w:pPr>
      <w:r>
        <w:t>Per-channel statuses recorded (currently failed because no SMTP/webhook/PD credentials are configured).</w:t>
      </w:r>
    </w:p>
    <w:p>
      <w:pPr>
        <w:pStyle w:val="ListBullet"/>
      </w:pPr>
      <w:r>
        <w:t>Routing assertions passed: a critical alert declaring [teams] delivers only to Teams; legacy alerts fall back to severity defaults.</w:t>
      </w:r>
    </w:p>
    <w:p>
      <w:pPr>
        <w:pStyle w:val="ListBullet"/>
      </w:pPr>
      <w:r>
        <w:t>Email template renders owner, team, priority and dashboard link from enriched_data.</w:t>
      </w:r>
    </w:p>
    <w:p>
      <w:r>
        <w:rPr>
          <w:b w:val="0"/>
          <w:i w:val="0"/>
          <w:sz w:val="22"/>
        </w:rPr>
        <w:t>The full stream path (AlertRuleEngine → Redis sita:processing:alerts → dispatch consumer → audit) is the production flow; the seeded test exercises the same worker and audit logic directly against warehouse rows so it is runnable without Redis running.</w:t>
      </w:r>
    </w:p>
    <w:p>
      <w:pPr>
        <w:pStyle w:val="Heading1"/>
      </w:pPr>
      <w:r>
        <w:rPr>
          <w:color w:val="233042"/>
        </w:rPr>
        <w:t>12. Summary</w:t>
      </w:r>
    </w:p>
    <w:p>
      <w:r>
        <w:rPr>
          <w:b w:val="0"/>
          <w:i w:val="0"/>
          <w:sz w:val="22"/>
        </w:rPr>
        <w:t>The alert-based messaging architecture gives SITA a single, auditable notification backbone: rule-declared channels provide precise per-rule routing, a severity fallback guarantees delivery for legacy alerts, enrichment carries ownership and deep links to every channel, and the dispatch_log audit trail provides full accountability for every notification attempt — sent or failed.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