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A6781" w:rsidRDefault="00FA6781" w:rsidP="00FA6781">
      <w:pPr>
        <w:pStyle w:val="Title"/>
      </w:pPr>
      <w:r>
        <w:rPr>
          <w:rFonts w:ascii="SimSun" w:hint="eastAsia"/>
          <w:lang w:val="ja-JP"/>
        </w:rPr>
        <w:t>リスクのカテゴリおよび</w:t>
      </w:r>
      <w:r>
        <w:rPr>
          <w:rFonts w:ascii="MS Mincho" w:hint="eastAsia"/>
          <w:lang w:val="ja-JP"/>
        </w:rPr>
        <w:t>ソース</w:t>
      </w:r>
    </w:p>
    <w:p w:rsidR="00FA6781" w:rsidRDefault="00FA6781" w:rsidP="00FA6781">
      <w:pPr>
        <w:pStyle w:val="Subtitle"/>
      </w:pPr>
      <w:r>
        <w:rPr>
          <w:rFonts w:ascii="SimSun" w:hint="eastAsia"/>
          <w:i w:val="0"/>
          <w:lang w:val="ja-JP"/>
        </w:rPr>
        <w:t>プロジェクト</w:t>
      </w:r>
      <w:r>
        <w:rPr>
          <w:i w:val="0"/>
          <w:lang w:val="ja-JP"/>
        </w:rPr>
        <w:t>/</w:t>
      </w:r>
      <w:r>
        <w:rPr>
          <w:rFonts w:ascii="SimSun" w:hint="eastAsia"/>
          <w:i w:val="0"/>
          <w:lang w:val="ja-JP"/>
        </w:rPr>
        <w:t>イテレーション</w:t>
      </w:r>
      <w:r>
        <w:rPr>
          <w:i w:val="0"/>
          <w:lang w:val="ja-JP"/>
        </w:rPr>
        <w:t>:</w:t>
      </w:r>
    </w:p>
    <w:p w:rsidR="00FA6781" w:rsidRDefault="00FA6781" w:rsidP="00FA6781">
      <w:pPr>
        <w:pStyle w:val="Subtitle"/>
      </w:pPr>
      <w:r>
        <w:rPr>
          <w:rFonts w:ascii="MS PGothic" w:eastAsia="MS PGothic" w:hint="eastAsia"/>
          <w:i w:val="0"/>
          <w:lang w:val="ja-JP"/>
        </w:rPr>
        <w:t>プロジェクト</w:t>
      </w:r>
      <w:r>
        <w:rPr>
          <w:rFonts w:ascii="Calibri" w:hAnsi="Calibri"/>
          <w:i w:val="0"/>
          <w:lang w:val="ja-JP"/>
        </w:rPr>
        <w:t xml:space="preserve"> </w:t>
      </w:r>
      <w:r>
        <w:rPr>
          <w:rFonts w:ascii="MS PGothic" w:eastAsia="MS PGothic" w:hint="eastAsia"/>
          <w:i w:val="0"/>
          <w:lang w:val="ja-JP"/>
        </w:rPr>
        <w:t>マネージャー</w:t>
      </w:r>
      <w:r>
        <w:rPr>
          <w:rFonts w:ascii="MS PGothic" w:eastAsia="MS PGothic"/>
          <w:i w:val="0"/>
          <w:lang w:val="ja-JP"/>
        </w:rPr>
        <w:t>:</w:t>
      </w:r>
    </w:p>
    <w:p w:rsidR="00FA6781" w:rsidRDefault="00FA6781" w:rsidP="00FA6781">
      <w:pPr>
        <w:pStyle w:val="Subtitle"/>
      </w:pPr>
      <w:r>
        <w:rPr>
          <w:rFonts w:ascii="SimSun" w:hint="eastAsia"/>
          <w:i w:val="0"/>
          <w:lang w:val="ja-JP"/>
        </w:rPr>
        <w:t>日付</w:t>
      </w:r>
      <w:r>
        <w:rPr>
          <w:rFonts w:ascii="Calibri" w:hAnsi="Calibri"/>
          <w:i w:val="0"/>
          <w:lang w:val="ja-JP"/>
        </w:rPr>
        <w:t>:</w:t>
      </w:r>
    </w:p>
    <w:p w:rsidR="00FA6781" w:rsidRDefault="00FA6781" w:rsidP="00FA6781">
      <w:pPr>
        <w:pStyle w:val="Heading1"/>
      </w:pPr>
      <w:r>
        <w:rPr>
          <w:rFonts w:ascii="MS Mincho" w:hint="eastAsia"/>
          <w:lang w:val="ja-JP"/>
        </w:rPr>
        <w:t>カテゴリ</w:t>
      </w:r>
    </w:p>
    <w:p w:rsidR="00FA6781" w:rsidRDefault="00FA6781" w:rsidP="00FA6781">
      <w:r>
        <w:rPr>
          <w:lang w:val="ja-JP"/>
        </w:rPr>
        <w:t>[</w:t>
      </w:r>
      <w:r>
        <w:rPr>
          <w:rFonts w:hint="eastAsia"/>
          <w:lang w:val="ja-JP"/>
        </w:rPr>
        <w:t>プロジェクトまたはイテレーションに適したリスクのカテゴリの一覧を入力します。</w:t>
      </w:r>
      <w:r>
        <w:t xml:space="preserve"> </w:t>
      </w:r>
      <w:r>
        <w:rPr>
          <w:rFonts w:hint="eastAsia"/>
          <w:lang w:val="ja-JP"/>
        </w:rPr>
        <w:t>リスクのカテゴリには、次のようなものがあります。</w:t>
      </w:r>
      <w:r>
        <w:t xml:space="preserve"> </w:t>
      </w:r>
    </w:p>
    <w:p w:rsidR="00FA6781" w:rsidRDefault="00FA6781" w:rsidP="00FA6781">
      <w:r>
        <w:rPr>
          <w:rFonts w:hint="eastAsia"/>
          <w:lang w:val="ja-JP"/>
        </w:rPr>
        <w:t>複数の組織機能にわたる依存関係、またはポートフォリオ内のコンポーネント、アーキテクチャ、および他のプロジェクトに対する技術的な依存関係</w:t>
      </w:r>
    </w:p>
    <w:p w:rsidR="00FA6781" w:rsidRDefault="00FA6781" w:rsidP="00FA6781">
      <w:pPr>
        <w:pStyle w:val="ListParagraph"/>
        <w:numPr>
          <w:ilvl w:val="0"/>
          <w:numId w:val="3"/>
        </w:numPr>
      </w:pPr>
      <w:r>
        <w:rPr>
          <w:rFonts w:hint="eastAsia"/>
          <w:lang w:val="ja-JP"/>
        </w:rPr>
        <w:t>サプライヤーの依存関係</w:t>
      </w:r>
    </w:p>
    <w:p w:rsidR="00FA6781" w:rsidRDefault="00FA6781" w:rsidP="00FA6781">
      <w:pPr>
        <w:pStyle w:val="ListParagraph"/>
        <w:numPr>
          <w:ilvl w:val="0"/>
          <w:numId w:val="3"/>
        </w:numPr>
      </w:pPr>
      <w:r>
        <w:rPr>
          <w:rFonts w:hint="eastAsia"/>
          <w:lang w:val="ja-JP"/>
        </w:rPr>
        <w:t>不適切な計画、プロジェクト中の変動または変更の可能性についての認識不足、透明性の欠如、スラックの欠如、所有権のあいまいさ、ロールおよび責任の不適切な定義、非現実的なコミットメント、不適切な評価、不適切な予測、機能不全の動作、コミュニケーション不足、コミュニケーション計画の欠如、不適切なリーダーシップなどの管理の問題</w:t>
      </w:r>
    </w:p>
    <w:p w:rsidR="00FA6781" w:rsidRDefault="00FA6781" w:rsidP="00FA6781">
      <w:pPr>
        <w:pStyle w:val="ListParagraph"/>
        <w:numPr>
          <w:ilvl w:val="0"/>
          <w:numId w:val="3"/>
        </w:numPr>
      </w:pPr>
      <w:r>
        <w:rPr>
          <w:rFonts w:hint="eastAsia"/>
          <w:lang w:val="ja-JP"/>
        </w:rPr>
        <w:t>製品ビジョンの分野での知識またはスキルの不足、またはプロジェクトを完了するために必要な技術力の不足</w:t>
      </w:r>
    </w:p>
    <w:p w:rsidR="00FA6781" w:rsidRDefault="00FA6781" w:rsidP="00FA6781">
      <w:pPr>
        <w:pStyle w:val="ListParagraph"/>
        <w:numPr>
          <w:ilvl w:val="0"/>
          <w:numId w:val="3"/>
        </w:numPr>
      </w:pPr>
      <w:r>
        <w:rPr>
          <w:rFonts w:hint="eastAsia"/>
          <w:lang w:val="ja-JP"/>
        </w:rPr>
        <w:t>プロジェクトの過程におけるトレーニングの不足、またはプロジェクトを完了するために必要な技術的なスキルの不足</w:t>
      </w:r>
    </w:p>
    <w:p w:rsidR="00FA6781" w:rsidRDefault="00FA6781" w:rsidP="00FA6781">
      <w:pPr>
        <w:pStyle w:val="ListParagraph"/>
        <w:numPr>
          <w:ilvl w:val="0"/>
          <w:numId w:val="3"/>
        </w:numPr>
      </w:pPr>
      <w:r>
        <w:rPr>
          <w:rFonts w:hint="eastAsia"/>
          <w:lang w:val="ja-JP"/>
        </w:rPr>
        <w:t>リソース不足、リソースの可用性の競合、担当者への依存などのリソースの問題</w:t>
      </w:r>
    </w:p>
    <w:p w:rsidR="00FA6781" w:rsidRDefault="00FA6781" w:rsidP="00FA6781">
      <w:pPr>
        <w:pStyle w:val="ListParagraph"/>
        <w:numPr>
          <w:ilvl w:val="0"/>
          <w:numId w:val="3"/>
        </w:numPr>
      </w:pPr>
      <w:r>
        <w:rPr>
          <w:rFonts w:hint="eastAsia"/>
          <w:lang w:val="ja-JP"/>
        </w:rPr>
        <w:t>スタッフの入れ替え、士気の低下、冠婚葬祭による予期しない作業休止などの人事の問題</w:t>
      </w:r>
    </w:p>
    <w:p w:rsidR="00FA6781" w:rsidRDefault="00FA6781" w:rsidP="00FA6781">
      <w:pPr>
        <w:pStyle w:val="ListParagraph"/>
        <w:numPr>
          <w:ilvl w:val="0"/>
          <w:numId w:val="3"/>
        </w:numPr>
      </w:pPr>
      <w:r>
        <w:rPr>
          <w:rFonts w:hint="eastAsia"/>
          <w:lang w:val="ja-JP"/>
        </w:rPr>
        <w:t>文化または言語の壁によるコミュニケーション不足</w:t>
      </w:r>
    </w:p>
    <w:p w:rsidR="00FA6781" w:rsidRDefault="00FA6781" w:rsidP="00FA6781">
      <w:pPr>
        <w:pStyle w:val="ListParagraph"/>
        <w:numPr>
          <w:ilvl w:val="0"/>
          <w:numId w:val="3"/>
        </w:numPr>
      </w:pPr>
      <w:r>
        <w:rPr>
          <w:rFonts w:hint="eastAsia"/>
          <w:lang w:val="ja-JP"/>
        </w:rPr>
        <w:t>アーキテクチャ選択または技術選択のミスによる、予期しない大規模な修正作業</w:t>
      </w:r>
      <w:r>
        <w:rPr>
          <w:lang w:val="ja-JP"/>
        </w:rPr>
        <w:t>]</w:t>
      </w:r>
    </w:p>
    <w:tbl>
      <w:tblPr>
        <w:tblW w:w="0" w:type="auto"/>
        <w:tblBorders>
          <w:top w:val="single" w:sz="8" w:space="0" w:color="4F81BD"/>
          <w:left w:val="single" w:sz="8" w:space="0" w:color="4F81BD"/>
          <w:bottom w:val="single" w:sz="8" w:space="0" w:color="4F81BD"/>
          <w:right w:val="single" w:sz="8" w:space="0" w:color="4F81BD"/>
          <w:insideH w:val="single" w:sz="4" w:space="0" w:color="4F81BD"/>
          <w:insideV w:val="single" w:sz="4" w:space="0" w:color="4F81BD"/>
        </w:tblBorders>
        <w:tblLook w:val="0020"/>
      </w:tblPr>
      <w:tblGrid>
        <w:gridCol w:w="9576"/>
      </w:tblGrid>
      <w:tr w:rsidR="00FA6781" w:rsidRPr="003C0FE5" w:rsidTr="00467F95">
        <w:tc>
          <w:tcPr>
            <w:tcW w:w="9576" w:type="dxa"/>
            <w:tcBorders>
              <w:top w:val="single" w:sz="8" w:space="0" w:color="4F81BD"/>
            </w:tcBorders>
            <w:shd w:val="clear" w:color="auto" w:fill="4F81BD"/>
          </w:tcPr>
          <w:p w:rsidR="00FA6781" w:rsidRPr="003C0FE5" w:rsidRDefault="00FA6781" w:rsidP="00467F95">
            <w:pPr>
              <w:spacing w:after="0" w:line="240" w:lineRule="auto"/>
              <w:rPr>
                <w:b/>
                <w:bCs/>
                <w:color w:val="FFFFFF"/>
              </w:rPr>
            </w:pPr>
            <w:r>
              <w:rPr>
                <w:rFonts w:hint="eastAsia"/>
                <w:b/>
                <w:color w:val="FFFFFF"/>
                <w:lang w:val="ja-JP"/>
              </w:rPr>
              <w:t>リスクのカテゴリ</w:t>
            </w:r>
          </w:p>
        </w:tc>
      </w:tr>
      <w:tr w:rsidR="00FA6781" w:rsidRPr="003C0FE5" w:rsidTr="00467F95">
        <w:tc>
          <w:tcPr>
            <w:tcW w:w="9576" w:type="dxa"/>
            <w:tcBorders>
              <w:top w:val="single" w:sz="8" w:space="0" w:color="4F81BD"/>
              <w:bottom w:val="single" w:sz="8" w:space="0" w:color="4F81BD"/>
            </w:tcBorders>
          </w:tcPr>
          <w:p w:rsidR="00FA6781" w:rsidRPr="003C0FE5" w:rsidRDefault="00FA6781" w:rsidP="00467F95">
            <w:pPr>
              <w:spacing w:after="0" w:line="240" w:lineRule="auto"/>
            </w:pPr>
          </w:p>
        </w:tc>
      </w:tr>
      <w:tr w:rsidR="00FA6781" w:rsidRPr="003C0FE5" w:rsidTr="00467F95">
        <w:tc>
          <w:tcPr>
            <w:tcW w:w="9576" w:type="dxa"/>
            <w:tcBorders>
              <w:bottom w:val="single" w:sz="8" w:space="0" w:color="4F81BD"/>
            </w:tcBorders>
          </w:tcPr>
          <w:p w:rsidR="00FA6781" w:rsidRPr="003C0FE5" w:rsidRDefault="00FA6781" w:rsidP="00467F95">
            <w:pPr>
              <w:spacing w:after="0" w:line="240" w:lineRule="auto"/>
            </w:pPr>
          </w:p>
        </w:tc>
      </w:tr>
    </w:tbl>
    <w:p w:rsidR="00FA6781" w:rsidRDefault="00FA6781" w:rsidP="00FA6781">
      <w:pPr>
        <w:pStyle w:val="Heading1"/>
      </w:pPr>
      <w:r>
        <w:rPr>
          <w:rFonts w:ascii="MS Mincho" w:hint="eastAsia"/>
          <w:lang w:val="ja-JP"/>
        </w:rPr>
        <w:t>ソース</w:t>
      </w:r>
    </w:p>
    <w:p w:rsidR="00FA6781" w:rsidRDefault="00FA6781" w:rsidP="00FA6781">
      <w:r>
        <w:rPr>
          <w:lang w:val="ja-JP"/>
        </w:rPr>
        <w:t>[</w:t>
      </w:r>
      <w:r>
        <w:rPr>
          <w:rFonts w:hint="eastAsia"/>
          <w:lang w:val="ja-JP"/>
        </w:rPr>
        <w:t>リスクのソースはプロジェクト内の領域であり、この領域を通じて、特定のカテゴリに属するリスクの発生の可能性またはプロジェクトの約束への影響を監視します。</w:t>
      </w:r>
      <w:r>
        <w:t xml:space="preserve"> </w:t>
      </w:r>
      <w:r>
        <w:rPr>
          <w:rFonts w:hint="eastAsia"/>
          <w:lang w:val="ja-JP"/>
        </w:rPr>
        <w:lastRenderedPageBreak/>
        <w:t>たとえば、人事の問題のカテゴリのリスクは、従業員に対する意識調査などの人事レコードや、パフォーマンス</w:t>
      </w:r>
      <w:r>
        <w:rPr>
          <w:lang w:val="ja-JP"/>
        </w:rPr>
        <w:t xml:space="preserve"> </w:t>
      </w:r>
      <w:r>
        <w:rPr>
          <w:rFonts w:hint="eastAsia"/>
          <w:lang w:val="ja-JP"/>
        </w:rPr>
        <w:t>レビュー</w:t>
      </w:r>
      <w:r>
        <w:rPr>
          <w:lang w:val="ja-JP"/>
        </w:rPr>
        <w:t xml:space="preserve"> </w:t>
      </w:r>
      <w:r>
        <w:rPr>
          <w:rFonts w:hint="eastAsia"/>
          <w:lang w:val="ja-JP"/>
        </w:rPr>
        <w:t>コメントから発見できる場合があります。</w:t>
      </w:r>
      <w:r>
        <w:t xml:space="preserve"> </w:t>
      </w:r>
      <w:r>
        <w:rPr>
          <w:rFonts w:hint="eastAsia"/>
          <w:lang w:val="ja-JP"/>
        </w:rPr>
        <w:t>プロジェクトに対する潜在的なリスクのソースの一覧を作成する必要があります。</w:t>
      </w:r>
      <w:r>
        <w:t xml:space="preserve"> </w:t>
      </w:r>
      <w:r>
        <w:rPr>
          <w:rFonts w:hint="eastAsia"/>
          <w:lang w:val="ja-JP"/>
        </w:rPr>
        <w:t>人事レコードの例としては、要件、ビジョン</w:t>
      </w:r>
      <w:r>
        <w:rPr>
          <w:lang w:val="ja-JP"/>
        </w:rPr>
        <w:t xml:space="preserve"> </w:t>
      </w:r>
      <w:r>
        <w:rPr>
          <w:rFonts w:hint="eastAsia"/>
          <w:lang w:val="ja-JP"/>
        </w:rPr>
        <w:t>ステートメント、ビジネス</w:t>
      </w:r>
      <w:r>
        <w:rPr>
          <w:lang w:val="ja-JP"/>
        </w:rPr>
        <w:t xml:space="preserve"> </w:t>
      </w:r>
      <w:r>
        <w:rPr>
          <w:rFonts w:hint="eastAsia"/>
          <w:lang w:val="ja-JP"/>
        </w:rPr>
        <w:t>ケース、戦略計画の資料、バージョン管理および他のドキュメント</w:t>
      </w:r>
      <w:r>
        <w:rPr>
          <w:lang w:val="ja-JP"/>
        </w:rPr>
        <w:t xml:space="preserve"> </w:t>
      </w:r>
      <w:r>
        <w:rPr>
          <w:rFonts w:hint="eastAsia"/>
          <w:lang w:val="ja-JP"/>
        </w:rPr>
        <w:t>サーバー</w:t>
      </w:r>
      <w:r>
        <w:rPr>
          <w:lang w:val="ja-JP"/>
        </w:rPr>
        <w:t xml:space="preserve"> (Windows SharePoint </w:t>
      </w:r>
      <w:r>
        <w:rPr>
          <w:rFonts w:hint="eastAsia"/>
          <w:lang w:val="ja-JP"/>
        </w:rPr>
        <w:t>など</w:t>
      </w:r>
      <w:r>
        <w:rPr>
          <w:lang w:val="ja-JP"/>
        </w:rPr>
        <w:t>)</w:t>
      </w:r>
      <w:r>
        <w:rPr>
          <w:rFonts w:hint="eastAsia"/>
          <w:lang w:val="ja-JP"/>
        </w:rPr>
        <w:t>、アーキテクチャおよび設計のドキュメントとモデル、プロジェクトのスケジュールと計画、レポート、会議議事録、監査レポートなどがあります。</w:t>
      </w:r>
      <w:r>
        <w:rPr>
          <w:lang w:val="ja-JP"/>
        </w:rPr>
        <w:t>]</w:t>
      </w:r>
    </w:p>
    <w:tbl>
      <w:tblPr>
        <w:tblW w:w="0" w:type="auto"/>
        <w:tblBorders>
          <w:top w:val="single" w:sz="8" w:space="0" w:color="4F81BD"/>
          <w:left w:val="single" w:sz="8" w:space="0" w:color="4F81BD"/>
          <w:bottom w:val="single" w:sz="8" w:space="0" w:color="4F81BD"/>
          <w:right w:val="single" w:sz="8" w:space="0" w:color="4F81BD"/>
          <w:insideH w:val="single" w:sz="4" w:space="0" w:color="4F81BD"/>
          <w:insideV w:val="single" w:sz="4" w:space="0" w:color="4F81BD"/>
        </w:tblBorders>
        <w:tblLook w:val="0020"/>
      </w:tblPr>
      <w:tblGrid>
        <w:gridCol w:w="9576"/>
      </w:tblGrid>
      <w:tr w:rsidR="00FA6781" w:rsidRPr="003C0FE5" w:rsidTr="00467F95">
        <w:tc>
          <w:tcPr>
            <w:tcW w:w="9576" w:type="dxa"/>
            <w:tcBorders>
              <w:top w:val="single" w:sz="8" w:space="0" w:color="4F81BD"/>
            </w:tcBorders>
            <w:shd w:val="clear" w:color="auto" w:fill="4F81BD"/>
          </w:tcPr>
          <w:p w:rsidR="00FA6781" w:rsidRPr="003C0FE5" w:rsidRDefault="00FA6781" w:rsidP="00467F95">
            <w:pPr>
              <w:spacing w:after="0" w:line="240" w:lineRule="auto"/>
              <w:rPr>
                <w:b/>
                <w:bCs/>
                <w:color w:val="FFFFFF"/>
              </w:rPr>
            </w:pPr>
            <w:r>
              <w:rPr>
                <w:rFonts w:hint="eastAsia"/>
                <w:b/>
                <w:color w:val="FFFFFF"/>
                <w:lang w:val="ja-JP"/>
              </w:rPr>
              <w:t>リスクのソース</w:t>
            </w:r>
          </w:p>
        </w:tc>
      </w:tr>
      <w:tr w:rsidR="00FA6781" w:rsidRPr="003C0FE5" w:rsidTr="00467F95">
        <w:tc>
          <w:tcPr>
            <w:tcW w:w="9576" w:type="dxa"/>
            <w:tcBorders>
              <w:top w:val="single" w:sz="8" w:space="0" w:color="4F81BD"/>
              <w:bottom w:val="single" w:sz="8" w:space="0" w:color="4F81BD"/>
            </w:tcBorders>
          </w:tcPr>
          <w:p w:rsidR="00FA6781" w:rsidRPr="003C0FE5" w:rsidRDefault="00FA6781" w:rsidP="00467F95">
            <w:pPr>
              <w:spacing w:after="0" w:line="240" w:lineRule="auto"/>
            </w:pPr>
          </w:p>
        </w:tc>
      </w:tr>
      <w:tr w:rsidR="00FA6781" w:rsidRPr="003C0FE5" w:rsidTr="00467F95">
        <w:tc>
          <w:tcPr>
            <w:tcW w:w="9576" w:type="dxa"/>
            <w:tcBorders>
              <w:bottom w:val="single" w:sz="8" w:space="0" w:color="4F81BD"/>
            </w:tcBorders>
          </w:tcPr>
          <w:p w:rsidR="00FA6781" w:rsidRPr="003C0FE5" w:rsidRDefault="00FA6781" w:rsidP="00467F95">
            <w:pPr>
              <w:spacing w:after="0" w:line="240" w:lineRule="auto"/>
            </w:pPr>
          </w:p>
        </w:tc>
      </w:tr>
    </w:tbl>
    <w:p w:rsidR="00FA6781" w:rsidRDefault="00FA6781" w:rsidP="00FA6781"/>
    <w:sectPr w:rsidR="00FA6781" w:rsidSect="00193272">
      <w:headerReference w:type="even" r:id="rId7"/>
      <w:headerReference w:type="default" r:id="rId8"/>
      <w:footerReference w:type="even" r:id="rId9"/>
      <w:footerReference w:type="default" r:id="rId10"/>
      <w:headerReference w:type="first" r:id="rId11"/>
      <w:footerReference w:type="first" r:id="rId12"/>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33292" w:rsidRDefault="00133292" w:rsidP="00473DA2">
      <w:pPr>
        <w:spacing w:after="0" w:line="240" w:lineRule="auto"/>
      </w:pPr>
      <w:r>
        <w:separator/>
      </w:r>
    </w:p>
  </w:endnote>
  <w:endnote w:type="continuationSeparator" w:id="0">
    <w:p w:rsidR="00133292" w:rsidRDefault="00133292" w:rsidP="00473DA2">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altName w:val="Times New Roman"/>
    <w:panose1 w:val="020F0502020204030204"/>
    <w:charset w:val="00"/>
    <w:family w:val="swiss"/>
    <w:pitch w:val="variable"/>
    <w:sig w:usb0="A00002EF" w:usb1="4000207B" w:usb2="00000000" w:usb3="00000000" w:csb0="0000009F" w:csb1="00000000"/>
  </w:font>
  <w:font w:name="Arial">
    <w:altName w:val="Arial"/>
    <w:panose1 w:val="020B0604020202020204"/>
    <w:charset w:val="00"/>
    <w:family w:val="swiss"/>
    <w:pitch w:val="variable"/>
    <w:sig w:usb0="20002A87" w:usb1="80000000" w:usb2="00000008" w:usb3="00000000" w:csb0="000001FF" w:csb1="00000000"/>
  </w:font>
  <w:font w:name="Courier New">
    <w:altName w:val="?l?r ???fc"/>
    <w:panose1 w:val="02070309020205020404"/>
    <w:charset w:val="00"/>
    <w:family w:val="modern"/>
    <w:pitch w:val="fixed"/>
    <w:sig w:usb0="20002A87" w:usb1="80000000" w:usb2="00000008" w:usb3="00000000" w:csb0="000001FF" w:csb1="00000000"/>
  </w:font>
  <w:font w:name="Times New Roman">
    <w:altName w:val="Times"/>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altName w:val="Palatino Linotype"/>
    <w:panose1 w:val="02040503050406030204"/>
    <w:charset w:val="00"/>
    <w:family w:val="roman"/>
    <w:pitch w:val="variable"/>
    <w:sig w:usb0="A00002EF" w:usb1="4000004B" w:usb2="00000000" w:usb3="00000000" w:csb0="0000009F" w:csb1="00000000"/>
  </w:font>
  <w:font w:name="SimSun">
    <w:altName w:val="?????"/>
    <w:panose1 w:val="02010600030101010101"/>
    <w:charset w:val="86"/>
    <w:family w:val="auto"/>
    <w:pitch w:val="variable"/>
    <w:sig w:usb0="00000003" w:usb1="080E0000" w:usb2="00000010" w:usb3="00000000" w:csb0="00040001" w:csb1="00000000"/>
  </w:font>
  <w:font w:name="Tahoma">
    <w:panose1 w:val="020B0604030504040204"/>
    <w:charset w:val="00"/>
    <w:family w:val="swiss"/>
    <w:pitch w:val="variable"/>
    <w:sig w:usb0="61002A87" w:usb1="80000000" w:usb2="00000008" w:usb3="00000000" w:csb0="000101FF" w:csb1="00000000"/>
  </w:font>
  <w:font w:name="MS Mincho">
    <w:altName w:val="ＭＳ 明朝"/>
    <w:panose1 w:val="02020609040205080304"/>
    <w:charset w:val="80"/>
    <w:family w:val="modern"/>
    <w:pitch w:val="fixed"/>
    <w:sig w:usb0="A00002BF" w:usb1="68C7FCFB" w:usb2="00000010" w:usb3="00000000" w:csb0="0002009F" w:csb1="00000000"/>
  </w:font>
  <w:font w:name="MS PGothic">
    <w:panose1 w:val="020B0600070205080204"/>
    <w:charset w:val="80"/>
    <w:family w:val="swiss"/>
    <w:pitch w:val="variable"/>
    <w:sig w:usb0="A00002BF" w:usb1="68C7FCFB" w:usb2="00000010" w:usb3="00000000" w:csb0="0002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DA2" w:rsidRDefault="00473DA2">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DA2" w:rsidRDefault="00473DA2">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DA2" w:rsidRDefault="00473DA2">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33292" w:rsidRDefault="00133292" w:rsidP="00473DA2">
      <w:pPr>
        <w:spacing w:after="0" w:line="240" w:lineRule="auto"/>
      </w:pPr>
      <w:r>
        <w:separator/>
      </w:r>
    </w:p>
  </w:footnote>
  <w:footnote w:type="continuationSeparator" w:id="0">
    <w:p w:rsidR="00133292" w:rsidRDefault="00133292" w:rsidP="00473DA2">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DA2" w:rsidRDefault="00473DA2">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DA2" w:rsidRDefault="00473DA2">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3DA2" w:rsidRDefault="00473DA2">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2943A32"/>
    <w:multiLevelType w:val="hybridMultilevel"/>
    <w:tmpl w:val="728E2CA0"/>
    <w:lvl w:ilvl="0" w:tplc="49BC45A0">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36852A6"/>
    <w:multiLevelType w:val="hybridMultilevel"/>
    <w:tmpl w:val="D7F0A1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6EA870B3"/>
    <w:multiLevelType w:val="hybridMultilevel"/>
    <w:tmpl w:val="93D4B410"/>
    <w:lvl w:ilvl="0" w:tplc="49BC45A0">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7170"/>
  </w:hdrShapeDefaults>
  <w:footnotePr>
    <w:footnote w:id="-1"/>
    <w:footnote w:id="0"/>
  </w:footnotePr>
  <w:endnotePr>
    <w:endnote w:id="-1"/>
    <w:endnote w:id="0"/>
  </w:endnotePr>
  <w:compat/>
  <w:rsids>
    <w:rsidRoot w:val="003C0FE5"/>
    <w:rsid w:val="00133292"/>
    <w:rsid w:val="00193272"/>
    <w:rsid w:val="003C0FE5"/>
    <w:rsid w:val="004540DA"/>
    <w:rsid w:val="00473DA2"/>
    <w:rsid w:val="004A30B0"/>
    <w:rsid w:val="005D5A7C"/>
    <w:rsid w:val="009E3601"/>
    <w:rsid w:val="00E624CB"/>
    <w:rsid w:val="00FA6781"/>
  </w:rsids>
  <m:mathPr>
    <m:mathFont m:val="Cambria Math"/>
    <m:brkBin m:val="before"/>
    <m:brkBinSub m:val="--"/>
    <m:smallFrac m:val="off"/>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nhideWhenUsed="0" w:qFormat="1"/>
    <w:lsdException w:name="Default Paragraph Font" w:uiPriority="1"/>
    <w:lsdException w:name="Subtitle" w:semiHidden="0"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93272"/>
  </w:style>
  <w:style w:type="paragraph" w:styleId="Heading1">
    <w:name w:val="heading 1"/>
    <w:basedOn w:val="Normal"/>
    <w:next w:val="Normal"/>
    <w:link w:val="Heading1Char"/>
    <w:uiPriority w:val="99"/>
    <w:qFormat/>
    <w:rsid w:val="003C0FE5"/>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C0FE5"/>
    <w:rPr>
      <w:color w:val="808080"/>
    </w:rPr>
  </w:style>
  <w:style w:type="paragraph" w:styleId="BalloonText">
    <w:name w:val="Balloon Text"/>
    <w:basedOn w:val="Normal"/>
    <w:link w:val="BalloonTextChar"/>
    <w:uiPriority w:val="99"/>
    <w:semiHidden/>
    <w:unhideWhenUsed/>
    <w:rsid w:val="003C0FE5"/>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C0FE5"/>
    <w:rPr>
      <w:rFonts w:ascii="Tahoma" w:hAnsi="Tahoma" w:cs="Tahoma"/>
      <w:sz w:val="16"/>
      <w:szCs w:val="16"/>
    </w:rPr>
  </w:style>
  <w:style w:type="paragraph" w:styleId="Title">
    <w:name w:val="Title"/>
    <w:basedOn w:val="Normal"/>
    <w:next w:val="Normal"/>
    <w:link w:val="TitleChar"/>
    <w:uiPriority w:val="99"/>
    <w:qFormat/>
    <w:rsid w:val="003C0FE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rsid w:val="003C0FE5"/>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99"/>
    <w:qFormat/>
    <w:rsid w:val="003C0FE5"/>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99"/>
    <w:rsid w:val="003C0FE5"/>
    <w:rPr>
      <w:rFonts w:asciiTheme="majorHAnsi" w:eastAsiaTheme="majorEastAsia" w:hAnsiTheme="majorHAnsi" w:cstheme="majorBidi"/>
      <w:i/>
      <w:iCs/>
      <w:color w:val="4F81BD" w:themeColor="accent1"/>
      <w:spacing w:val="15"/>
      <w:sz w:val="24"/>
      <w:szCs w:val="24"/>
    </w:rPr>
  </w:style>
  <w:style w:type="character" w:customStyle="1" w:styleId="Heading1Char">
    <w:name w:val="Heading 1 Char"/>
    <w:basedOn w:val="DefaultParagraphFont"/>
    <w:link w:val="Heading1"/>
    <w:uiPriority w:val="99"/>
    <w:rsid w:val="003C0FE5"/>
    <w:rPr>
      <w:rFonts w:asciiTheme="majorHAnsi" w:eastAsiaTheme="majorEastAsia" w:hAnsiTheme="majorHAnsi" w:cstheme="majorBidi"/>
      <w:b/>
      <w:bCs/>
      <w:color w:val="365F91" w:themeColor="accent1" w:themeShade="BF"/>
      <w:sz w:val="28"/>
      <w:szCs w:val="28"/>
    </w:rPr>
  </w:style>
  <w:style w:type="paragraph" w:styleId="ListParagraph">
    <w:name w:val="List Paragraph"/>
    <w:basedOn w:val="Normal"/>
    <w:uiPriority w:val="99"/>
    <w:qFormat/>
    <w:rsid w:val="003C0FE5"/>
    <w:pPr>
      <w:ind w:left="720"/>
      <w:contextualSpacing/>
    </w:pPr>
  </w:style>
  <w:style w:type="table" w:styleId="TableGrid">
    <w:name w:val="Table Grid"/>
    <w:basedOn w:val="TableNormal"/>
    <w:uiPriority w:val="59"/>
    <w:rsid w:val="003C0FE5"/>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styleId="LightList-Accent1">
    <w:name w:val="Light List Accent 1"/>
    <w:basedOn w:val="TableNormal"/>
    <w:uiPriority w:val="61"/>
    <w:rsid w:val="003C0FE5"/>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styleId="Header">
    <w:name w:val="header"/>
    <w:basedOn w:val="Normal"/>
    <w:link w:val="HeaderChar"/>
    <w:uiPriority w:val="99"/>
    <w:semiHidden/>
    <w:unhideWhenUsed/>
    <w:rsid w:val="00473DA2"/>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473DA2"/>
  </w:style>
  <w:style w:type="paragraph" w:styleId="Footer">
    <w:name w:val="footer"/>
    <w:basedOn w:val="Normal"/>
    <w:link w:val="FooterChar"/>
    <w:uiPriority w:val="99"/>
    <w:semiHidden/>
    <w:unhideWhenUsed/>
    <w:rsid w:val="00473DA2"/>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473DA2"/>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2</Pages>
  <Words>147</Words>
  <Characters>842</Characters>
  <Application>Microsoft Office Word</Application>
  <DocSecurity>0</DocSecurity>
  <Lines>7</Lines>
  <Paragraphs>1</Paragraphs>
  <ScaleCrop>false</ScaleCrop>
  <Company/>
  <LinksUpToDate>false</LinksUpToDate>
  <CharactersWithSpaces>988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2010-01-15T18:31:00Z</dcterms:created>
  <dcterms:modified xsi:type="dcterms:W3CDTF">2010-02-09T13:54:00Z</dcterms:modified>
</cp:coreProperties>
</file>